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9FAC" w14:textId="60203A9D" w:rsidR="00840A9B" w:rsidRPr="00F06952" w:rsidRDefault="007A7A28">
      <w:pPr>
        <w:pStyle w:val="sctitle"/>
        <w:spacing w:before="0" w:after="0" w:line="240" w:lineRule="exact"/>
        <w:rPr>
          <w:szCs w:val="24"/>
        </w:rPr>
      </w:pPr>
      <w:r w:rsidRPr="00F06952">
        <w:rPr>
          <w:szCs w:val="24"/>
        </w:rPr>
        <w:t>N</w:t>
      </w:r>
      <w:r w:rsidRPr="00F06952">
        <w:rPr>
          <w:caps w:val="0"/>
          <w:szCs w:val="24"/>
        </w:rPr>
        <w:t>o</w:t>
      </w:r>
      <w:r w:rsidR="008603CE" w:rsidRPr="00F06952">
        <w:rPr>
          <w:szCs w:val="24"/>
        </w:rPr>
        <w:t xml:space="preserve">. </w:t>
      </w:r>
      <w:r w:rsidR="0014136A">
        <w:rPr>
          <w:szCs w:val="24"/>
        </w:rPr>
        <w:t>2</w:t>
      </w:r>
      <w:r w:rsidR="00C34330">
        <w:rPr>
          <w:szCs w:val="24"/>
        </w:rPr>
        <w:t>1</w:t>
      </w:r>
      <w:r w:rsidR="001A721D">
        <w:rPr>
          <w:szCs w:val="24"/>
        </w:rPr>
        <w:t>-58</w:t>
      </w:r>
      <w:r w:rsidR="00296DA4" w:rsidRPr="000B577E">
        <w:rPr>
          <w:szCs w:val="24"/>
        </w:rPr>
        <w:t>8</w:t>
      </w:r>
    </w:p>
    <w:p w14:paraId="0A327D1A" w14:textId="77777777" w:rsidR="00840A9B" w:rsidRPr="00F06952" w:rsidRDefault="00840A9B">
      <w:pPr>
        <w:pStyle w:val="sctext"/>
        <w:pBdr>
          <w:bottom w:val="thinThickSmallGap" w:sz="24" w:space="1" w:color="auto"/>
        </w:pBdr>
        <w:spacing w:before="0" w:line="100" w:lineRule="exact"/>
        <w:ind w:firstLine="0"/>
        <w:jc w:val="center"/>
        <w:rPr>
          <w:b/>
          <w:szCs w:val="24"/>
        </w:rPr>
      </w:pPr>
    </w:p>
    <w:p w14:paraId="4DF60C56" w14:textId="77777777" w:rsidR="00840A9B" w:rsidRPr="00F06952" w:rsidRDefault="007A7A28">
      <w:pPr>
        <w:pStyle w:val="sctitle"/>
        <w:spacing w:before="120"/>
        <w:rPr>
          <w:b w:val="0"/>
          <w:caps w:val="0"/>
          <w:smallCaps/>
          <w:szCs w:val="24"/>
        </w:rPr>
      </w:pPr>
      <w:bookmarkStart w:id="0" w:name="_Toc490484666"/>
      <w:bookmarkStart w:id="1" w:name="_Toc490488288"/>
      <w:r w:rsidRPr="00F06952">
        <w:rPr>
          <w:b w:val="0"/>
          <w:caps w:val="0"/>
          <w:smallCaps/>
          <w:szCs w:val="24"/>
        </w:rPr>
        <w:t>In The</w:t>
      </w:r>
      <w:bookmarkEnd w:id="0"/>
      <w:bookmarkEnd w:id="1"/>
    </w:p>
    <w:p w14:paraId="73441A6D" w14:textId="77777777" w:rsidR="00840A9B" w:rsidRPr="008654F9" w:rsidRDefault="007A7A28">
      <w:pPr>
        <w:pStyle w:val="sctitle"/>
        <w:spacing w:before="0" w:after="0" w:line="360" w:lineRule="exact"/>
        <w:rPr>
          <w:rFonts w:ascii="Old English Text MT" w:hAnsi="Old English Text MT"/>
          <w:b w:val="0"/>
          <w:caps w:val="0"/>
          <w:sz w:val="36"/>
          <w:szCs w:val="36"/>
        </w:rPr>
      </w:pPr>
      <w:bookmarkStart w:id="2" w:name="_Toc490484667"/>
      <w:bookmarkStart w:id="3" w:name="_Toc490488289"/>
      <w:r w:rsidRPr="008654F9">
        <w:rPr>
          <w:rFonts w:ascii="Old English Text MT" w:hAnsi="Old English Text MT"/>
          <w:b w:val="0"/>
          <w:caps w:val="0"/>
          <w:sz w:val="36"/>
          <w:szCs w:val="36"/>
        </w:rPr>
        <w:t>Supreme Court of the United States</w:t>
      </w:r>
      <w:bookmarkEnd w:id="2"/>
      <w:bookmarkEnd w:id="3"/>
    </w:p>
    <w:p w14:paraId="16B6C9FA" w14:textId="77777777" w:rsidR="00840A9B" w:rsidRPr="00CA1D6F" w:rsidRDefault="007A7A28">
      <w:pPr>
        <w:pStyle w:val="sctext"/>
        <w:spacing w:before="0" w:line="240" w:lineRule="exact"/>
        <w:ind w:firstLine="0"/>
        <w:jc w:val="center"/>
        <w:rPr>
          <w:b/>
          <w:sz w:val="22"/>
        </w:rPr>
      </w:pPr>
      <w:r w:rsidRPr="00CA1D6F">
        <w:rPr>
          <w:b/>
          <w:sz w:val="22"/>
        </w:rPr>
        <w:t>___________</w:t>
      </w:r>
    </w:p>
    <w:p w14:paraId="595C0739" w14:textId="7F9CE9B2" w:rsidR="003B330B" w:rsidRPr="00CA1D6F" w:rsidRDefault="006E29FB" w:rsidP="003B330B">
      <w:pPr>
        <w:pStyle w:val="sctitle"/>
        <w:spacing w:before="160" w:after="0" w:line="200" w:lineRule="exact"/>
        <w:rPr>
          <w:b w:val="0"/>
          <w:caps w:val="0"/>
          <w:smallCaps/>
          <w:szCs w:val="24"/>
        </w:rPr>
      </w:pPr>
      <w:bookmarkStart w:id="4" w:name="_Toc490484670"/>
      <w:bookmarkStart w:id="5" w:name="_Toc490488292"/>
      <w:r>
        <w:rPr>
          <w:b w:val="0"/>
          <w:caps w:val="0"/>
          <w:smallCaps/>
          <w:szCs w:val="24"/>
        </w:rPr>
        <w:t>United States of America</w:t>
      </w:r>
      <w:r w:rsidR="003313ED" w:rsidRPr="00CA1D6F">
        <w:rPr>
          <w:b w:val="0"/>
          <w:caps w:val="0"/>
          <w:smallCaps/>
          <w:szCs w:val="24"/>
        </w:rPr>
        <w:t>,</w:t>
      </w:r>
    </w:p>
    <w:p w14:paraId="3A8DEA3A" w14:textId="4CF323C1" w:rsidR="003B330B" w:rsidRPr="00CA1D6F" w:rsidRDefault="001A721D" w:rsidP="003B330B">
      <w:pPr>
        <w:pStyle w:val="sctext"/>
        <w:spacing w:before="0" w:line="240" w:lineRule="exact"/>
        <w:jc w:val="right"/>
        <w:rPr>
          <w:i/>
          <w:szCs w:val="24"/>
        </w:rPr>
      </w:pPr>
      <w:r>
        <w:rPr>
          <w:i/>
          <w:szCs w:val="24"/>
        </w:rPr>
        <w:t>Petitioner</w:t>
      </w:r>
      <w:r w:rsidR="003B330B" w:rsidRPr="00CA1D6F">
        <w:rPr>
          <w:szCs w:val="24"/>
        </w:rPr>
        <w:t>,</w:t>
      </w:r>
    </w:p>
    <w:p w14:paraId="715F88B6" w14:textId="77777777" w:rsidR="003B330B" w:rsidRPr="00CA1D6F" w:rsidRDefault="003B330B" w:rsidP="003B330B">
      <w:pPr>
        <w:pStyle w:val="sctext"/>
        <w:spacing w:before="0"/>
        <w:ind w:firstLine="0"/>
        <w:jc w:val="center"/>
        <w:rPr>
          <w:szCs w:val="24"/>
        </w:rPr>
      </w:pPr>
      <w:r w:rsidRPr="00CA1D6F">
        <w:rPr>
          <w:szCs w:val="24"/>
        </w:rPr>
        <w:t>v.</w:t>
      </w:r>
    </w:p>
    <w:p w14:paraId="790C9F8E" w14:textId="28C6E293" w:rsidR="003B330B" w:rsidRPr="00CA1D6F" w:rsidRDefault="006E29FB" w:rsidP="009B4D7A">
      <w:pPr>
        <w:pStyle w:val="sctitle"/>
        <w:spacing w:before="120" w:line="240" w:lineRule="auto"/>
        <w:rPr>
          <w:b w:val="0"/>
          <w:caps w:val="0"/>
          <w:smallCaps/>
          <w:szCs w:val="24"/>
        </w:rPr>
      </w:pPr>
      <w:r>
        <w:rPr>
          <w:b w:val="0"/>
          <w:caps w:val="0"/>
          <w:smallCaps/>
          <w:szCs w:val="24"/>
        </w:rPr>
        <w:t>State of Texas</w:t>
      </w:r>
      <w:r w:rsidR="006C5E4F" w:rsidRPr="00CA1D6F">
        <w:rPr>
          <w:b w:val="0"/>
          <w:caps w:val="0"/>
          <w:smallCaps/>
          <w:szCs w:val="24"/>
        </w:rPr>
        <w:t>,</w:t>
      </w:r>
      <w:r w:rsidR="00C34330" w:rsidRPr="00CA1D6F">
        <w:rPr>
          <w:b w:val="0"/>
          <w:caps w:val="0"/>
          <w:smallCaps/>
          <w:szCs w:val="24"/>
        </w:rPr>
        <w:t xml:space="preserve"> et al.</w:t>
      </w:r>
      <w:r w:rsidR="003B330B" w:rsidRPr="00CA1D6F">
        <w:rPr>
          <w:b w:val="0"/>
          <w:caps w:val="0"/>
          <w:smallCaps/>
          <w:szCs w:val="24"/>
        </w:rPr>
        <w:t>,</w:t>
      </w:r>
    </w:p>
    <w:p w14:paraId="74520B16" w14:textId="5749BAC0" w:rsidR="003B330B" w:rsidRPr="00051274" w:rsidRDefault="003B330B" w:rsidP="00A220F2">
      <w:pPr>
        <w:pStyle w:val="sctext"/>
        <w:spacing w:before="0" w:line="240" w:lineRule="auto"/>
        <w:jc w:val="right"/>
        <w:rPr>
          <w:i/>
          <w:szCs w:val="24"/>
        </w:rPr>
      </w:pPr>
      <w:r w:rsidRPr="00051274">
        <w:rPr>
          <w:i/>
          <w:szCs w:val="24"/>
        </w:rPr>
        <w:t>Respondent</w:t>
      </w:r>
      <w:r w:rsidR="00A220F2">
        <w:rPr>
          <w:i/>
          <w:szCs w:val="24"/>
        </w:rPr>
        <w:t>s</w:t>
      </w:r>
      <w:r w:rsidRPr="00051274">
        <w:rPr>
          <w:iCs/>
          <w:szCs w:val="24"/>
        </w:rPr>
        <w:t>.</w:t>
      </w:r>
    </w:p>
    <w:p w14:paraId="07768027" w14:textId="77777777" w:rsidR="00840A9B" w:rsidRPr="00F06952" w:rsidRDefault="007A7A28">
      <w:pPr>
        <w:pStyle w:val="sctext"/>
        <w:spacing w:before="0" w:line="240" w:lineRule="exact"/>
        <w:ind w:firstLine="0"/>
        <w:jc w:val="center"/>
        <w:rPr>
          <w:b/>
          <w:szCs w:val="24"/>
        </w:rPr>
      </w:pPr>
      <w:r w:rsidRPr="00F06952">
        <w:rPr>
          <w:b/>
          <w:szCs w:val="24"/>
        </w:rPr>
        <w:t>___________</w:t>
      </w:r>
    </w:p>
    <w:p w14:paraId="681F19BA" w14:textId="7873B940" w:rsidR="00840A9B" w:rsidRPr="003B459B" w:rsidRDefault="007A7A28" w:rsidP="000B577E">
      <w:pPr>
        <w:pStyle w:val="sctitle"/>
        <w:suppressAutoHyphens/>
        <w:spacing w:before="120" w:after="0"/>
        <w:rPr>
          <w:b w:val="0"/>
          <w:bCs/>
          <w:i/>
          <w:iCs/>
          <w:caps w:val="0"/>
          <w:szCs w:val="24"/>
        </w:rPr>
      </w:pPr>
      <w:r w:rsidRPr="003B459B">
        <w:rPr>
          <w:b w:val="0"/>
          <w:bCs/>
          <w:i/>
          <w:iCs/>
          <w:caps w:val="0"/>
          <w:szCs w:val="24"/>
        </w:rPr>
        <w:t>On</w:t>
      </w:r>
      <w:r w:rsidR="00906D58" w:rsidRPr="003B459B">
        <w:rPr>
          <w:b w:val="0"/>
          <w:bCs/>
          <w:i/>
          <w:iCs/>
          <w:caps w:val="0"/>
          <w:szCs w:val="24"/>
        </w:rPr>
        <w:t xml:space="preserve"> </w:t>
      </w:r>
      <w:r w:rsidR="001A721D">
        <w:rPr>
          <w:b w:val="0"/>
          <w:bCs/>
          <w:i/>
          <w:iCs/>
          <w:caps w:val="0"/>
          <w:szCs w:val="24"/>
        </w:rPr>
        <w:t>Writ of Certiorari to</w:t>
      </w:r>
      <w:r w:rsidR="00296DA4">
        <w:rPr>
          <w:b w:val="0"/>
          <w:bCs/>
          <w:i/>
          <w:iCs/>
          <w:caps w:val="0"/>
          <w:szCs w:val="24"/>
        </w:rPr>
        <w:t xml:space="preserve"> </w:t>
      </w:r>
      <w:r w:rsidRPr="003B459B">
        <w:rPr>
          <w:b w:val="0"/>
          <w:bCs/>
          <w:i/>
          <w:iCs/>
          <w:caps w:val="0"/>
          <w:szCs w:val="24"/>
        </w:rPr>
        <w:t xml:space="preserve">the </w:t>
      </w:r>
      <w:bookmarkEnd w:id="4"/>
      <w:bookmarkEnd w:id="5"/>
      <w:r w:rsidRPr="003B459B">
        <w:rPr>
          <w:b w:val="0"/>
          <w:bCs/>
          <w:i/>
          <w:iCs/>
          <w:caps w:val="0"/>
          <w:szCs w:val="24"/>
        </w:rPr>
        <w:t>United</w:t>
      </w:r>
      <w:r w:rsidR="008C5F23" w:rsidRPr="003B459B">
        <w:rPr>
          <w:b w:val="0"/>
          <w:bCs/>
          <w:i/>
          <w:iCs/>
          <w:caps w:val="0"/>
          <w:szCs w:val="24"/>
        </w:rPr>
        <w:t> </w:t>
      </w:r>
      <w:r w:rsidRPr="003B459B">
        <w:rPr>
          <w:b w:val="0"/>
          <w:bCs/>
          <w:i/>
          <w:iCs/>
          <w:caps w:val="0"/>
          <w:szCs w:val="24"/>
        </w:rPr>
        <w:t>States</w:t>
      </w:r>
      <w:r w:rsidR="008C5F23" w:rsidRPr="003B459B">
        <w:rPr>
          <w:b w:val="0"/>
          <w:bCs/>
          <w:i/>
          <w:iCs/>
          <w:caps w:val="0"/>
          <w:szCs w:val="24"/>
        </w:rPr>
        <w:t> </w:t>
      </w:r>
      <w:r w:rsidR="009B4D7A">
        <w:rPr>
          <w:b w:val="0"/>
          <w:bCs/>
          <w:i/>
          <w:iCs/>
          <w:caps w:val="0"/>
          <w:szCs w:val="24"/>
        </w:rPr>
        <w:br/>
      </w:r>
      <w:r w:rsidRPr="003B459B">
        <w:rPr>
          <w:b w:val="0"/>
          <w:bCs/>
          <w:i/>
          <w:iCs/>
          <w:caps w:val="0"/>
          <w:szCs w:val="24"/>
        </w:rPr>
        <w:t xml:space="preserve">Court of Appeals for the </w:t>
      </w:r>
      <w:r w:rsidR="003313ED">
        <w:rPr>
          <w:b w:val="0"/>
          <w:bCs/>
          <w:i/>
          <w:iCs/>
          <w:caps w:val="0"/>
          <w:szCs w:val="24"/>
        </w:rPr>
        <w:t>Fifth</w:t>
      </w:r>
      <w:r w:rsidR="00AB26FD" w:rsidRPr="003B459B">
        <w:rPr>
          <w:b w:val="0"/>
          <w:bCs/>
          <w:i/>
          <w:iCs/>
          <w:caps w:val="0"/>
          <w:szCs w:val="24"/>
        </w:rPr>
        <w:t xml:space="preserve"> </w:t>
      </w:r>
      <w:r w:rsidRPr="003B459B">
        <w:rPr>
          <w:b w:val="0"/>
          <w:bCs/>
          <w:i/>
          <w:iCs/>
          <w:caps w:val="0"/>
          <w:szCs w:val="24"/>
        </w:rPr>
        <w:t>Circui</w:t>
      </w:r>
      <w:r w:rsidR="001B5F2B" w:rsidRPr="003B459B">
        <w:rPr>
          <w:b w:val="0"/>
          <w:bCs/>
          <w:i/>
          <w:iCs/>
          <w:caps w:val="0"/>
          <w:szCs w:val="24"/>
        </w:rPr>
        <w:t>t</w:t>
      </w:r>
    </w:p>
    <w:p w14:paraId="0C2AF24E" w14:textId="77777777" w:rsidR="00840A9B" w:rsidRPr="00F06952" w:rsidRDefault="007A7A28">
      <w:pPr>
        <w:pStyle w:val="sctext"/>
        <w:spacing w:before="0" w:line="240" w:lineRule="exact"/>
        <w:ind w:firstLine="0"/>
        <w:jc w:val="center"/>
        <w:rPr>
          <w:b/>
          <w:szCs w:val="24"/>
        </w:rPr>
      </w:pPr>
      <w:r w:rsidRPr="00F06952">
        <w:rPr>
          <w:b/>
          <w:szCs w:val="24"/>
        </w:rPr>
        <w:t>___________</w:t>
      </w:r>
    </w:p>
    <w:p w14:paraId="669E45DE" w14:textId="6B36CDC3" w:rsidR="00840A9B" w:rsidRPr="00577C35" w:rsidRDefault="00707112" w:rsidP="008C5F23">
      <w:pPr>
        <w:pStyle w:val="sctitle"/>
        <w:suppressAutoHyphens/>
        <w:spacing w:before="120" w:after="0"/>
        <w:rPr>
          <w:szCs w:val="24"/>
        </w:rPr>
      </w:pPr>
      <w:r w:rsidRPr="00577C35">
        <w:rPr>
          <w:szCs w:val="24"/>
        </w:rPr>
        <w:t>Brief</w:t>
      </w:r>
      <w:r w:rsidR="00577C35">
        <w:rPr>
          <w:szCs w:val="24"/>
        </w:rPr>
        <w:t xml:space="preserve"> </w:t>
      </w:r>
      <w:r w:rsidRPr="00577C35">
        <w:rPr>
          <w:szCs w:val="24"/>
        </w:rPr>
        <w:t>of</w:t>
      </w:r>
      <w:r w:rsidR="008C5F23" w:rsidRPr="00577C35">
        <w:rPr>
          <w:szCs w:val="24"/>
        </w:rPr>
        <w:t xml:space="preserve"> </w:t>
      </w:r>
      <w:r w:rsidRPr="00577C35">
        <w:rPr>
          <w:szCs w:val="24"/>
        </w:rPr>
        <w:t>Constitutional</w:t>
      </w:r>
      <w:r w:rsidR="003B330B" w:rsidRPr="00577C35">
        <w:rPr>
          <w:szCs w:val="24"/>
        </w:rPr>
        <w:t xml:space="preserve"> </w:t>
      </w:r>
      <w:r w:rsidRPr="00577C35">
        <w:rPr>
          <w:szCs w:val="24"/>
        </w:rPr>
        <w:t>Accountability</w:t>
      </w:r>
      <w:r w:rsidR="006E29FB">
        <w:rPr>
          <w:szCs w:val="24"/>
        </w:rPr>
        <w:t xml:space="preserve"> </w:t>
      </w:r>
      <w:r w:rsidRPr="00577C35">
        <w:rPr>
          <w:szCs w:val="24"/>
        </w:rPr>
        <w:t xml:space="preserve">Center </w:t>
      </w:r>
      <w:r w:rsidR="008C5F23" w:rsidRPr="00577C35">
        <w:rPr>
          <w:szCs w:val="24"/>
        </w:rPr>
        <w:t xml:space="preserve">as </w:t>
      </w:r>
      <w:r w:rsidR="008C5F23" w:rsidRPr="00577C35">
        <w:rPr>
          <w:i/>
          <w:szCs w:val="24"/>
        </w:rPr>
        <w:t>Amicus Curiae</w:t>
      </w:r>
      <w:r w:rsidR="008C5F23" w:rsidRPr="00577C35">
        <w:rPr>
          <w:szCs w:val="24"/>
        </w:rPr>
        <w:t xml:space="preserve"> </w:t>
      </w:r>
      <w:r w:rsidRPr="00577C35">
        <w:rPr>
          <w:szCs w:val="24"/>
        </w:rPr>
        <w:t>in</w:t>
      </w:r>
      <w:r w:rsidR="008C5F23" w:rsidRPr="00577C35">
        <w:rPr>
          <w:szCs w:val="24"/>
        </w:rPr>
        <w:t xml:space="preserve"> </w:t>
      </w:r>
      <w:r w:rsidRPr="00577C35">
        <w:rPr>
          <w:szCs w:val="24"/>
        </w:rPr>
        <w:t>Support</w:t>
      </w:r>
      <w:r w:rsidR="006E29FB">
        <w:rPr>
          <w:szCs w:val="24"/>
        </w:rPr>
        <w:t xml:space="preserve"> </w:t>
      </w:r>
      <w:r w:rsidRPr="00577C35">
        <w:rPr>
          <w:szCs w:val="24"/>
        </w:rPr>
        <w:t>of</w:t>
      </w:r>
      <w:r w:rsidR="006E29FB">
        <w:rPr>
          <w:szCs w:val="24"/>
        </w:rPr>
        <w:t xml:space="preserve"> </w:t>
      </w:r>
      <w:r w:rsidR="001A721D">
        <w:rPr>
          <w:szCs w:val="24"/>
        </w:rPr>
        <w:t>PETITIONER</w:t>
      </w:r>
    </w:p>
    <w:p w14:paraId="60EB43F1" w14:textId="77777777" w:rsidR="00840A9B" w:rsidRPr="00F06952" w:rsidRDefault="007A7A28">
      <w:pPr>
        <w:pStyle w:val="sctext"/>
        <w:spacing w:before="0" w:line="240" w:lineRule="exact"/>
        <w:ind w:firstLine="0"/>
        <w:jc w:val="center"/>
        <w:rPr>
          <w:b/>
          <w:szCs w:val="24"/>
        </w:rPr>
      </w:pPr>
      <w:r w:rsidRPr="00F06952">
        <w:rPr>
          <w:b/>
          <w:caps/>
          <w:szCs w:val="24"/>
        </w:rPr>
        <w:t>___________</w:t>
      </w:r>
    </w:p>
    <w:tbl>
      <w:tblPr>
        <w:tblW w:w="6228" w:type="dxa"/>
        <w:tblLayout w:type="fixed"/>
        <w:tblLook w:val="0000" w:firstRow="0" w:lastRow="0" w:firstColumn="0" w:lastColumn="0" w:noHBand="0" w:noVBand="0"/>
      </w:tblPr>
      <w:tblGrid>
        <w:gridCol w:w="6228"/>
      </w:tblGrid>
      <w:tr w:rsidR="00707112" w:rsidRPr="00F06952" w14:paraId="7C475865" w14:textId="77777777">
        <w:tc>
          <w:tcPr>
            <w:tcW w:w="6228" w:type="dxa"/>
          </w:tcPr>
          <w:p w14:paraId="08E60B2C" w14:textId="77777777" w:rsidR="00707112" w:rsidRPr="00F06952" w:rsidRDefault="00AB26FD" w:rsidP="00D57C86">
            <w:pPr>
              <w:spacing w:before="120" w:after="0" w:line="280" w:lineRule="exact"/>
              <w:ind w:left="1777"/>
              <w:rPr>
                <w:rFonts w:ascii="Century Schoolbook" w:hAnsi="Century Schoolbook"/>
                <w:smallCaps/>
              </w:rPr>
            </w:pPr>
            <w:r w:rsidRPr="00F06952">
              <w:rPr>
                <w:rFonts w:ascii="Century Schoolbook" w:hAnsi="Century Schoolbook"/>
                <w:smallCaps/>
              </w:rPr>
              <w:t>Elizabeth B. Wydra</w:t>
            </w:r>
          </w:p>
        </w:tc>
      </w:tr>
      <w:tr w:rsidR="00707112" w:rsidRPr="00F06952" w14:paraId="06FA1130" w14:textId="77777777">
        <w:tc>
          <w:tcPr>
            <w:tcW w:w="6228" w:type="dxa"/>
          </w:tcPr>
          <w:p w14:paraId="58170A7C" w14:textId="0FAF4866" w:rsidR="00906D58" w:rsidRPr="00F06952" w:rsidRDefault="00AB26FD" w:rsidP="003313ED">
            <w:pPr>
              <w:spacing w:after="0" w:line="280" w:lineRule="exact"/>
              <w:ind w:left="1777"/>
              <w:rPr>
                <w:rFonts w:ascii="Century Schoolbook" w:hAnsi="Century Schoolbook"/>
                <w:smallCaps/>
              </w:rPr>
            </w:pPr>
            <w:r w:rsidRPr="00F06952">
              <w:rPr>
                <w:rFonts w:ascii="Century Schoolbook" w:hAnsi="Century Schoolbook"/>
                <w:smallCaps/>
              </w:rPr>
              <w:t>Brianne J. Gorod</w:t>
            </w:r>
            <w:r w:rsidR="00707112" w:rsidRPr="00F06952">
              <w:rPr>
                <w:rFonts w:ascii="Century Schoolbook" w:hAnsi="Century Schoolbook"/>
                <w:smallCaps/>
              </w:rPr>
              <w:t>*</w:t>
            </w:r>
          </w:p>
        </w:tc>
      </w:tr>
      <w:tr w:rsidR="00707112" w:rsidRPr="00F06952" w14:paraId="301A0DAB" w14:textId="77777777">
        <w:tc>
          <w:tcPr>
            <w:tcW w:w="6228" w:type="dxa"/>
          </w:tcPr>
          <w:p w14:paraId="418DA015" w14:textId="771D82F1" w:rsidR="001B5F2B" w:rsidRPr="00F06952" w:rsidRDefault="006E29FB" w:rsidP="00D57C86">
            <w:pPr>
              <w:spacing w:after="0" w:line="280" w:lineRule="exact"/>
              <w:ind w:left="1777"/>
              <w:rPr>
                <w:rFonts w:ascii="Century Schoolbook" w:hAnsi="Century Schoolbook"/>
                <w:smallCaps/>
              </w:rPr>
            </w:pPr>
            <w:r>
              <w:rPr>
                <w:rFonts w:ascii="Century Schoolbook" w:hAnsi="Century Schoolbook"/>
                <w:smallCaps/>
              </w:rPr>
              <w:t>David H. Gans</w:t>
            </w:r>
          </w:p>
          <w:p w14:paraId="4272259F" w14:textId="2A5F3516" w:rsidR="00707112" w:rsidRPr="00F06952" w:rsidRDefault="0014136A" w:rsidP="00D57C86">
            <w:pPr>
              <w:spacing w:after="0" w:line="280" w:lineRule="exact"/>
              <w:ind w:left="1777"/>
              <w:rPr>
                <w:rFonts w:ascii="Century Schoolbook" w:hAnsi="Century Schoolbook"/>
                <w:smallCaps/>
              </w:rPr>
            </w:pPr>
            <w:r>
              <w:rPr>
                <w:rFonts w:ascii="Century Schoolbook" w:hAnsi="Century Schoolbook"/>
                <w:smallCaps/>
              </w:rPr>
              <w:t>Miriam Becker-Cohen</w:t>
            </w:r>
            <w:r w:rsidR="00AB26FD" w:rsidRPr="00F06952">
              <w:rPr>
                <w:rFonts w:ascii="Century Schoolbook" w:hAnsi="Century Schoolbook"/>
                <w:smallCaps/>
              </w:rPr>
              <w:t xml:space="preserve"> </w:t>
            </w:r>
          </w:p>
        </w:tc>
      </w:tr>
      <w:tr w:rsidR="00707112" w:rsidRPr="00F06952" w14:paraId="5FAACA7F" w14:textId="77777777">
        <w:tc>
          <w:tcPr>
            <w:tcW w:w="6228" w:type="dxa"/>
          </w:tcPr>
          <w:p w14:paraId="728B28D8" w14:textId="77777777" w:rsidR="00707112" w:rsidRPr="00F06952" w:rsidRDefault="00707112" w:rsidP="00D57C86">
            <w:pPr>
              <w:spacing w:after="0" w:line="280" w:lineRule="exact"/>
              <w:ind w:left="1777"/>
              <w:rPr>
                <w:rFonts w:ascii="Century Schoolbook" w:hAnsi="Century Schoolbook"/>
                <w:smallCaps/>
              </w:rPr>
            </w:pPr>
            <w:r w:rsidRPr="00F06952">
              <w:rPr>
                <w:rFonts w:ascii="Century Schoolbook" w:hAnsi="Century Schoolbook"/>
                <w:smallCaps/>
              </w:rPr>
              <w:t>Constitutional</w:t>
            </w:r>
          </w:p>
        </w:tc>
      </w:tr>
      <w:tr w:rsidR="00707112" w:rsidRPr="00F06952" w14:paraId="1E3BFEE8" w14:textId="77777777">
        <w:tc>
          <w:tcPr>
            <w:tcW w:w="6228" w:type="dxa"/>
          </w:tcPr>
          <w:p w14:paraId="362756DC" w14:textId="77777777" w:rsidR="00707112" w:rsidRPr="00F06952" w:rsidRDefault="00707112" w:rsidP="00D57C86">
            <w:pPr>
              <w:spacing w:after="0" w:line="280" w:lineRule="exact"/>
              <w:ind w:left="1777"/>
              <w:rPr>
                <w:rFonts w:ascii="Century Schoolbook" w:hAnsi="Century Schoolbook"/>
                <w:smallCaps/>
              </w:rPr>
            </w:pPr>
            <w:r w:rsidRPr="00F06952">
              <w:rPr>
                <w:rFonts w:ascii="Century Schoolbook" w:hAnsi="Century Schoolbook"/>
                <w:smallCaps/>
              </w:rPr>
              <w:t xml:space="preserve">    Accountability Center</w:t>
            </w:r>
          </w:p>
        </w:tc>
      </w:tr>
      <w:tr w:rsidR="00707112" w:rsidRPr="00F06952" w14:paraId="1039D295" w14:textId="77777777">
        <w:tc>
          <w:tcPr>
            <w:tcW w:w="6228" w:type="dxa"/>
          </w:tcPr>
          <w:p w14:paraId="7EAEBA9B" w14:textId="61E595B4" w:rsidR="00707112" w:rsidRPr="00F06952" w:rsidRDefault="00707112" w:rsidP="00D57C86">
            <w:pPr>
              <w:spacing w:after="0" w:line="280" w:lineRule="exact"/>
              <w:ind w:left="1777"/>
              <w:rPr>
                <w:rFonts w:ascii="Century Schoolbook" w:hAnsi="Century Schoolbook"/>
              </w:rPr>
            </w:pPr>
            <w:r w:rsidRPr="00F06952">
              <w:rPr>
                <w:rFonts w:ascii="Century Schoolbook" w:hAnsi="Century Schoolbook"/>
              </w:rPr>
              <w:t>1200 18th Street NW</w:t>
            </w:r>
            <w:r w:rsidR="008C5F23" w:rsidRPr="00F06952">
              <w:rPr>
                <w:rFonts w:ascii="Century Schoolbook" w:hAnsi="Century Schoolbook"/>
              </w:rPr>
              <w:t>, Suite 501</w:t>
            </w:r>
          </w:p>
        </w:tc>
      </w:tr>
      <w:tr w:rsidR="00707112" w:rsidRPr="00F06952" w14:paraId="53911F89" w14:textId="77777777">
        <w:tc>
          <w:tcPr>
            <w:tcW w:w="6228" w:type="dxa"/>
          </w:tcPr>
          <w:p w14:paraId="0E32F296" w14:textId="369C094E" w:rsidR="00707112" w:rsidRPr="00F06952" w:rsidRDefault="00707112" w:rsidP="00D57C86">
            <w:pPr>
              <w:spacing w:after="0" w:line="280" w:lineRule="exact"/>
              <w:ind w:left="1777"/>
              <w:rPr>
                <w:rFonts w:ascii="Century Schoolbook" w:hAnsi="Century Schoolbook"/>
              </w:rPr>
            </w:pPr>
            <w:r w:rsidRPr="00F06952">
              <w:rPr>
                <w:rFonts w:ascii="Century Schoolbook" w:hAnsi="Century Schoolbook"/>
              </w:rPr>
              <w:t>Washington, D</w:t>
            </w:r>
            <w:r w:rsidR="008C5F23" w:rsidRPr="00F06952">
              <w:rPr>
                <w:rFonts w:ascii="Century Schoolbook" w:hAnsi="Century Schoolbook"/>
              </w:rPr>
              <w:t>.</w:t>
            </w:r>
            <w:r w:rsidRPr="00F06952">
              <w:rPr>
                <w:rFonts w:ascii="Century Schoolbook" w:hAnsi="Century Schoolbook"/>
              </w:rPr>
              <w:t>C</w:t>
            </w:r>
            <w:r w:rsidR="008C5F23" w:rsidRPr="00F06952">
              <w:rPr>
                <w:rFonts w:ascii="Century Schoolbook" w:hAnsi="Century Schoolbook"/>
              </w:rPr>
              <w:t>.</w:t>
            </w:r>
            <w:r w:rsidRPr="00F06952">
              <w:rPr>
                <w:rFonts w:ascii="Century Schoolbook" w:hAnsi="Century Schoolbook"/>
              </w:rPr>
              <w:t xml:space="preserve"> 20036</w:t>
            </w:r>
          </w:p>
        </w:tc>
      </w:tr>
      <w:tr w:rsidR="00707112" w:rsidRPr="00F06952" w14:paraId="4D423D8D" w14:textId="77777777">
        <w:tc>
          <w:tcPr>
            <w:tcW w:w="6228" w:type="dxa"/>
          </w:tcPr>
          <w:p w14:paraId="0173A9B5" w14:textId="77777777" w:rsidR="00707112" w:rsidRPr="00F06952" w:rsidRDefault="00707112" w:rsidP="00D57C86">
            <w:pPr>
              <w:spacing w:after="0" w:line="280" w:lineRule="exact"/>
              <w:ind w:left="1777"/>
              <w:rPr>
                <w:rFonts w:ascii="Century Schoolbook" w:hAnsi="Century Schoolbook"/>
              </w:rPr>
            </w:pPr>
            <w:r w:rsidRPr="00F06952">
              <w:rPr>
                <w:rFonts w:ascii="Century Schoolbook" w:hAnsi="Century Schoolbook"/>
              </w:rPr>
              <w:t>(202) 296-6889</w:t>
            </w:r>
          </w:p>
        </w:tc>
      </w:tr>
      <w:tr w:rsidR="00707112" w:rsidRPr="00F06952" w14:paraId="12E2ABE7" w14:textId="77777777">
        <w:tc>
          <w:tcPr>
            <w:tcW w:w="6228" w:type="dxa"/>
          </w:tcPr>
          <w:p w14:paraId="014017EE" w14:textId="719E7F28" w:rsidR="00707112" w:rsidRPr="00F06952" w:rsidRDefault="008E2EC1" w:rsidP="00D57C86">
            <w:pPr>
              <w:spacing w:after="0" w:line="280" w:lineRule="exact"/>
              <w:ind w:left="1777"/>
              <w:rPr>
                <w:rFonts w:ascii="Century Schoolbook" w:hAnsi="Century Schoolbook"/>
              </w:rPr>
            </w:pPr>
            <w:r w:rsidRPr="008E2EC1">
              <w:rPr>
                <w:rFonts w:ascii="Century Schoolbook" w:hAnsi="Century Schoolbook"/>
              </w:rPr>
              <w:t>brianne@theusconstitution.org</w:t>
            </w:r>
          </w:p>
        </w:tc>
      </w:tr>
    </w:tbl>
    <w:p w14:paraId="1CE9775E" w14:textId="77777777" w:rsidR="00840A9B" w:rsidRPr="00F06952" w:rsidRDefault="00707112">
      <w:pPr>
        <w:pStyle w:val="sctext"/>
        <w:spacing w:after="120"/>
        <w:ind w:firstLine="0"/>
        <w:jc w:val="center"/>
        <w:rPr>
          <w:i/>
          <w:szCs w:val="24"/>
        </w:rPr>
      </w:pPr>
      <w:r w:rsidRPr="00F06952">
        <w:rPr>
          <w:i/>
          <w:szCs w:val="24"/>
        </w:rPr>
        <w:t>Counsel for Amicus Curiae</w:t>
      </w:r>
    </w:p>
    <w:p w14:paraId="1748425D" w14:textId="6FFF0105" w:rsidR="001B5F2B" w:rsidRPr="00F06952" w:rsidRDefault="003313ED" w:rsidP="007D0A4A">
      <w:pPr>
        <w:pStyle w:val="sctext2"/>
        <w:suppressAutoHyphens/>
        <w:spacing w:before="0"/>
        <w:jc w:val="right"/>
        <w:rPr>
          <w:szCs w:val="24"/>
        </w:rPr>
      </w:pPr>
      <w:r>
        <w:rPr>
          <w:szCs w:val="24"/>
        </w:rPr>
        <w:t>October</w:t>
      </w:r>
      <w:r w:rsidR="00CF1DAA" w:rsidRPr="00F06952">
        <w:rPr>
          <w:szCs w:val="24"/>
        </w:rPr>
        <w:t xml:space="preserve"> </w:t>
      </w:r>
      <w:r w:rsidR="001A721D">
        <w:rPr>
          <w:szCs w:val="24"/>
        </w:rPr>
        <w:t>27</w:t>
      </w:r>
      <w:r w:rsidR="001B5F2B" w:rsidRPr="00F06952">
        <w:rPr>
          <w:szCs w:val="24"/>
        </w:rPr>
        <w:t>, 202</w:t>
      </w:r>
      <w:r w:rsidR="007472CB">
        <w:rPr>
          <w:szCs w:val="24"/>
        </w:rPr>
        <w:t>1</w:t>
      </w:r>
      <w:r w:rsidR="00707112" w:rsidRPr="00F06952">
        <w:rPr>
          <w:szCs w:val="24"/>
        </w:rPr>
        <w:tab/>
      </w:r>
      <w:r w:rsidR="00DE1892" w:rsidRPr="00F06952">
        <w:rPr>
          <w:szCs w:val="24"/>
        </w:rPr>
        <w:t xml:space="preserve">        </w:t>
      </w:r>
      <w:r w:rsidR="00BF569C" w:rsidRPr="00F06952">
        <w:rPr>
          <w:szCs w:val="24"/>
        </w:rPr>
        <w:t xml:space="preserve">  </w:t>
      </w:r>
      <w:r w:rsidR="005F263C" w:rsidRPr="00F06952">
        <w:rPr>
          <w:szCs w:val="24"/>
        </w:rPr>
        <w:t xml:space="preserve">     </w:t>
      </w:r>
      <w:r w:rsidR="007A7A28" w:rsidRPr="00F06952">
        <w:rPr>
          <w:szCs w:val="24"/>
        </w:rPr>
        <w:t>* Counsel of Record</w:t>
      </w:r>
      <w:r w:rsidR="001B5F2B" w:rsidRPr="00F06952">
        <w:rPr>
          <w:szCs w:val="24"/>
        </w:rPr>
        <w:tab/>
      </w:r>
    </w:p>
    <w:p w14:paraId="46C11128" w14:textId="77777777" w:rsidR="00840A9B" w:rsidRPr="00F06952" w:rsidRDefault="00840A9B">
      <w:pPr>
        <w:pStyle w:val="sctext"/>
        <w:pBdr>
          <w:bottom w:val="thickThinSmallGap" w:sz="24" w:space="0" w:color="auto"/>
        </w:pBdr>
        <w:spacing w:before="0" w:line="100" w:lineRule="exact"/>
        <w:ind w:firstLine="0"/>
        <w:jc w:val="center"/>
        <w:rPr>
          <w:b/>
          <w:sz w:val="10"/>
        </w:rPr>
      </w:pPr>
    </w:p>
    <w:p w14:paraId="77BBF69B" w14:textId="77777777" w:rsidR="00840A9B" w:rsidRPr="00F06952" w:rsidRDefault="00840A9B">
      <w:pPr>
        <w:pStyle w:val="sctbltitle"/>
        <w:rPr>
          <w:b w:val="0"/>
        </w:rPr>
        <w:sectPr w:rsidR="00840A9B" w:rsidRPr="00F06952">
          <w:headerReference w:type="default" r:id="rId8"/>
          <w:footerReference w:type="default" r:id="rId9"/>
          <w:headerReference w:type="first" r:id="rId10"/>
          <w:footerReference w:type="first" r:id="rId11"/>
          <w:pgSz w:w="12240" w:h="15840" w:code="1"/>
          <w:pgMar w:top="2693" w:right="3125" w:bottom="2693" w:left="3125" w:header="2304" w:footer="2304" w:gutter="0"/>
          <w:cols w:space="720"/>
          <w:titlePg/>
          <w:docGrid w:linePitch="360"/>
        </w:sectPr>
      </w:pPr>
    </w:p>
    <w:p w14:paraId="348B8E3F" w14:textId="2D803834" w:rsidR="008D186F" w:rsidRDefault="008D186F" w:rsidP="002D393F">
      <w:pPr>
        <w:spacing w:after="0"/>
        <w:jc w:val="center"/>
        <w:rPr>
          <w:rFonts w:ascii="Century Schoolbook" w:hAnsi="Century Schoolbook"/>
          <w:b/>
          <w:bCs/>
          <w:caps/>
        </w:rPr>
      </w:pPr>
      <w:r w:rsidRPr="00472050">
        <w:rPr>
          <w:rFonts w:ascii="Century Schoolbook" w:hAnsi="Century Schoolbook"/>
          <w:b/>
          <w:bCs/>
          <w:caps/>
        </w:rPr>
        <w:lastRenderedPageBreak/>
        <w:t>table of contents</w:t>
      </w:r>
    </w:p>
    <w:p w14:paraId="215CE0A6" w14:textId="77777777" w:rsidR="00E91805" w:rsidRPr="00E74240" w:rsidRDefault="5F5A9D38" w:rsidP="00E91805">
      <w:pPr>
        <w:pStyle w:val="scpage"/>
        <w:spacing w:after="120"/>
        <w:rPr>
          <w:b/>
        </w:rPr>
      </w:pPr>
      <w:r w:rsidRPr="5F5A9D38">
        <w:rPr>
          <w:b/>
          <w:bCs/>
        </w:rPr>
        <w:t>Page</w:t>
      </w:r>
    </w:p>
    <w:p w14:paraId="76BB0CEE" w14:textId="616C462F" w:rsidR="5F5A9D38" w:rsidRDefault="660ACE4E" w:rsidP="00060D61">
      <w:pPr>
        <w:pStyle w:val="sctoc1"/>
        <w:tabs>
          <w:tab w:val="clear" w:pos="5328"/>
          <w:tab w:val="right" w:leader="dot" w:pos="5400"/>
        </w:tabs>
        <w:suppressAutoHyphens/>
        <w:ind w:left="0" w:firstLine="0"/>
        <w:jc w:val="left"/>
        <w:rPr>
          <w:sz w:val="22"/>
          <w:szCs w:val="22"/>
        </w:rPr>
      </w:pPr>
      <w:r>
        <w:t>Table of authorities</w:t>
      </w:r>
      <w:r w:rsidR="0091247C">
        <w:tab/>
      </w:r>
      <w:r w:rsidR="0091247C">
        <w:tab/>
      </w:r>
      <w:r w:rsidR="00577C35">
        <w:rPr>
          <w:caps w:val="0"/>
        </w:rPr>
        <w:t>i</w:t>
      </w:r>
      <w:r w:rsidR="001A721D">
        <w:rPr>
          <w:caps w:val="0"/>
        </w:rPr>
        <w:t>i</w:t>
      </w:r>
      <w:r w:rsidR="0091247C">
        <w:rPr>
          <w:caps w:val="0"/>
        </w:rPr>
        <w:t xml:space="preserve"> </w:t>
      </w:r>
    </w:p>
    <w:p w14:paraId="71EBAEED" w14:textId="38806A7F" w:rsidR="00E91805" w:rsidRDefault="00E91805" w:rsidP="00060D61">
      <w:pPr>
        <w:pStyle w:val="sctoc1"/>
        <w:tabs>
          <w:tab w:val="clear" w:pos="5328"/>
          <w:tab w:val="right" w:leader="dot" w:pos="5400"/>
        </w:tabs>
        <w:suppressAutoHyphens/>
        <w:ind w:left="0" w:firstLine="0"/>
        <w:jc w:val="left"/>
      </w:pPr>
      <w:r>
        <w:t xml:space="preserve">Interest of </w:t>
      </w:r>
      <w:r>
        <w:rPr>
          <w:i/>
        </w:rPr>
        <w:t>Amic</w:t>
      </w:r>
      <w:r w:rsidR="007E7127">
        <w:rPr>
          <w:i/>
        </w:rPr>
        <w:t>US</w:t>
      </w:r>
      <w:r>
        <w:t xml:space="preserve"> </w:t>
      </w:r>
      <w:r>
        <w:rPr>
          <w:i/>
        </w:rPr>
        <w:t>Curiae</w:t>
      </w:r>
      <w:r>
        <w:tab/>
      </w:r>
      <w:r>
        <w:rPr>
          <w:caps w:val="0"/>
        </w:rPr>
        <w:tab/>
        <w:t>1</w:t>
      </w:r>
    </w:p>
    <w:p w14:paraId="79A2A3D2" w14:textId="48CA4BB8" w:rsidR="00E91805" w:rsidRDefault="00E91805" w:rsidP="00060D61">
      <w:pPr>
        <w:pStyle w:val="sctoc1"/>
        <w:tabs>
          <w:tab w:val="clear" w:pos="5328"/>
          <w:tab w:val="right" w:leader="dot" w:pos="5400"/>
        </w:tabs>
        <w:suppressAutoHyphens/>
        <w:jc w:val="left"/>
      </w:pPr>
      <w:r>
        <w:t>Introduction and Summary of Argument</w:t>
      </w:r>
      <w:r>
        <w:tab/>
      </w:r>
      <w:r>
        <w:tab/>
        <w:t>1</w:t>
      </w:r>
    </w:p>
    <w:p w14:paraId="7F8AC975" w14:textId="2FE68AC8" w:rsidR="00CC768F" w:rsidRDefault="00E91805" w:rsidP="00CC768F">
      <w:pPr>
        <w:pStyle w:val="sctoc1"/>
        <w:tabs>
          <w:tab w:val="clear" w:pos="5328"/>
          <w:tab w:val="right" w:leader="dot" w:pos="5400"/>
        </w:tabs>
        <w:suppressAutoHyphens/>
        <w:jc w:val="left"/>
      </w:pPr>
      <w:r>
        <w:t>Argument</w:t>
      </w:r>
      <w:r>
        <w:tab/>
      </w:r>
      <w:r>
        <w:tab/>
      </w:r>
      <w:r w:rsidR="000608A3">
        <w:t>6</w:t>
      </w:r>
    </w:p>
    <w:p w14:paraId="7A0D9E85" w14:textId="174645C6" w:rsidR="00CC768F" w:rsidRDefault="00CC768F" w:rsidP="00CC768F">
      <w:pPr>
        <w:pStyle w:val="sctoc1"/>
        <w:numPr>
          <w:ilvl w:val="0"/>
          <w:numId w:val="15"/>
        </w:numPr>
        <w:tabs>
          <w:tab w:val="clear" w:pos="5328"/>
          <w:tab w:val="right" w:leader="dot" w:pos="5400"/>
        </w:tabs>
        <w:suppressAutoHyphens/>
        <w:jc w:val="left"/>
      </w:pPr>
      <w:r w:rsidRPr="0061509E">
        <w:rPr>
          <w:caps w:val="0"/>
        </w:rPr>
        <w:t xml:space="preserve">Since </w:t>
      </w:r>
      <w:r w:rsidR="0061509E">
        <w:rPr>
          <w:caps w:val="0"/>
        </w:rPr>
        <w:t xml:space="preserve">the Early Days of the Republic, </w:t>
      </w:r>
      <w:r w:rsidR="008E1C9F">
        <w:rPr>
          <w:caps w:val="0"/>
        </w:rPr>
        <w:t>This</w:t>
      </w:r>
      <w:r w:rsidR="0061509E">
        <w:rPr>
          <w:caps w:val="0"/>
        </w:rPr>
        <w:t xml:space="preserve"> Court Has Recognized the Right of the United States to Sue Even in the Absence of Statutory Authorization</w:t>
      </w:r>
      <w:r>
        <w:tab/>
      </w:r>
      <w:r>
        <w:tab/>
      </w:r>
      <w:r w:rsidR="000608A3">
        <w:t>6</w:t>
      </w:r>
    </w:p>
    <w:p w14:paraId="11E794B9" w14:textId="71FD0E6F" w:rsidR="00CC768F" w:rsidRPr="00500756" w:rsidRDefault="00500756" w:rsidP="00CC768F">
      <w:pPr>
        <w:pStyle w:val="sctoc1"/>
        <w:numPr>
          <w:ilvl w:val="0"/>
          <w:numId w:val="15"/>
        </w:numPr>
        <w:tabs>
          <w:tab w:val="clear" w:pos="5328"/>
          <w:tab w:val="right" w:leader="dot" w:pos="5400"/>
        </w:tabs>
        <w:suppressAutoHyphens/>
        <w:jc w:val="left"/>
        <w:rPr>
          <w:caps w:val="0"/>
        </w:rPr>
      </w:pPr>
      <w:r>
        <w:rPr>
          <w:caps w:val="0"/>
        </w:rPr>
        <w:t xml:space="preserve">This Court Can Recognize the United States’ Right to Sue in This Case Without Adopting a Broad or Novel Reading of </w:t>
      </w:r>
      <w:r>
        <w:rPr>
          <w:i/>
          <w:iCs/>
          <w:caps w:val="0"/>
        </w:rPr>
        <w:t>Debs</w:t>
      </w:r>
      <w:r w:rsidR="00CC768F" w:rsidRPr="00500756">
        <w:rPr>
          <w:caps w:val="0"/>
        </w:rPr>
        <w:tab/>
      </w:r>
      <w:r w:rsidR="00CC768F" w:rsidRPr="00500756">
        <w:rPr>
          <w:caps w:val="0"/>
        </w:rPr>
        <w:tab/>
      </w:r>
      <w:r w:rsidR="000608A3">
        <w:rPr>
          <w:caps w:val="0"/>
        </w:rPr>
        <w:t>12</w:t>
      </w:r>
    </w:p>
    <w:p w14:paraId="0CE925B9" w14:textId="69BBC387" w:rsidR="00CC768F" w:rsidRDefault="00500756" w:rsidP="00CC768F">
      <w:pPr>
        <w:pStyle w:val="sctoc1"/>
        <w:numPr>
          <w:ilvl w:val="0"/>
          <w:numId w:val="15"/>
        </w:numPr>
        <w:tabs>
          <w:tab w:val="clear" w:pos="5328"/>
          <w:tab w:val="right" w:leader="dot" w:pos="5400"/>
        </w:tabs>
        <w:suppressAutoHyphens/>
        <w:jc w:val="left"/>
      </w:pPr>
      <w:r>
        <w:rPr>
          <w:caps w:val="0"/>
        </w:rPr>
        <w:t>The Rationales Counseling Against Recognizing a Public Right of Action Do Not Apply Here</w:t>
      </w:r>
      <w:r w:rsidR="00CC768F">
        <w:tab/>
      </w:r>
      <w:r w:rsidR="00CC768F">
        <w:tab/>
      </w:r>
      <w:r w:rsidR="000608A3">
        <w:t>16</w:t>
      </w:r>
    </w:p>
    <w:p w14:paraId="653556D0" w14:textId="0D2AFA92" w:rsidR="00CC768F" w:rsidRDefault="00CC768F" w:rsidP="00CC768F">
      <w:pPr>
        <w:pStyle w:val="sctoc1"/>
        <w:tabs>
          <w:tab w:val="clear" w:pos="5328"/>
          <w:tab w:val="right" w:leader="dot" w:pos="5400"/>
        </w:tabs>
        <w:suppressAutoHyphens/>
        <w:ind w:left="1440" w:hanging="360"/>
        <w:jc w:val="left"/>
        <w:rPr>
          <w:caps w:val="0"/>
        </w:rPr>
      </w:pPr>
      <w:r>
        <w:t xml:space="preserve">A. </w:t>
      </w:r>
      <w:r w:rsidR="00500756">
        <w:t xml:space="preserve"> </w:t>
      </w:r>
      <w:r>
        <w:rPr>
          <w:caps w:val="0"/>
        </w:rPr>
        <w:t>This Case Does Not Raise Separation of Powers Concerns</w:t>
      </w:r>
      <w:r>
        <w:rPr>
          <w:caps w:val="0"/>
        </w:rPr>
        <w:tab/>
      </w:r>
      <w:r>
        <w:rPr>
          <w:caps w:val="0"/>
        </w:rPr>
        <w:tab/>
      </w:r>
      <w:r w:rsidR="000608A3">
        <w:rPr>
          <w:caps w:val="0"/>
        </w:rPr>
        <w:t>17</w:t>
      </w:r>
    </w:p>
    <w:p w14:paraId="3F204354" w14:textId="579100D4" w:rsidR="00D834B5" w:rsidRDefault="00031F7F" w:rsidP="002D76A7">
      <w:pPr>
        <w:pStyle w:val="sctoc1"/>
        <w:tabs>
          <w:tab w:val="clear" w:pos="5328"/>
          <w:tab w:val="right" w:leader="dot" w:pos="5400"/>
        </w:tabs>
        <w:suppressAutoHyphens/>
        <w:ind w:left="1440" w:hanging="360"/>
        <w:jc w:val="left"/>
      </w:pPr>
      <w:r>
        <w:rPr>
          <w:caps w:val="0"/>
        </w:rPr>
        <w:t xml:space="preserve">B. </w:t>
      </w:r>
      <w:r w:rsidR="00500756">
        <w:rPr>
          <w:caps w:val="0"/>
        </w:rPr>
        <w:t xml:space="preserve"> </w:t>
      </w:r>
      <w:r>
        <w:rPr>
          <w:caps w:val="0"/>
        </w:rPr>
        <w:t>This Case Does Not Raise Federalism Concerns</w:t>
      </w:r>
      <w:r>
        <w:rPr>
          <w:caps w:val="0"/>
        </w:rPr>
        <w:tab/>
      </w:r>
      <w:r>
        <w:rPr>
          <w:caps w:val="0"/>
        </w:rPr>
        <w:tab/>
      </w:r>
      <w:r w:rsidR="000608A3">
        <w:rPr>
          <w:caps w:val="0"/>
        </w:rPr>
        <w:t>20</w:t>
      </w:r>
    </w:p>
    <w:p w14:paraId="1E2AC0A6" w14:textId="2240646B" w:rsidR="005F6A0F" w:rsidRDefault="005F6A0F" w:rsidP="00060D61">
      <w:pPr>
        <w:pStyle w:val="sctoc1"/>
        <w:tabs>
          <w:tab w:val="clear" w:pos="5328"/>
          <w:tab w:val="right" w:leader="dot" w:pos="5400"/>
        </w:tabs>
        <w:suppressAutoHyphens/>
        <w:jc w:val="left"/>
      </w:pPr>
      <w:r>
        <w:t>Conclusion</w:t>
      </w:r>
      <w:r>
        <w:tab/>
      </w:r>
      <w:r>
        <w:tab/>
      </w:r>
      <w:r w:rsidR="000608A3">
        <w:t>22</w:t>
      </w:r>
    </w:p>
    <w:p w14:paraId="1EDECB76" w14:textId="50925881" w:rsidR="00E91805" w:rsidRDefault="00E91805" w:rsidP="005F6A0F">
      <w:pPr>
        <w:pStyle w:val="sctoc2"/>
        <w:numPr>
          <w:ilvl w:val="0"/>
          <w:numId w:val="0"/>
        </w:numPr>
        <w:ind w:left="360"/>
      </w:pPr>
      <w:r>
        <w:br w:type="page"/>
      </w:r>
    </w:p>
    <w:p w14:paraId="1EDEA3F5" w14:textId="77777777" w:rsidR="009E6A4F" w:rsidRPr="00F06952" w:rsidRDefault="009E6A4F" w:rsidP="00A218F4">
      <w:pPr>
        <w:pStyle w:val="sctoc1"/>
        <w:ind w:left="0" w:firstLine="0"/>
        <w:sectPr w:rsidR="009E6A4F" w:rsidRPr="00F06952">
          <w:footerReference w:type="default" r:id="rId12"/>
          <w:headerReference w:type="first" r:id="rId13"/>
          <w:footerReference w:type="first" r:id="rId14"/>
          <w:pgSz w:w="12240" w:h="15840" w:code="1"/>
          <w:pgMar w:top="2693" w:right="3125" w:bottom="2693" w:left="3125" w:header="2304" w:footer="2304" w:gutter="0"/>
          <w:pgNumType w:fmt="lowerRoman" w:start="1"/>
          <w:cols w:space="720"/>
          <w:titlePg/>
          <w:docGrid w:linePitch="360"/>
        </w:sectPr>
      </w:pPr>
    </w:p>
    <w:p w14:paraId="44CAAFF2" w14:textId="48EC7865" w:rsidR="00C9441F" w:rsidRPr="00F06952" w:rsidRDefault="00C9441F" w:rsidP="005F6A0F">
      <w:pPr>
        <w:pStyle w:val="sctbltitle"/>
        <w:spacing w:after="60"/>
      </w:pPr>
      <w:r w:rsidRPr="00F06952">
        <w:lastRenderedPageBreak/>
        <w:t>table of authorities</w:t>
      </w:r>
    </w:p>
    <w:p w14:paraId="24C70E7B" w14:textId="77777777" w:rsidR="005F6A0F" w:rsidRPr="009E6A4F" w:rsidRDefault="005F6A0F" w:rsidP="005F6A0F">
      <w:pPr>
        <w:pStyle w:val="scpage"/>
      </w:pPr>
      <w:r w:rsidRPr="009E6A4F">
        <w:rPr>
          <w:b/>
        </w:rPr>
        <w:t>Page(s)</w:t>
      </w:r>
    </w:p>
    <w:p w14:paraId="038354C9" w14:textId="397181AB" w:rsidR="005F6A0F" w:rsidRDefault="52C76E75" w:rsidP="005F6A0F">
      <w:pPr>
        <w:pStyle w:val="sctoasecCAC"/>
      </w:pPr>
      <w:r>
        <w:t>Cases</w:t>
      </w:r>
    </w:p>
    <w:p w14:paraId="1C962609" w14:textId="10492736" w:rsidR="008C2DA9" w:rsidRPr="002D76A7" w:rsidRDefault="008C2DA9" w:rsidP="008C2DA9">
      <w:pPr>
        <w:pStyle w:val="sctoaCAC"/>
        <w:jc w:val="left"/>
      </w:pPr>
      <w:r w:rsidRPr="00B94D88">
        <w:rPr>
          <w:rFonts w:eastAsia="Century Schoolbook" w:cs="Century Schoolbook"/>
          <w:i/>
          <w:iCs/>
        </w:rPr>
        <w:t>Arizona v. United States</w:t>
      </w:r>
      <w:r>
        <w:rPr>
          <w:rFonts w:eastAsia="Century Schoolbook" w:cs="Century Schoolbook"/>
        </w:rPr>
        <w:t>,</w:t>
      </w:r>
      <w:r>
        <w:br/>
      </w:r>
      <w:r w:rsidRPr="00B94D88">
        <w:rPr>
          <w:rFonts w:eastAsia="Century Schoolbook" w:cs="Century Schoolbook"/>
        </w:rPr>
        <w:t>567 U.S. 387 (2012)</w:t>
      </w:r>
      <w:r w:rsidRPr="00905784">
        <w:tab/>
      </w:r>
      <w:r w:rsidRPr="00905784">
        <w:tab/>
      </w:r>
      <w:r w:rsidR="00491A73">
        <w:t>16</w:t>
      </w:r>
    </w:p>
    <w:p w14:paraId="10102339" w14:textId="7825A7F5" w:rsidR="000608A3" w:rsidRPr="002D76A7" w:rsidRDefault="008C2DA9" w:rsidP="000608A3">
      <w:pPr>
        <w:pStyle w:val="sctoaCAC"/>
        <w:jc w:val="left"/>
      </w:pPr>
      <w:r w:rsidRPr="00961C19">
        <w:rPr>
          <w:rFonts w:eastAsia="Century Schoolbook" w:cs="Century Schoolbook"/>
          <w:i/>
          <w:iCs/>
        </w:rPr>
        <w:t>Armstrong v. Exceptional Child Ctr., Inc.</w:t>
      </w:r>
      <w:r w:rsidRPr="00961C19">
        <w:rPr>
          <w:rFonts w:eastAsia="Century Schoolbook" w:cs="Century Schoolbook"/>
        </w:rPr>
        <w:t>,</w:t>
      </w:r>
      <w:r>
        <w:rPr>
          <w:rFonts w:eastAsia="Century Schoolbook" w:cs="Century Schoolbook"/>
        </w:rPr>
        <w:br/>
      </w:r>
      <w:r w:rsidRPr="00961C19">
        <w:rPr>
          <w:rFonts w:eastAsia="Century Schoolbook" w:cs="Century Schoolbook"/>
        </w:rPr>
        <w:t>575 U.S. 320 (2015)</w:t>
      </w:r>
      <w:r w:rsidR="000608A3" w:rsidRPr="00905784">
        <w:tab/>
      </w:r>
      <w:r w:rsidR="000608A3" w:rsidRPr="00905784">
        <w:tab/>
      </w:r>
      <w:r w:rsidR="000608A3">
        <w:t>6</w:t>
      </w:r>
    </w:p>
    <w:p w14:paraId="0C917A07" w14:textId="42E265E5" w:rsidR="006A525A" w:rsidRPr="002D76A7" w:rsidRDefault="006A525A" w:rsidP="006A525A">
      <w:pPr>
        <w:pStyle w:val="sctoaCAC"/>
        <w:jc w:val="left"/>
      </w:pPr>
      <w:r w:rsidRPr="00961C19">
        <w:rPr>
          <w:rFonts w:eastAsia="Century Schoolbook" w:cs="Century Schoolbook"/>
          <w:i/>
          <w:iCs/>
        </w:rPr>
        <w:t>Cooper v. Aaron</w:t>
      </w:r>
      <w:r w:rsidRPr="00961C19">
        <w:rPr>
          <w:rFonts w:eastAsia="Century Schoolbook" w:cs="Century Schoolbook"/>
        </w:rPr>
        <w:t>,</w:t>
      </w:r>
      <w:r>
        <w:rPr>
          <w:rFonts w:eastAsia="Century Schoolbook" w:cs="Century Schoolbook"/>
        </w:rPr>
        <w:br/>
      </w:r>
      <w:r w:rsidRPr="00961C19">
        <w:rPr>
          <w:rFonts w:eastAsia="Century Schoolbook" w:cs="Century Schoolbook"/>
        </w:rPr>
        <w:t>358 U.S. 1 (1958)</w:t>
      </w:r>
      <w:r w:rsidRPr="00905784">
        <w:tab/>
      </w:r>
      <w:r w:rsidRPr="00905784">
        <w:tab/>
      </w:r>
      <w:r>
        <w:t>15</w:t>
      </w:r>
    </w:p>
    <w:p w14:paraId="6A56A54B" w14:textId="5D3C19F1" w:rsidR="008C2DA9" w:rsidRPr="002D76A7" w:rsidRDefault="008C2DA9" w:rsidP="008C2DA9">
      <w:pPr>
        <w:pStyle w:val="sctoaCAC"/>
        <w:jc w:val="left"/>
      </w:pPr>
      <w:r w:rsidRPr="00961C19">
        <w:rPr>
          <w:rFonts w:eastAsia="Century Schoolbook" w:cs="Century Schoolbook"/>
          <w:i/>
          <w:iCs/>
        </w:rPr>
        <w:t>Cotton v. United States</w:t>
      </w:r>
      <w:r w:rsidRPr="00961C19">
        <w:rPr>
          <w:rFonts w:eastAsia="Century Schoolbook" w:cs="Century Schoolbook"/>
        </w:rPr>
        <w:t>,</w:t>
      </w:r>
      <w:r>
        <w:rPr>
          <w:rFonts w:eastAsia="Century Schoolbook" w:cs="Century Schoolbook"/>
        </w:rPr>
        <w:br/>
      </w:r>
      <w:r w:rsidRPr="00961C19">
        <w:rPr>
          <w:rFonts w:eastAsia="Century Schoolbook" w:cs="Century Schoolbook"/>
        </w:rPr>
        <w:t>52 U.S. 229 (1850)</w:t>
      </w:r>
      <w:r w:rsidRPr="00905784">
        <w:tab/>
      </w:r>
      <w:r w:rsidRPr="00905784">
        <w:tab/>
      </w:r>
      <w:r>
        <w:t>3, 7</w:t>
      </w:r>
    </w:p>
    <w:p w14:paraId="0AAA1F70" w14:textId="77777777" w:rsidR="002E2311" w:rsidRPr="002D76A7" w:rsidRDefault="002E2311" w:rsidP="002E2311">
      <w:pPr>
        <w:pStyle w:val="sctoaCAC"/>
        <w:jc w:val="left"/>
      </w:pPr>
      <w:r w:rsidRPr="00961C19">
        <w:rPr>
          <w:rFonts w:eastAsia="Century Schoolbook" w:cs="Century Schoolbook"/>
          <w:i/>
          <w:iCs/>
        </w:rPr>
        <w:t>Dugan v. United States</w:t>
      </w:r>
      <w:r w:rsidRPr="00961C19">
        <w:rPr>
          <w:rFonts w:eastAsia="Century Schoolbook" w:cs="Century Schoolbook"/>
        </w:rPr>
        <w:t>,</w:t>
      </w:r>
      <w:r>
        <w:rPr>
          <w:rFonts w:eastAsia="Century Schoolbook" w:cs="Century Schoolbook"/>
        </w:rPr>
        <w:br/>
      </w:r>
      <w:r w:rsidRPr="00961C19">
        <w:rPr>
          <w:rFonts w:eastAsia="Century Schoolbook" w:cs="Century Schoolbook"/>
        </w:rPr>
        <w:t>16 U.S. 172 (1818)</w:t>
      </w:r>
      <w:r w:rsidRPr="00905784">
        <w:tab/>
      </w:r>
      <w:r w:rsidRPr="00905784">
        <w:tab/>
      </w:r>
      <w:r>
        <w:t>7</w:t>
      </w:r>
    </w:p>
    <w:p w14:paraId="633CC759" w14:textId="0456E56B" w:rsidR="006A525A" w:rsidRPr="002D76A7" w:rsidRDefault="002E2311" w:rsidP="006A525A">
      <w:pPr>
        <w:pStyle w:val="sctoaCAC"/>
        <w:jc w:val="left"/>
      </w:pPr>
      <w:r w:rsidRPr="002E2311">
        <w:rPr>
          <w:rFonts w:eastAsia="Century Schoolbook" w:cs="Century Schoolbook"/>
          <w:i/>
          <w:iCs/>
        </w:rPr>
        <w:t>Elrod v. Burns</w:t>
      </w:r>
      <w:r w:rsidRPr="002E2311">
        <w:rPr>
          <w:rFonts w:eastAsia="Century Schoolbook" w:cs="Century Schoolbook"/>
        </w:rPr>
        <w:t xml:space="preserve">, </w:t>
      </w:r>
      <w:r>
        <w:rPr>
          <w:rFonts w:eastAsia="Century Schoolbook" w:cs="Century Schoolbook"/>
        </w:rPr>
        <w:br/>
      </w:r>
      <w:r w:rsidRPr="002E2311">
        <w:rPr>
          <w:rFonts w:eastAsia="Century Schoolbook" w:cs="Century Schoolbook"/>
        </w:rPr>
        <w:t>427 U.S. 347</w:t>
      </w:r>
      <w:r>
        <w:rPr>
          <w:rFonts w:eastAsia="Century Schoolbook" w:cs="Century Schoolbook"/>
        </w:rPr>
        <w:t xml:space="preserve"> </w:t>
      </w:r>
      <w:r w:rsidRPr="002E2311">
        <w:rPr>
          <w:rFonts w:eastAsia="Century Schoolbook" w:cs="Century Schoolbook"/>
        </w:rPr>
        <w:t>(1976)</w:t>
      </w:r>
      <w:r w:rsidR="006A525A" w:rsidRPr="00905784">
        <w:tab/>
      </w:r>
      <w:r w:rsidR="006A525A" w:rsidRPr="00905784">
        <w:tab/>
      </w:r>
      <w:r w:rsidR="006A525A">
        <w:t>14</w:t>
      </w:r>
    </w:p>
    <w:p w14:paraId="0D8790AB" w14:textId="3610E59F" w:rsidR="000608A3" w:rsidRPr="002D76A7" w:rsidRDefault="00491A73" w:rsidP="000608A3">
      <w:pPr>
        <w:pStyle w:val="sctoaCAC"/>
        <w:jc w:val="left"/>
      </w:pPr>
      <w:r w:rsidRPr="00961C19">
        <w:rPr>
          <w:rFonts w:eastAsia="Century Schoolbook" w:cs="Century Schoolbook"/>
          <w:i/>
          <w:iCs/>
        </w:rPr>
        <w:t xml:space="preserve">Ex </w:t>
      </w:r>
      <w:proofErr w:type="spellStart"/>
      <w:r w:rsidRPr="00961C19">
        <w:rPr>
          <w:rFonts w:eastAsia="Century Schoolbook" w:cs="Century Schoolbook"/>
          <w:i/>
          <w:iCs/>
        </w:rPr>
        <w:t>parte</w:t>
      </w:r>
      <w:proofErr w:type="spellEnd"/>
      <w:r w:rsidRPr="00961C19">
        <w:rPr>
          <w:rFonts w:eastAsia="Century Schoolbook" w:cs="Century Schoolbook"/>
          <w:i/>
          <w:iCs/>
        </w:rPr>
        <w:t xml:space="preserve"> Young</w:t>
      </w:r>
      <w:r>
        <w:rPr>
          <w:rFonts w:eastAsia="Century Schoolbook" w:cs="Century Schoolbook"/>
        </w:rPr>
        <w:t>,</w:t>
      </w:r>
      <w:r>
        <w:rPr>
          <w:rFonts w:eastAsia="Century Schoolbook" w:cs="Century Schoolbook"/>
        </w:rPr>
        <w:br/>
        <w:t>209 U.S. 123 (1908)</w:t>
      </w:r>
      <w:r w:rsidR="000608A3" w:rsidRPr="00905784">
        <w:tab/>
      </w:r>
      <w:r w:rsidR="000608A3" w:rsidRPr="00905784">
        <w:tab/>
      </w:r>
      <w:r>
        <w:t>15</w:t>
      </w:r>
    </w:p>
    <w:p w14:paraId="776D0AAE" w14:textId="4AA88653" w:rsidR="00AD218D" w:rsidRPr="00AD218D" w:rsidRDefault="00AD218D" w:rsidP="00AD218D">
      <w:pPr>
        <w:pStyle w:val="sctoaCAC"/>
        <w:ind w:right="500"/>
        <w:jc w:val="left"/>
        <w:rPr>
          <w:i/>
          <w:iCs/>
          <w:snapToGrid w:val="0"/>
        </w:rPr>
      </w:pPr>
      <w:r>
        <w:rPr>
          <w:i/>
          <w:iCs/>
        </w:rPr>
        <w:t>G</w:t>
      </w:r>
      <w:r w:rsidRPr="00961C19">
        <w:rPr>
          <w:i/>
          <w:iCs/>
        </w:rPr>
        <w:t>irouard v. United States</w:t>
      </w:r>
      <w:r w:rsidRPr="00961C19">
        <w:t xml:space="preserve">, </w:t>
      </w:r>
      <w:r>
        <w:br/>
      </w:r>
      <w:r w:rsidRPr="00961C19">
        <w:t>328 U.S. 61</w:t>
      </w:r>
      <w:r>
        <w:t xml:space="preserve"> </w:t>
      </w:r>
      <w:r w:rsidRPr="00961C19">
        <w:t>(1946</w:t>
      </w:r>
      <w:r w:rsidRPr="00961C19">
        <w:rPr>
          <w:snapToGrid w:val="0"/>
        </w:rPr>
        <w:t>)</w:t>
      </w:r>
      <w:r w:rsidRPr="00905784">
        <w:tab/>
      </w:r>
      <w:r w:rsidRPr="00905784">
        <w:tab/>
      </w:r>
      <w:r>
        <w:t>20</w:t>
      </w:r>
    </w:p>
    <w:p w14:paraId="2F8613B4" w14:textId="54679419" w:rsidR="00491A73" w:rsidRPr="00491A73" w:rsidRDefault="00491A73" w:rsidP="00491A73">
      <w:pPr>
        <w:pStyle w:val="sctoaCAC"/>
        <w:ind w:right="500"/>
        <w:jc w:val="left"/>
      </w:pPr>
      <w:r w:rsidRPr="00961C19">
        <w:rPr>
          <w:i/>
          <w:iCs/>
          <w:snapToGrid w:val="0"/>
        </w:rPr>
        <w:t>Heckman v. United States</w:t>
      </w:r>
      <w:r w:rsidRPr="00961C19">
        <w:rPr>
          <w:snapToGrid w:val="0"/>
        </w:rPr>
        <w:t>,</w:t>
      </w:r>
      <w:r>
        <w:rPr>
          <w:snapToGrid w:val="0"/>
        </w:rPr>
        <w:br/>
      </w:r>
      <w:r w:rsidRPr="00961C19">
        <w:rPr>
          <w:snapToGrid w:val="0"/>
        </w:rPr>
        <w:t>224 U.S. 413 (1912)</w:t>
      </w:r>
      <w:r w:rsidRPr="00905784">
        <w:tab/>
      </w:r>
      <w:r w:rsidRPr="00905784">
        <w:tab/>
      </w:r>
      <w:r>
        <w:t>16</w:t>
      </w:r>
    </w:p>
    <w:p w14:paraId="127D4214" w14:textId="4613140F" w:rsidR="008C2DA9" w:rsidRPr="002D76A7" w:rsidRDefault="008C2DA9" w:rsidP="006A525A">
      <w:pPr>
        <w:pStyle w:val="sctoaCAC"/>
        <w:tabs>
          <w:tab w:val="clear" w:pos="5400"/>
          <w:tab w:val="right" w:leader="dot" w:pos="5130"/>
        </w:tabs>
        <w:jc w:val="left"/>
      </w:pPr>
      <w:r w:rsidRPr="00961C19">
        <w:rPr>
          <w:rFonts w:eastAsia="Century Schoolbook" w:cs="Century Schoolbook"/>
          <w:i/>
          <w:iCs/>
        </w:rPr>
        <w:t>In re Debs</w:t>
      </w:r>
      <w:r w:rsidRPr="00961C19">
        <w:rPr>
          <w:rFonts w:eastAsia="Century Schoolbook" w:cs="Century Schoolbook"/>
        </w:rPr>
        <w:t>,</w:t>
      </w:r>
      <w:r>
        <w:rPr>
          <w:rFonts w:eastAsia="Century Schoolbook" w:cs="Century Schoolbook"/>
        </w:rPr>
        <w:br/>
      </w:r>
      <w:r w:rsidRPr="00961C19">
        <w:rPr>
          <w:rFonts w:eastAsia="Century Schoolbook" w:cs="Century Schoolbook"/>
        </w:rPr>
        <w:t>158 U.S. 564 (1895)</w:t>
      </w:r>
      <w:r w:rsidRPr="00905784">
        <w:tab/>
      </w:r>
      <w:r w:rsidRPr="00905784">
        <w:tab/>
      </w:r>
      <w:r w:rsidR="006A525A" w:rsidRPr="006A525A">
        <w:rPr>
          <w:i/>
          <w:iCs/>
        </w:rPr>
        <w:t>passim</w:t>
      </w:r>
    </w:p>
    <w:p w14:paraId="157FC5FE" w14:textId="38A9AB1D" w:rsidR="00491A73" w:rsidRPr="002D76A7" w:rsidRDefault="00491A73" w:rsidP="00491A73">
      <w:pPr>
        <w:pStyle w:val="sctoaCAC"/>
        <w:jc w:val="left"/>
      </w:pPr>
      <w:r w:rsidRPr="00961C19">
        <w:rPr>
          <w:i/>
          <w:iCs/>
        </w:rPr>
        <w:t>June Med</w:t>
      </w:r>
      <w:r w:rsidR="00AD218D">
        <w:rPr>
          <w:i/>
          <w:iCs/>
        </w:rPr>
        <w:t>.</w:t>
      </w:r>
      <w:r w:rsidRPr="00961C19">
        <w:rPr>
          <w:i/>
          <w:iCs/>
        </w:rPr>
        <w:t xml:space="preserve"> </w:t>
      </w:r>
      <w:r w:rsidR="00AD218D">
        <w:rPr>
          <w:i/>
          <w:iCs/>
        </w:rPr>
        <w:t>Servs.</w:t>
      </w:r>
      <w:r w:rsidRPr="00961C19">
        <w:rPr>
          <w:i/>
          <w:iCs/>
        </w:rPr>
        <w:t xml:space="preserve"> L.L.C. v. Russo</w:t>
      </w:r>
      <w:r w:rsidRPr="00961C19">
        <w:t>,</w:t>
      </w:r>
      <w:r>
        <w:br/>
      </w:r>
      <w:r w:rsidRPr="00961C19">
        <w:t>140 S. Ct. 2103 (2020)</w:t>
      </w:r>
      <w:r w:rsidRPr="00905784">
        <w:tab/>
      </w:r>
      <w:r w:rsidRPr="00905784">
        <w:tab/>
      </w:r>
      <w:r>
        <w:t>18</w:t>
      </w:r>
    </w:p>
    <w:p w14:paraId="6BBFAC3F" w14:textId="77777777" w:rsidR="002D2DF1" w:rsidRPr="002D76A7" w:rsidRDefault="002D2DF1" w:rsidP="002D2DF1">
      <w:pPr>
        <w:pStyle w:val="sctoaCAC"/>
        <w:jc w:val="left"/>
      </w:pPr>
      <w:r w:rsidRPr="00961C19">
        <w:rPr>
          <w:rFonts w:eastAsia="Century Schoolbook" w:cs="Century Schoolbook"/>
          <w:i/>
          <w:iCs/>
        </w:rPr>
        <w:t>Marbury v. Madison</w:t>
      </w:r>
      <w:r w:rsidRPr="00961C19">
        <w:rPr>
          <w:rFonts w:eastAsia="Century Schoolbook" w:cs="Century Schoolbook"/>
        </w:rPr>
        <w:t>,</w:t>
      </w:r>
      <w:r>
        <w:rPr>
          <w:rFonts w:eastAsia="Century Schoolbook" w:cs="Century Schoolbook"/>
        </w:rPr>
        <w:br/>
      </w:r>
      <w:r w:rsidRPr="00961C19">
        <w:rPr>
          <w:rFonts w:eastAsia="Century Schoolbook" w:cs="Century Schoolbook"/>
        </w:rPr>
        <w:t>5 U.S. 137</w:t>
      </w:r>
      <w:r>
        <w:rPr>
          <w:rFonts w:eastAsia="Century Schoolbook" w:cs="Century Schoolbook"/>
        </w:rPr>
        <w:t xml:space="preserve"> </w:t>
      </w:r>
      <w:r w:rsidRPr="00961C19">
        <w:rPr>
          <w:rFonts w:eastAsia="Century Schoolbook" w:cs="Century Schoolbook"/>
        </w:rPr>
        <w:t>(1803)</w:t>
      </w:r>
      <w:r w:rsidRPr="00905784">
        <w:tab/>
      </w:r>
      <w:r w:rsidRPr="00905784">
        <w:tab/>
      </w:r>
      <w:r>
        <w:t>6</w:t>
      </w:r>
    </w:p>
    <w:p w14:paraId="01BC1C44" w14:textId="77777777" w:rsidR="00AD218D" w:rsidRPr="00F06952" w:rsidRDefault="00AD218D" w:rsidP="00AD218D">
      <w:pPr>
        <w:pStyle w:val="sctbltitle"/>
        <w:spacing w:after="60"/>
      </w:pPr>
      <w:r w:rsidRPr="00F06952">
        <w:lastRenderedPageBreak/>
        <w:t>table of authorities</w:t>
      </w:r>
      <w:r>
        <w:t xml:space="preserve"> – </w:t>
      </w:r>
      <w:r>
        <w:rPr>
          <w:caps w:val="0"/>
        </w:rPr>
        <w:t>cont’d</w:t>
      </w:r>
    </w:p>
    <w:p w14:paraId="28952011" w14:textId="77777777" w:rsidR="00AD218D" w:rsidRPr="009E6A4F" w:rsidRDefault="00AD218D" w:rsidP="00AD218D">
      <w:pPr>
        <w:pStyle w:val="scpage"/>
      </w:pPr>
      <w:r w:rsidRPr="009E6A4F">
        <w:rPr>
          <w:b/>
        </w:rPr>
        <w:t>Page(s)</w:t>
      </w:r>
    </w:p>
    <w:p w14:paraId="184C599A" w14:textId="0E57186E" w:rsidR="002D2DF1" w:rsidRPr="002D76A7" w:rsidRDefault="002D2DF1" w:rsidP="002D2DF1">
      <w:pPr>
        <w:pStyle w:val="sctoaCAC"/>
        <w:jc w:val="left"/>
      </w:pPr>
      <w:r w:rsidRPr="00961C19">
        <w:rPr>
          <w:i/>
          <w:iCs/>
        </w:rPr>
        <w:t>McCulloch v. Maryland</w:t>
      </w:r>
      <w:r w:rsidRPr="00961C19">
        <w:t>,</w:t>
      </w:r>
      <w:r>
        <w:br/>
      </w:r>
      <w:r w:rsidRPr="00961C19">
        <w:t>17 U.S. 316 (1819)</w:t>
      </w:r>
      <w:r w:rsidRPr="00905784">
        <w:tab/>
      </w:r>
      <w:r w:rsidRPr="00905784">
        <w:tab/>
      </w:r>
      <w:r>
        <w:t>20</w:t>
      </w:r>
    </w:p>
    <w:p w14:paraId="22EB0E1D" w14:textId="49DA4C05" w:rsidR="000608A3" w:rsidRPr="002D76A7" w:rsidRDefault="002D2DF1" w:rsidP="000608A3">
      <w:pPr>
        <w:pStyle w:val="sctoaCAC"/>
        <w:jc w:val="left"/>
      </w:pPr>
      <w:r w:rsidRPr="00961C19">
        <w:rPr>
          <w:i/>
          <w:iCs/>
        </w:rPr>
        <w:t>NLRB v. Plasterers’ Local Union No. 79</w:t>
      </w:r>
      <w:r w:rsidRPr="00961C19">
        <w:t>, 404 U.S. 116 (1971)</w:t>
      </w:r>
      <w:r w:rsidR="000608A3" w:rsidRPr="00905784">
        <w:tab/>
      </w:r>
      <w:r w:rsidR="000608A3" w:rsidRPr="00905784">
        <w:tab/>
      </w:r>
      <w:r>
        <w:t>20</w:t>
      </w:r>
    </w:p>
    <w:p w14:paraId="63D303F7" w14:textId="1D8FB673" w:rsidR="00491A73" w:rsidRPr="002D76A7" w:rsidRDefault="00491A73" w:rsidP="00491A73">
      <w:pPr>
        <w:pStyle w:val="sctoaCAC"/>
        <w:jc w:val="left"/>
      </w:pPr>
      <w:r w:rsidRPr="00961C19">
        <w:rPr>
          <w:i/>
          <w:iCs/>
        </w:rPr>
        <w:t xml:space="preserve">Patsy v. </w:t>
      </w:r>
      <w:r>
        <w:rPr>
          <w:i/>
          <w:iCs/>
        </w:rPr>
        <w:t>Bd.</w:t>
      </w:r>
      <w:r w:rsidRPr="00961C19">
        <w:rPr>
          <w:i/>
          <w:iCs/>
        </w:rPr>
        <w:t xml:space="preserve"> of Regents</w:t>
      </w:r>
      <w:r>
        <w:rPr>
          <w:i/>
          <w:iCs/>
        </w:rPr>
        <w:t xml:space="preserve"> of State of Fla.</w:t>
      </w:r>
      <w:r w:rsidRPr="00961C19">
        <w:t>,</w:t>
      </w:r>
      <w:r>
        <w:br/>
      </w:r>
      <w:r w:rsidRPr="00961C19">
        <w:t>457 U.S. 496 (1982)</w:t>
      </w:r>
      <w:r w:rsidRPr="00905784">
        <w:tab/>
      </w:r>
      <w:r w:rsidRPr="00905784">
        <w:tab/>
      </w:r>
      <w:r>
        <w:t>18</w:t>
      </w:r>
    </w:p>
    <w:p w14:paraId="3E1569B8" w14:textId="5CEC7008" w:rsidR="000608A3" w:rsidRPr="002D76A7" w:rsidRDefault="000608A3" w:rsidP="00B55F1F">
      <w:pPr>
        <w:pStyle w:val="sctoaCAC"/>
        <w:tabs>
          <w:tab w:val="clear" w:pos="5400"/>
          <w:tab w:val="right" w:leader="dot" w:pos="5040"/>
        </w:tabs>
        <w:jc w:val="left"/>
      </w:pPr>
      <w:r w:rsidRPr="00961C19">
        <w:rPr>
          <w:rFonts w:eastAsia="Century Schoolbook" w:cs="Century Schoolbook"/>
          <w:i/>
          <w:iCs/>
        </w:rPr>
        <w:t xml:space="preserve">Planned Parenthood </w:t>
      </w:r>
      <w:r w:rsidR="002E2311">
        <w:rPr>
          <w:rFonts w:eastAsia="Century Schoolbook" w:cs="Century Schoolbook"/>
          <w:i/>
          <w:iCs/>
        </w:rPr>
        <w:t xml:space="preserve">of Southeastern Pa. </w:t>
      </w:r>
      <w:r w:rsidRPr="00961C19">
        <w:rPr>
          <w:rFonts w:eastAsia="Century Schoolbook" w:cs="Century Schoolbook"/>
          <w:i/>
          <w:iCs/>
        </w:rPr>
        <w:t>v. Casey</w:t>
      </w:r>
      <w:r w:rsidRPr="00961C19">
        <w:rPr>
          <w:rFonts w:eastAsia="Century Schoolbook" w:cs="Century Schoolbook"/>
        </w:rPr>
        <w:t>,</w:t>
      </w:r>
      <w:r>
        <w:rPr>
          <w:rFonts w:eastAsia="Century Schoolbook" w:cs="Century Schoolbook"/>
        </w:rPr>
        <w:br/>
      </w:r>
      <w:r w:rsidRPr="00961C19">
        <w:rPr>
          <w:rFonts w:eastAsia="Century Schoolbook" w:cs="Century Schoolbook"/>
        </w:rPr>
        <w:t>505 U.S. 833 (1992)</w:t>
      </w:r>
      <w:r w:rsidRPr="00905784">
        <w:tab/>
      </w:r>
      <w:r w:rsidRPr="00905784">
        <w:tab/>
      </w:r>
      <w:r>
        <w:t>1</w:t>
      </w:r>
      <w:r w:rsidR="006A525A">
        <w:t>, 14</w:t>
      </w:r>
      <w:r w:rsidR="002D2DF1">
        <w:t>, 21</w:t>
      </w:r>
    </w:p>
    <w:p w14:paraId="1C2EF843" w14:textId="29063DFF" w:rsidR="00491A73" w:rsidRPr="002D76A7" w:rsidRDefault="00491A73" w:rsidP="00B55F1F">
      <w:pPr>
        <w:pStyle w:val="sctoaCAC"/>
        <w:tabs>
          <w:tab w:val="clear" w:pos="5400"/>
          <w:tab w:val="right" w:leader="dot" w:pos="5040"/>
        </w:tabs>
        <w:jc w:val="left"/>
      </w:pPr>
      <w:r w:rsidRPr="00961C19">
        <w:rPr>
          <w:rFonts w:eastAsia="Century Schoolbook" w:cs="Century Schoolbook"/>
          <w:i/>
          <w:iCs/>
        </w:rPr>
        <w:t>Roe v. Wade</w:t>
      </w:r>
      <w:r w:rsidRPr="00961C19">
        <w:rPr>
          <w:rFonts w:eastAsia="Century Schoolbook" w:cs="Century Schoolbook"/>
        </w:rPr>
        <w:t>,</w:t>
      </w:r>
      <w:r>
        <w:rPr>
          <w:rFonts w:eastAsia="Century Schoolbook" w:cs="Century Schoolbook"/>
        </w:rPr>
        <w:br/>
      </w:r>
      <w:r w:rsidRPr="00961C19">
        <w:rPr>
          <w:rFonts w:eastAsia="Century Schoolbook" w:cs="Century Schoolbook"/>
        </w:rPr>
        <w:t>410 U.S. 113 (1973)</w:t>
      </w:r>
      <w:r w:rsidRPr="00905784">
        <w:tab/>
      </w:r>
      <w:r w:rsidRPr="00905784">
        <w:tab/>
      </w:r>
      <w:r>
        <w:t>1, 14</w:t>
      </w:r>
      <w:r w:rsidR="002D2DF1">
        <w:t>, 21</w:t>
      </w:r>
    </w:p>
    <w:p w14:paraId="591E29DB" w14:textId="4BC8FAE4" w:rsidR="00491A73" w:rsidRPr="002D76A7" w:rsidRDefault="00491A73" w:rsidP="00491A73">
      <w:pPr>
        <w:pStyle w:val="sctoaCAC"/>
        <w:jc w:val="left"/>
      </w:pPr>
      <w:r w:rsidRPr="00D01C2C">
        <w:rPr>
          <w:i/>
          <w:iCs/>
        </w:rPr>
        <w:t>Roe v. Wade</w:t>
      </w:r>
      <w:r w:rsidRPr="00D01C2C">
        <w:t>,</w:t>
      </w:r>
      <w:r>
        <w:br/>
      </w:r>
      <w:r w:rsidRPr="00D01C2C">
        <w:t>314 F. Supp. 1217 (N.D. Tex. 1970)</w:t>
      </w:r>
      <w:r w:rsidRPr="00905784">
        <w:tab/>
      </w:r>
      <w:r w:rsidRPr="00905784">
        <w:tab/>
      </w:r>
      <w:r>
        <w:t>18</w:t>
      </w:r>
    </w:p>
    <w:p w14:paraId="3B56D022" w14:textId="7D134261" w:rsidR="000608A3" w:rsidRPr="002D76A7" w:rsidRDefault="00491A73" w:rsidP="000608A3">
      <w:pPr>
        <w:pStyle w:val="sctoaCAC"/>
        <w:jc w:val="left"/>
      </w:pPr>
      <w:r w:rsidRPr="00961C19">
        <w:rPr>
          <w:i/>
          <w:iCs/>
          <w:snapToGrid w:val="0"/>
        </w:rPr>
        <w:t>Sanitary Dist. of Chi. v. United States</w:t>
      </w:r>
      <w:r w:rsidRPr="00961C19">
        <w:rPr>
          <w:snapToGrid w:val="0"/>
        </w:rPr>
        <w:t>,</w:t>
      </w:r>
      <w:r>
        <w:rPr>
          <w:snapToGrid w:val="0"/>
        </w:rPr>
        <w:br/>
      </w:r>
      <w:r w:rsidRPr="00961C19">
        <w:rPr>
          <w:snapToGrid w:val="0"/>
        </w:rPr>
        <w:t>266 U.S. 405 (1925)</w:t>
      </w:r>
      <w:r w:rsidR="000608A3" w:rsidRPr="00905784">
        <w:tab/>
      </w:r>
      <w:r w:rsidR="000608A3" w:rsidRPr="00905784">
        <w:tab/>
      </w:r>
      <w:r w:rsidR="000608A3">
        <w:t>1</w:t>
      </w:r>
      <w:r>
        <w:t>6</w:t>
      </w:r>
    </w:p>
    <w:p w14:paraId="7889AF65" w14:textId="77777777" w:rsidR="006A525A" w:rsidRPr="002D76A7" w:rsidRDefault="006A525A" w:rsidP="006A525A">
      <w:pPr>
        <w:pStyle w:val="sctoaCAC"/>
        <w:jc w:val="left"/>
      </w:pPr>
      <w:r w:rsidRPr="00961C19">
        <w:rPr>
          <w:rFonts w:eastAsia="Century Schoolbook" w:cs="Century Schoolbook"/>
          <w:i/>
          <w:iCs/>
        </w:rPr>
        <w:t>United States v. Am. Bell Tel. Co.</w:t>
      </w:r>
      <w:r w:rsidRPr="00961C19">
        <w:rPr>
          <w:rFonts w:eastAsia="Century Schoolbook" w:cs="Century Schoolbook"/>
        </w:rPr>
        <w:t>,</w:t>
      </w:r>
      <w:r>
        <w:rPr>
          <w:rFonts w:eastAsia="Century Schoolbook" w:cs="Century Schoolbook"/>
        </w:rPr>
        <w:br/>
      </w:r>
      <w:r w:rsidRPr="00961C19">
        <w:rPr>
          <w:rFonts w:eastAsia="Century Schoolbook" w:cs="Century Schoolbook"/>
        </w:rPr>
        <w:t>128 U.S. 315 (1888)</w:t>
      </w:r>
      <w:r w:rsidRPr="00905784">
        <w:tab/>
      </w:r>
      <w:r w:rsidRPr="00905784">
        <w:tab/>
      </w:r>
      <w:r>
        <w:t>3, 9</w:t>
      </w:r>
    </w:p>
    <w:p w14:paraId="1EC70DFC" w14:textId="2574BEBF" w:rsidR="008C2DA9" w:rsidRPr="002D76A7" w:rsidRDefault="006A525A" w:rsidP="008C2DA9">
      <w:pPr>
        <w:pStyle w:val="sctoaCAC"/>
        <w:jc w:val="left"/>
      </w:pPr>
      <w:r w:rsidRPr="00EC0A55">
        <w:rPr>
          <w:i/>
          <w:iCs/>
        </w:rPr>
        <w:t>U</w:t>
      </w:r>
      <w:r>
        <w:rPr>
          <w:i/>
          <w:iCs/>
        </w:rPr>
        <w:t xml:space="preserve">nited States </w:t>
      </w:r>
      <w:r w:rsidRPr="00EC0A55">
        <w:rPr>
          <w:i/>
          <w:iCs/>
        </w:rPr>
        <w:t>v. Brand Jewelers, Inc.</w:t>
      </w:r>
      <w:r w:rsidRPr="00EC0A55">
        <w:t>,</w:t>
      </w:r>
      <w:r>
        <w:br/>
      </w:r>
      <w:r w:rsidRPr="00EC0A55">
        <w:t>318 F. Supp. 1293 (S.D.N.Y. 1970)</w:t>
      </w:r>
      <w:r w:rsidR="008C2DA9" w:rsidRPr="00905784">
        <w:tab/>
      </w:r>
      <w:r w:rsidR="008C2DA9" w:rsidRPr="00905784">
        <w:tab/>
      </w:r>
      <w:r>
        <w:t>12</w:t>
      </w:r>
    </w:p>
    <w:p w14:paraId="114910D3" w14:textId="3731D57E" w:rsidR="006A525A" w:rsidRPr="002D76A7" w:rsidRDefault="006A525A" w:rsidP="006A525A">
      <w:pPr>
        <w:pStyle w:val="sctoaCAC"/>
        <w:jc w:val="left"/>
      </w:pPr>
      <w:r w:rsidRPr="007569E0">
        <w:rPr>
          <w:rFonts w:eastAsia="Century Schoolbook" w:cs="Century Schoolbook"/>
          <w:i/>
          <w:iCs/>
        </w:rPr>
        <w:t>United States v. City of Jackson</w:t>
      </w:r>
      <w:r w:rsidRPr="007569E0">
        <w:rPr>
          <w:rFonts w:eastAsia="Century Schoolbook" w:cs="Century Schoolbook"/>
        </w:rPr>
        <w:t>,</w:t>
      </w:r>
      <w:r>
        <w:rPr>
          <w:rFonts w:eastAsia="Century Schoolbook" w:cs="Century Schoolbook"/>
        </w:rPr>
        <w:br/>
      </w:r>
      <w:r w:rsidRPr="007569E0">
        <w:rPr>
          <w:rFonts w:eastAsia="Century Schoolbook" w:cs="Century Schoolbook"/>
        </w:rPr>
        <w:t>318 F.2d 1 (5th Cir. 1963)</w:t>
      </w:r>
      <w:r w:rsidRPr="00905784">
        <w:tab/>
      </w:r>
      <w:r w:rsidRPr="00905784">
        <w:tab/>
      </w:r>
      <w:r w:rsidR="00FB6BF6">
        <w:t>4</w:t>
      </w:r>
    </w:p>
    <w:p w14:paraId="45472348" w14:textId="2F160834" w:rsidR="000608A3" w:rsidRPr="002D76A7" w:rsidRDefault="006A525A" w:rsidP="00B55F1F">
      <w:pPr>
        <w:pStyle w:val="sctoaCAC"/>
        <w:tabs>
          <w:tab w:val="clear" w:pos="5400"/>
          <w:tab w:val="right" w:leader="dot" w:pos="4590"/>
        </w:tabs>
        <w:jc w:val="left"/>
      </w:pPr>
      <w:r>
        <w:rPr>
          <w:rFonts w:eastAsia="Century Schoolbook" w:cs="Century Schoolbook"/>
          <w:i/>
          <w:iCs/>
        </w:rPr>
        <w:t xml:space="preserve">United States v. </w:t>
      </w:r>
      <w:r w:rsidRPr="00961C19">
        <w:rPr>
          <w:rFonts w:eastAsia="Century Schoolbook" w:cs="Century Schoolbook"/>
          <w:i/>
          <w:iCs/>
        </w:rPr>
        <w:t>City of</w:t>
      </w:r>
      <w:r w:rsidRPr="00961C19">
        <w:rPr>
          <w:rFonts w:eastAsia="Century Schoolbook" w:cs="Century Schoolbook"/>
        </w:rPr>
        <w:t xml:space="preserve"> </w:t>
      </w:r>
      <w:r w:rsidRPr="00961C19">
        <w:rPr>
          <w:rFonts w:eastAsia="Century Schoolbook" w:cs="Century Schoolbook"/>
          <w:i/>
          <w:iCs/>
        </w:rPr>
        <w:t>Philadelphia</w:t>
      </w:r>
      <w:r w:rsidRPr="00961C19">
        <w:rPr>
          <w:rFonts w:eastAsia="Century Schoolbook" w:cs="Century Schoolbook"/>
        </w:rPr>
        <w:t>,</w:t>
      </w:r>
      <w:r>
        <w:rPr>
          <w:rFonts w:eastAsia="Century Schoolbook" w:cs="Century Schoolbook"/>
        </w:rPr>
        <w:br/>
      </w:r>
      <w:r w:rsidRPr="00961C19">
        <w:rPr>
          <w:rFonts w:eastAsia="Century Schoolbook" w:cs="Century Schoolbook"/>
        </w:rPr>
        <w:t xml:space="preserve">644 F.2d </w:t>
      </w:r>
      <w:r>
        <w:rPr>
          <w:rFonts w:eastAsia="Century Schoolbook" w:cs="Century Schoolbook"/>
        </w:rPr>
        <w:t>187 (3d Cir. 1980)</w:t>
      </w:r>
      <w:r w:rsidR="000608A3" w:rsidRPr="00905784">
        <w:tab/>
      </w:r>
      <w:r w:rsidR="000608A3" w:rsidRPr="00905784">
        <w:tab/>
      </w:r>
      <w:r>
        <w:t>8</w:t>
      </w:r>
      <w:r w:rsidR="00491A73">
        <w:t>, 16, 17, 19</w:t>
      </w:r>
    </w:p>
    <w:p w14:paraId="083B801E" w14:textId="04DF5B0D" w:rsidR="006A525A" w:rsidRPr="002D76A7" w:rsidRDefault="006A525A" w:rsidP="006A525A">
      <w:pPr>
        <w:pStyle w:val="sctoaCAC"/>
        <w:jc w:val="left"/>
      </w:pPr>
      <w:r w:rsidRPr="00961C19">
        <w:rPr>
          <w:rFonts w:eastAsia="Century Schoolbook" w:cs="Century Schoolbook"/>
          <w:i/>
          <w:iCs/>
        </w:rPr>
        <w:t>United States v. Debs</w:t>
      </w:r>
      <w:r w:rsidRPr="00961C19">
        <w:rPr>
          <w:rFonts w:eastAsia="Century Schoolbook" w:cs="Century Schoolbook"/>
        </w:rPr>
        <w:t>,</w:t>
      </w:r>
      <w:r>
        <w:rPr>
          <w:rFonts w:eastAsia="Century Schoolbook" w:cs="Century Schoolbook"/>
        </w:rPr>
        <w:br/>
      </w:r>
      <w:r w:rsidRPr="00961C19">
        <w:rPr>
          <w:rFonts w:eastAsia="Century Schoolbook" w:cs="Century Schoolbook"/>
        </w:rPr>
        <w:t>64 F. 724 (7th Cir. 1894)</w:t>
      </w:r>
      <w:r w:rsidRPr="00905784">
        <w:tab/>
      </w:r>
      <w:r w:rsidRPr="00905784">
        <w:tab/>
      </w:r>
      <w:r>
        <w:t>10</w:t>
      </w:r>
    </w:p>
    <w:p w14:paraId="3BFC8EC1" w14:textId="77777777" w:rsidR="00AD218D" w:rsidRPr="00F06952" w:rsidRDefault="00AD218D" w:rsidP="00AD218D">
      <w:pPr>
        <w:pStyle w:val="sctbltitle"/>
        <w:spacing w:after="60"/>
      </w:pPr>
      <w:r w:rsidRPr="00F06952">
        <w:lastRenderedPageBreak/>
        <w:t>table of authorities</w:t>
      </w:r>
      <w:r>
        <w:t xml:space="preserve"> – </w:t>
      </w:r>
      <w:r>
        <w:rPr>
          <w:caps w:val="0"/>
        </w:rPr>
        <w:t>cont’d</w:t>
      </w:r>
    </w:p>
    <w:p w14:paraId="62FD5488" w14:textId="77777777" w:rsidR="00AD218D" w:rsidRPr="009E6A4F" w:rsidRDefault="00AD218D" w:rsidP="00AD218D">
      <w:pPr>
        <w:pStyle w:val="scpage"/>
      </w:pPr>
      <w:r w:rsidRPr="009E6A4F">
        <w:rPr>
          <w:b/>
        </w:rPr>
        <w:t>Page(s)</w:t>
      </w:r>
    </w:p>
    <w:p w14:paraId="35BDB7D0" w14:textId="7DE661B7" w:rsidR="008C2DA9" w:rsidRPr="002D76A7" w:rsidRDefault="008C2DA9" w:rsidP="008C2DA9">
      <w:pPr>
        <w:pStyle w:val="sctoaCAC"/>
        <w:jc w:val="left"/>
      </w:pPr>
      <w:r w:rsidRPr="00961C19">
        <w:rPr>
          <w:rFonts w:eastAsia="Century Schoolbook" w:cs="Century Schoolbook"/>
          <w:i/>
          <w:iCs/>
        </w:rPr>
        <w:t>United States v. Gear</w:t>
      </w:r>
      <w:r w:rsidRPr="00961C19">
        <w:rPr>
          <w:rFonts w:eastAsia="Century Schoolbook" w:cs="Century Schoolbook"/>
        </w:rPr>
        <w:t>,</w:t>
      </w:r>
      <w:r>
        <w:rPr>
          <w:rFonts w:eastAsia="Century Schoolbook" w:cs="Century Schoolbook"/>
        </w:rPr>
        <w:br/>
      </w:r>
      <w:r w:rsidRPr="00961C19">
        <w:rPr>
          <w:rFonts w:eastAsia="Century Schoolbook" w:cs="Century Schoolbook"/>
        </w:rPr>
        <w:t>44 U.S. 120 (1845)</w:t>
      </w:r>
      <w:r w:rsidRPr="00905784">
        <w:tab/>
      </w:r>
      <w:r w:rsidRPr="00905784">
        <w:tab/>
      </w:r>
      <w:r>
        <w:t>7</w:t>
      </w:r>
    </w:p>
    <w:p w14:paraId="51844FD1" w14:textId="4681E21E" w:rsidR="00491A73" w:rsidRPr="002D76A7" w:rsidRDefault="00491A73" w:rsidP="00491A73">
      <w:pPr>
        <w:pStyle w:val="sctoaCAC"/>
        <w:jc w:val="left"/>
      </w:pPr>
      <w:r w:rsidRPr="00961C19">
        <w:rPr>
          <w:i/>
          <w:iCs/>
          <w:snapToGrid w:val="0"/>
        </w:rPr>
        <w:t>United States v. Mattson</w:t>
      </w:r>
      <w:r w:rsidRPr="00961C19">
        <w:rPr>
          <w:snapToGrid w:val="0"/>
        </w:rPr>
        <w:t>,</w:t>
      </w:r>
      <w:r>
        <w:rPr>
          <w:snapToGrid w:val="0"/>
        </w:rPr>
        <w:br/>
      </w:r>
      <w:r w:rsidRPr="00961C19">
        <w:rPr>
          <w:snapToGrid w:val="0"/>
        </w:rPr>
        <w:t>600 F.2d 1295 (9th Cir. 1979)</w:t>
      </w:r>
      <w:r w:rsidRPr="00905784">
        <w:tab/>
      </w:r>
      <w:r w:rsidRPr="00905784">
        <w:tab/>
      </w:r>
      <w:r>
        <w:t>16</w:t>
      </w:r>
    </w:p>
    <w:p w14:paraId="1D534121" w14:textId="77777777" w:rsidR="006A525A" w:rsidRPr="002D76A7" w:rsidRDefault="006A525A" w:rsidP="006A525A">
      <w:pPr>
        <w:pStyle w:val="sctoaCAC"/>
        <w:jc w:val="left"/>
      </w:pPr>
      <w:r w:rsidRPr="00961C19">
        <w:rPr>
          <w:rFonts w:eastAsia="Century Schoolbook" w:cs="Century Schoolbook"/>
          <w:i/>
          <w:iCs/>
        </w:rPr>
        <w:t>United States v. Richardson</w:t>
      </w:r>
      <w:r w:rsidRPr="00961C19">
        <w:rPr>
          <w:rFonts w:eastAsia="Century Schoolbook" w:cs="Century Schoolbook"/>
        </w:rPr>
        <w:t>,</w:t>
      </w:r>
      <w:r>
        <w:rPr>
          <w:rFonts w:eastAsia="Century Schoolbook" w:cs="Century Schoolbook"/>
        </w:rPr>
        <w:br/>
      </w:r>
      <w:r w:rsidRPr="00961C19">
        <w:rPr>
          <w:rFonts w:eastAsia="Century Schoolbook" w:cs="Century Schoolbook"/>
        </w:rPr>
        <w:t>418 U.S. 166 (1974)</w:t>
      </w:r>
      <w:r w:rsidRPr="00905784">
        <w:tab/>
      </w:r>
      <w:r w:rsidRPr="00905784">
        <w:tab/>
      </w:r>
      <w:r>
        <w:t>11</w:t>
      </w:r>
    </w:p>
    <w:p w14:paraId="1C03C8A7" w14:textId="6F20CD05" w:rsidR="000608A3" w:rsidRPr="002D76A7" w:rsidRDefault="000608A3" w:rsidP="00B55F1F">
      <w:pPr>
        <w:pStyle w:val="sctoaCAC"/>
        <w:tabs>
          <w:tab w:val="clear" w:pos="5400"/>
          <w:tab w:val="right" w:leader="dot" w:pos="4860"/>
        </w:tabs>
        <w:jc w:val="left"/>
      </w:pPr>
      <w:r w:rsidRPr="00961C19">
        <w:rPr>
          <w:rFonts w:eastAsia="Century Schoolbook" w:cs="Century Schoolbook"/>
          <w:i/>
          <w:iCs/>
        </w:rPr>
        <w:t>United States v. San Jacinto Tin Co.</w:t>
      </w:r>
      <w:r w:rsidRPr="00961C19">
        <w:rPr>
          <w:rFonts w:eastAsia="Century Schoolbook" w:cs="Century Schoolbook"/>
        </w:rPr>
        <w:t>,</w:t>
      </w:r>
      <w:r>
        <w:rPr>
          <w:rFonts w:eastAsia="Century Schoolbook" w:cs="Century Schoolbook"/>
        </w:rPr>
        <w:br/>
      </w:r>
      <w:r w:rsidRPr="00961C19">
        <w:rPr>
          <w:rFonts w:eastAsia="Century Schoolbook" w:cs="Century Schoolbook"/>
        </w:rPr>
        <w:t>125 U.S. 273 (1888)</w:t>
      </w:r>
      <w:r w:rsidRPr="00905784">
        <w:tab/>
      </w:r>
      <w:r w:rsidRPr="00905784">
        <w:tab/>
      </w:r>
      <w:r>
        <w:t>3</w:t>
      </w:r>
      <w:r w:rsidR="006A525A">
        <w:t>, 8, 9</w:t>
      </w:r>
      <w:r w:rsidR="00491A73">
        <w:t>, 19</w:t>
      </w:r>
    </w:p>
    <w:p w14:paraId="0C0D1925" w14:textId="0239F574" w:rsidR="006A525A" w:rsidRPr="002D76A7" w:rsidRDefault="006A525A" w:rsidP="00B55F1F">
      <w:pPr>
        <w:pStyle w:val="sctoaCAC"/>
        <w:tabs>
          <w:tab w:val="clear" w:pos="5400"/>
          <w:tab w:val="right" w:leader="dot" w:pos="4860"/>
        </w:tabs>
        <w:jc w:val="left"/>
      </w:pPr>
      <w:r>
        <w:rPr>
          <w:i/>
          <w:iCs/>
        </w:rPr>
        <w:t>United States v. Solomon</w:t>
      </w:r>
      <w:r>
        <w:t>,</w:t>
      </w:r>
      <w:r>
        <w:br/>
        <w:t>563 F.2d 1121 (4th Cir. 1977)</w:t>
      </w:r>
      <w:r w:rsidRPr="00905784">
        <w:tab/>
      </w:r>
      <w:r w:rsidRPr="00905784">
        <w:tab/>
      </w:r>
      <w:r>
        <w:t>12</w:t>
      </w:r>
      <w:r w:rsidR="00491A73">
        <w:t>, 16, 17</w:t>
      </w:r>
    </w:p>
    <w:p w14:paraId="46767C8F" w14:textId="5F6865BB" w:rsidR="00491A73" w:rsidRPr="002D76A7" w:rsidRDefault="00491A73" w:rsidP="00491A73">
      <w:pPr>
        <w:pStyle w:val="sctoaCAC"/>
        <w:jc w:val="left"/>
      </w:pPr>
      <w:r w:rsidRPr="00961C19">
        <w:rPr>
          <w:rFonts w:eastAsia="Century Schoolbook" w:cs="Century Schoolbook"/>
          <w:i/>
          <w:iCs/>
        </w:rPr>
        <w:t>United States v. Texas</w:t>
      </w:r>
      <w:r w:rsidRPr="00961C19">
        <w:rPr>
          <w:rFonts w:eastAsia="Century Schoolbook" w:cs="Century Schoolbook"/>
        </w:rPr>
        <w:t>,</w:t>
      </w:r>
      <w:r>
        <w:rPr>
          <w:rFonts w:eastAsia="Century Schoolbook" w:cs="Century Schoolbook"/>
        </w:rPr>
        <w:br/>
      </w:r>
      <w:r w:rsidRPr="00961C19">
        <w:rPr>
          <w:rFonts w:eastAsia="Century Schoolbook" w:cs="Century Schoolbook"/>
        </w:rPr>
        <w:t>143 U.S. 621 (1892)</w:t>
      </w:r>
      <w:r w:rsidRPr="00905784">
        <w:tab/>
      </w:r>
      <w:r w:rsidRPr="00905784">
        <w:tab/>
      </w:r>
      <w:r>
        <w:t>16</w:t>
      </w:r>
    </w:p>
    <w:p w14:paraId="26C3F33C" w14:textId="77777777" w:rsidR="002D2DF1" w:rsidRPr="002D76A7" w:rsidRDefault="002D2DF1" w:rsidP="002D2DF1">
      <w:pPr>
        <w:pStyle w:val="sctoaCAC"/>
        <w:jc w:val="left"/>
      </w:pPr>
      <w:r w:rsidRPr="00961C19">
        <w:rPr>
          <w:rFonts w:eastAsia="Century Schoolbook" w:cs="Century Schoolbook"/>
          <w:i/>
          <w:iCs/>
        </w:rPr>
        <w:t>United States v. Tingey</w:t>
      </w:r>
      <w:r w:rsidRPr="00961C19">
        <w:rPr>
          <w:rFonts w:eastAsia="Century Schoolbook" w:cs="Century Schoolbook"/>
        </w:rPr>
        <w:t>,</w:t>
      </w:r>
      <w:r>
        <w:rPr>
          <w:rFonts w:eastAsia="Century Schoolbook" w:cs="Century Schoolbook"/>
        </w:rPr>
        <w:br/>
      </w:r>
      <w:r w:rsidRPr="00961C19">
        <w:rPr>
          <w:rFonts w:eastAsia="Century Schoolbook" w:cs="Century Schoolbook"/>
        </w:rPr>
        <w:t>30 U.S. 115 (1831)</w:t>
      </w:r>
      <w:r w:rsidRPr="00905784">
        <w:tab/>
      </w:r>
      <w:r w:rsidRPr="00905784">
        <w:tab/>
      </w:r>
      <w:r>
        <w:t>3, 7</w:t>
      </w:r>
    </w:p>
    <w:p w14:paraId="150A003A" w14:textId="4D8E2B44" w:rsidR="002D2DF1" w:rsidRPr="002D76A7" w:rsidRDefault="002D2DF1" w:rsidP="002D2DF1">
      <w:pPr>
        <w:pStyle w:val="sctoaCAC"/>
        <w:jc w:val="left"/>
      </w:pPr>
      <w:r w:rsidRPr="0056684E">
        <w:rPr>
          <w:i/>
          <w:iCs/>
        </w:rPr>
        <w:t>United States v. United Mine Workers of Am.</w:t>
      </w:r>
      <w:r w:rsidRPr="0056684E">
        <w:t>,</w:t>
      </w:r>
      <w:r w:rsidR="000809F0">
        <w:br/>
      </w:r>
      <w:r w:rsidRPr="0056684E">
        <w:t>330 U.S. 258</w:t>
      </w:r>
      <w:r>
        <w:t xml:space="preserve"> </w:t>
      </w:r>
      <w:r w:rsidRPr="0056684E">
        <w:t>(1947)</w:t>
      </w:r>
      <w:r w:rsidRPr="00905784">
        <w:tab/>
      </w:r>
      <w:r w:rsidRPr="00905784">
        <w:tab/>
      </w:r>
      <w:r>
        <w:t>19</w:t>
      </w:r>
    </w:p>
    <w:p w14:paraId="788E73B9" w14:textId="59E82F2A" w:rsidR="008C2DA9" w:rsidRPr="002D76A7" w:rsidRDefault="002D2DF1" w:rsidP="008C2DA9">
      <w:pPr>
        <w:pStyle w:val="sctoaCAC"/>
        <w:jc w:val="left"/>
      </w:pPr>
      <w:r w:rsidRPr="00961C19">
        <w:rPr>
          <w:i/>
          <w:iCs/>
        </w:rPr>
        <w:t>United States v. Wells</w:t>
      </w:r>
      <w:r w:rsidRPr="00961C19">
        <w:t>,</w:t>
      </w:r>
      <w:r>
        <w:br/>
      </w:r>
      <w:r w:rsidRPr="00961C19">
        <w:t>519 U.S. 482 (1997)</w:t>
      </w:r>
      <w:r w:rsidR="008C2DA9" w:rsidRPr="00905784">
        <w:tab/>
      </w:r>
      <w:r w:rsidR="008C2DA9" w:rsidRPr="00905784">
        <w:tab/>
      </w:r>
      <w:r>
        <w:t>20</w:t>
      </w:r>
    </w:p>
    <w:p w14:paraId="232393FD" w14:textId="4677CB01" w:rsidR="002D2DF1" w:rsidRPr="002D76A7" w:rsidRDefault="002D2DF1" w:rsidP="002D2DF1">
      <w:pPr>
        <w:pStyle w:val="sctoaCAC"/>
        <w:jc w:val="left"/>
      </w:pPr>
      <w:r w:rsidRPr="00961C19">
        <w:rPr>
          <w:i/>
          <w:iCs/>
        </w:rPr>
        <w:t xml:space="preserve">Whole Woman’s Health v. </w:t>
      </w:r>
      <w:proofErr w:type="spellStart"/>
      <w:r w:rsidRPr="00961C19">
        <w:rPr>
          <w:i/>
          <w:iCs/>
        </w:rPr>
        <w:t>Hellerstedt</w:t>
      </w:r>
      <w:proofErr w:type="spellEnd"/>
      <w:r w:rsidRPr="00961C19">
        <w:t>,</w:t>
      </w:r>
      <w:r>
        <w:br/>
      </w:r>
      <w:r w:rsidRPr="00961C19">
        <w:t>136 S. Ct. 2292 (2016)</w:t>
      </w:r>
      <w:r w:rsidRPr="00905784">
        <w:tab/>
      </w:r>
      <w:r w:rsidRPr="00905784">
        <w:tab/>
      </w:r>
      <w:r>
        <w:t>21</w:t>
      </w:r>
    </w:p>
    <w:p w14:paraId="3CBCD0EE" w14:textId="1B7E28AC" w:rsidR="00267C5D" w:rsidRPr="002D76A7" w:rsidRDefault="008C2DA9">
      <w:pPr>
        <w:pStyle w:val="sctoaCAC"/>
        <w:jc w:val="left"/>
      </w:pPr>
      <w:r w:rsidRPr="00F4321E">
        <w:rPr>
          <w:i/>
          <w:iCs/>
        </w:rPr>
        <w:t>Whole Woman</w:t>
      </w:r>
      <w:r>
        <w:rPr>
          <w:i/>
          <w:iCs/>
        </w:rPr>
        <w:t>’</w:t>
      </w:r>
      <w:r w:rsidRPr="00F4321E">
        <w:rPr>
          <w:i/>
          <w:iCs/>
        </w:rPr>
        <w:t>s Health v. Jackson</w:t>
      </w:r>
      <w:r w:rsidRPr="00F4321E">
        <w:t>,</w:t>
      </w:r>
      <w:r>
        <w:br/>
      </w:r>
      <w:r w:rsidRPr="00F4321E">
        <w:t>141 S. Ct. 2494 (2021)</w:t>
      </w:r>
      <w:r w:rsidR="00267C5D" w:rsidRPr="00905784">
        <w:tab/>
      </w:r>
      <w:r w:rsidR="00267C5D" w:rsidRPr="00905784">
        <w:tab/>
      </w:r>
      <w:r>
        <w:t>4</w:t>
      </w:r>
    </w:p>
    <w:p w14:paraId="0ED8622F" w14:textId="77777777" w:rsidR="00B55F1F" w:rsidRDefault="00B55F1F" w:rsidP="00D1479B">
      <w:pPr>
        <w:pStyle w:val="sctoasecCAC"/>
      </w:pPr>
    </w:p>
    <w:p w14:paraId="68F705E8" w14:textId="77777777" w:rsidR="00B55F1F" w:rsidRDefault="00B55F1F" w:rsidP="00D1479B">
      <w:pPr>
        <w:pStyle w:val="sctoasecCAC"/>
      </w:pPr>
    </w:p>
    <w:p w14:paraId="3600EA31" w14:textId="77777777" w:rsidR="00B55F1F" w:rsidRPr="00F06952" w:rsidRDefault="00B55F1F" w:rsidP="00B55F1F">
      <w:pPr>
        <w:pStyle w:val="sctbltitle"/>
        <w:spacing w:after="60"/>
      </w:pPr>
      <w:r w:rsidRPr="00F06952">
        <w:lastRenderedPageBreak/>
        <w:t>table of authorities</w:t>
      </w:r>
      <w:r>
        <w:t xml:space="preserve"> – </w:t>
      </w:r>
      <w:r>
        <w:rPr>
          <w:caps w:val="0"/>
        </w:rPr>
        <w:t>cont’d</w:t>
      </w:r>
    </w:p>
    <w:p w14:paraId="5C2523FA" w14:textId="77777777" w:rsidR="00B55F1F" w:rsidRPr="009E6A4F" w:rsidRDefault="00B55F1F" w:rsidP="00B55F1F">
      <w:pPr>
        <w:pStyle w:val="scpage"/>
      </w:pPr>
      <w:r w:rsidRPr="009E6A4F">
        <w:rPr>
          <w:b/>
        </w:rPr>
        <w:t>Page(s)</w:t>
      </w:r>
    </w:p>
    <w:p w14:paraId="0AE37919" w14:textId="2738F058" w:rsidR="007176BF" w:rsidRDefault="00CC5765" w:rsidP="00D1479B">
      <w:pPr>
        <w:pStyle w:val="sctoasecCAC"/>
      </w:pPr>
      <w:r>
        <w:t>Statutes</w:t>
      </w:r>
      <w:r w:rsidR="00D1479B">
        <w:t xml:space="preserve"> and Constitutional Provisions</w:t>
      </w:r>
    </w:p>
    <w:p w14:paraId="0F9053A8" w14:textId="77777777" w:rsidR="002E2311" w:rsidRPr="002D76A7" w:rsidRDefault="002E2311" w:rsidP="002E2311">
      <w:pPr>
        <w:pStyle w:val="sctoaCAC"/>
        <w:jc w:val="left"/>
      </w:pPr>
      <w:r w:rsidRPr="00961C19">
        <w:rPr>
          <w:rFonts w:eastAsia="Century Schoolbook" w:cs="Century Schoolbook"/>
        </w:rPr>
        <w:t>15 U.S.C. § 1</w:t>
      </w:r>
      <w:r w:rsidRPr="00905784">
        <w:tab/>
      </w:r>
      <w:r w:rsidRPr="00905784">
        <w:tab/>
      </w:r>
      <w:r>
        <w:t>10</w:t>
      </w:r>
    </w:p>
    <w:p w14:paraId="2EE60915" w14:textId="77777777" w:rsidR="002E2311" w:rsidRPr="002D76A7" w:rsidRDefault="002E2311" w:rsidP="002E2311">
      <w:pPr>
        <w:pStyle w:val="sctoaCAC"/>
        <w:jc w:val="left"/>
      </w:pPr>
      <w:r w:rsidRPr="00961C19">
        <w:t>42 U.S.C. § 3614</w:t>
      </w:r>
      <w:r w:rsidRPr="00905784">
        <w:tab/>
      </w:r>
      <w:r w:rsidRPr="00905784">
        <w:tab/>
      </w:r>
      <w:r>
        <w:t>18</w:t>
      </w:r>
    </w:p>
    <w:p w14:paraId="49F7352F" w14:textId="77777777" w:rsidR="002E2311" w:rsidRPr="002D76A7" w:rsidRDefault="002E2311" w:rsidP="002E2311">
      <w:pPr>
        <w:pStyle w:val="sctoaCAC"/>
        <w:jc w:val="left"/>
      </w:pPr>
      <w:r>
        <w:t>5</w:t>
      </w:r>
      <w:r w:rsidRPr="00961C19">
        <w:t>2 U.S.C. § 10308(d)</w:t>
      </w:r>
      <w:r w:rsidRPr="00905784">
        <w:tab/>
      </w:r>
      <w:r w:rsidRPr="00905784">
        <w:tab/>
      </w:r>
      <w:r>
        <w:t>18</w:t>
      </w:r>
    </w:p>
    <w:p w14:paraId="4A83408A" w14:textId="0E1FDA5A" w:rsidR="00B55F1F" w:rsidRPr="002D76A7" w:rsidRDefault="00B55F1F" w:rsidP="00B55F1F">
      <w:pPr>
        <w:pStyle w:val="sctoaCAC"/>
        <w:jc w:val="left"/>
      </w:pPr>
      <w:r w:rsidRPr="00961C19">
        <w:t xml:space="preserve">An Act to Enforce the Provisions of the Fourteenth Amendment to the Constitution of the United States, and for Other Purposes, </w:t>
      </w:r>
      <w:proofErr w:type="spellStart"/>
      <w:r w:rsidRPr="00961C19">
        <w:t>ch.</w:t>
      </w:r>
      <w:proofErr w:type="spellEnd"/>
      <w:r w:rsidRPr="00961C19">
        <w:t xml:space="preserve"> 22,</w:t>
      </w:r>
      <w:r>
        <w:t xml:space="preserve"> </w:t>
      </w:r>
      <w:r w:rsidRPr="00961C19">
        <w:t>17 Stat. 13 (1871)</w:t>
      </w:r>
      <w:r w:rsidRPr="00905784">
        <w:tab/>
      </w:r>
      <w:r w:rsidRPr="00905784">
        <w:tab/>
      </w:r>
      <w:r>
        <w:t>17</w:t>
      </w:r>
    </w:p>
    <w:p w14:paraId="04FFD2B3" w14:textId="26C909C2" w:rsidR="00B55F1F" w:rsidRPr="002D76A7" w:rsidRDefault="00B55F1F" w:rsidP="00B55F1F">
      <w:pPr>
        <w:pStyle w:val="sctoaCAC"/>
        <w:jc w:val="left"/>
      </w:pPr>
      <w:r w:rsidRPr="00961C19">
        <w:rPr>
          <w:rFonts w:eastAsia="Century Schoolbook" w:cs="Century Schoolbook"/>
        </w:rPr>
        <w:t xml:space="preserve">An Act to Establish the Department of Justice, </w:t>
      </w:r>
      <w:proofErr w:type="spellStart"/>
      <w:r w:rsidRPr="00961C19">
        <w:rPr>
          <w:rFonts w:eastAsia="Century Schoolbook" w:cs="Century Schoolbook"/>
        </w:rPr>
        <w:t>ch.</w:t>
      </w:r>
      <w:proofErr w:type="spellEnd"/>
      <w:r w:rsidRPr="00961C19">
        <w:rPr>
          <w:rFonts w:eastAsia="Century Schoolbook" w:cs="Century Schoolbook"/>
        </w:rPr>
        <w:t xml:space="preserve"> 150, 16 Stat. 162 (1870)</w:t>
      </w:r>
      <w:r w:rsidRPr="00905784">
        <w:tab/>
      </w:r>
      <w:r w:rsidRPr="00905784">
        <w:tab/>
      </w:r>
      <w:r>
        <w:t>7</w:t>
      </w:r>
    </w:p>
    <w:p w14:paraId="0748D605" w14:textId="68E1DF0D" w:rsidR="000809F0" w:rsidRPr="002D76A7" w:rsidRDefault="000809F0" w:rsidP="000809F0">
      <w:pPr>
        <w:pStyle w:val="sctoaCAC"/>
        <w:jc w:val="left"/>
      </w:pPr>
      <w:r w:rsidRPr="00D01C2C">
        <w:t xml:space="preserve">An Act to Establish the Judicial Courts of the United States, </w:t>
      </w:r>
      <w:proofErr w:type="spellStart"/>
      <w:r w:rsidRPr="00D01C2C">
        <w:t>ch.</w:t>
      </w:r>
      <w:proofErr w:type="spellEnd"/>
      <w:r w:rsidRPr="00D01C2C">
        <w:t xml:space="preserve"> 20,</w:t>
      </w:r>
      <w:r w:rsidR="002E2311">
        <w:t xml:space="preserve"> </w:t>
      </w:r>
      <w:r w:rsidR="002E2311">
        <w:br/>
      </w:r>
      <w:r w:rsidRPr="00D01C2C">
        <w:t>1 Stat. 92 (1789)</w:t>
      </w:r>
      <w:r w:rsidRPr="00905784">
        <w:tab/>
      </w:r>
      <w:r w:rsidRPr="00905784">
        <w:tab/>
      </w:r>
      <w:r>
        <w:t>8</w:t>
      </w:r>
    </w:p>
    <w:p w14:paraId="73F1D07C" w14:textId="44E6124D" w:rsidR="00B55F1F" w:rsidRPr="002D76A7" w:rsidRDefault="000809F0" w:rsidP="000809F0">
      <w:pPr>
        <w:pStyle w:val="sctoaCAC"/>
        <w:tabs>
          <w:tab w:val="clear" w:pos="5400"/>
          <w:tab w:val="right" w:leader="dot" w:pos="5130"/>
        </w:tabs>
        <w:jc w:val="left"/>
      </w:pPr>
      <w:r w:rsidRPr="00E9606C">
        <w:rPr>
          <w:rFonts w:eastAsia="Century Schoolbook" w:cs="Century Schoolbook"/>
        </w:rPr>
        <w:t>Senate Bill No. 8, 87th Leg.</w:t>
      </w:r>
      <w:r w:rsidRPr="00CC5765">
        <w:t xml:space="preserve">, </w:t>
      </w:r>
      <w:r>
        <w:br/>
      </w:r>
      <w:r w:rsidRPr="00E9606C">
        <w:rPr>
          <w:rFonts w:eastAsia="Century Schoolbook" w:cs="Century Schoolbook"/>
        </w:rPr>
        <w:t>Ch. 62 Reg. Sess</w:t>
      </w:r>
      <w:r>
        <w:rPr>
          <w:rFonts w:eastAsia="Century Schoolbook" w:cs="Century Schoolbook"/>
        </w:rPr>
        <w:t>. (Tex. 2021)</w:t>
      </w:r>
      <w:r w:rsidR="00B55F1F" w:rsidRPr="00905784">
        <w:tab/>
      </w:r>
      <w:r w:rsidR="00B55F1F" w:rsidRPr="00905784">
        <w:tab/>
      </w:r>
      <w:r>
        <w:rPr>
          <w:i/>
          <w:iCs/>
        </w:rPr>
        <w:t>p</w:t>
      </w:r>
      <w:r w:rsidRPr="002D76A7">
        <w:rPr>
          <w:i/>
          <w:iCs/>
        </w:rPr>
        <w:t>assim</w:t>
      </w:r>
    </w:p>
    <w:p w14:paraId="32FEC17A" w14:textId="57CD365C" w:rsidR="000809F0" w:rsidRPr="002D76A7" w:rsidRDefault="000809F0" w:rsidP="000809F0">
      <w:pPr>
        <w:pStyle w:val="sctoaCAC"/>
        <w:tabs>
          <w:tab w:val="clear" w:pos="5400"/>
          <w:tab w:val="right" w:leader="dot" w:pos="5130"/>
        </w:tabs>
        <w:jc w:val="left"/>
      </w:pPr>
      <w:r w:rsidRPr="00961C19">
        <w:rPr>
          <w:rFonts w:eastAsia="Century Schoolbook" w:cs="Century Schoolbook"/>
        </w:rPr>
        <w:t>U.S. Const. art. II, § 3</w:t>
      </w:r>
      <w:r w:rsidRPr="00905784">
        <w:tab/>
      </w:r>
      <w:r w:rsidRPr="00905784">
        <w:tab/>
      </w:r>
      <w:r>
        <w:t>2, 9, 15</w:t>
      </w:r>
    </w:p>
    <w:p w14:paraId="72512216" w14:textId="76BB7036" w:rsidR="000809F0" w:rsidRPr="002D76A7" w:rsidRDefault="000809F0" w:rsidP="000809F0">
      <w:pPr>
        <w:pStyle w:val="sctoaCAC"/>
        <w:tabs>
          <w:tab w:val="clear" w:pos="5400"/>
          <w:tab w:val="right" w:leader="dot" w:pos="5040"/>
        </w:tabs>
        <w:jc w:val="left"/>
      </w:pPr>
      <w:r w:rsidRPr="00961C19">
        <w:rPr>
          <w:rFonts w:eastAsia="Century Schoolbook" w:cs="Century Schoolbook"/>
        </w:rPr>
        <w:t>U.S. Const. art. VI, cl. 2</w:t>
      </w:r>
      <w:r w:rsidRPr="00905784">
        <w:tab/>
      </w:r>
      <w:r w:rsidRPr="00905784">
        <w:tab/>
      </w:r>
      <w:r>
        <w:t>5, 14, 20</w:t>
      </w:r>
    </w:p>
    <w:p w14:paraId="75BDC231" w14:textId="77777777" w:rsidR="001A721D" w:rsidRDefault="001A721D" w:rsidP="00D1479B">
      <w:pPr>
        <w:pStyle w:val="sctoasecCAC"/>
      </w:pPr>
    </w:p>
    <w:p w14:paraId="37D68D4E" w14:textId="534AC03D" w:rsidR="00D1479B" w:rsidRDefault="00D1479B" w:rsidP="00D1479B">
      <w:pPr>
        <w:pStyle w:val="sctoasecCAC"/>
      </w:pPr>
      <w:r>
        <w:t>Other Authorities</w:t>
      </w:r>
    </w:p>
    <w:p w14:paraId="3C9F88B5" w14:textId="77777777" w:rsidR="000809F0" w:rsidRPr="002D76A7" w:rsidRDefault="000809F0" w:rsidP="000809F0">
      <w:pPr>
        <w:pStyle w:val="sctoaCAC"/>
        <w:jc w:val="left"/>
      </w:pPr>
      <w:r w:rsidRPr="00E9606C">
        <w:rPr>
          <w:rFonts w:eastAsia="Century Schoolbook" w:cs="Century Schoolbook"/>
        </w:rPr>
        <w:t xml:space="preserve">3 William Blackstone, </w:t>
      </w:r>
      <w:r w:rsidRPr="00E9606C">
        <w:rPr>
          <w:rFonts w:eastAsia="Century Schoolbook" w:cs="Century Schoolbook"/>
          <w:i/>
          <w:iCs/>
        </w:rPr>
        <w:t>Commentaries on the Laws of England</w:t>
      </w:r>
      <w:r w:rsidRPr="00E9606C">
        <w:rPr>
          <w:rFonts w:eastAsia="Century Schoolbook" w:cs="Century Schoolbook"/>
        </w:rPr>
        <w:t xml:space="preserve"> (1768</w:t>
      </w:r>
      <w:r>
        <w:t>)</w:t>
      </w:r>
      <w:r w:rsidRPr="00905784">
        <w:tab/>
      </w:r>
      <w:r w:rsidRPr="00905784">
        <w:tab/>
      </w:r>
      <w:r>
        <w:t>6</w:t>
      </w:r>
    </w:p>
    <w:p w14:paraId="04244F4D" w14:textId="77777777" w:rsidR="005D35EA" w:rsidRPr="002D76A7" w:rsidRDefault="005D35EA" w:rsidP="005D35EA">
      <w:pPr>
        <w:pStyle w:val="sctoaCAC"/>
        <w:jc w:val="left"/>
      </w:pPr>
      <w:r w:rsidRPr="001A2762">
        <w:t xml:space="preserve">Br. of CAC as </w:t>
      </w:r>
      <w:r w:rsidRPr="001A2762">
        <w:rPr>
          <w:i/>
          <w:iCs/>
        </w:rPr>
        <w:t xml:space="preserve">Amicus Curiae </w:t>
      </w:r>
      <w:r w:rsidRPr="001A2762">
        <w:t xml:space="preserve">in Support of </w:t>
      </w:r>
      <w:proofErr w:type="spellStart"/>
      <w:r w:rsidRPr="001A2762">
        <w:t>Pet’rs</w:t>
      </w:r>
      <w:proofErr w:type="spellEnd"/>
      <w:r w:rsidRPr="001A2762">
        <w:t xml:space="preserve">, </w:t>
      </w:r>
      <w:r w:rsidRPr="001A2762">
        <w:rPr>
          <w:i/>
          <w:iCs/>
        </w:rPr>
        <w:t>Whole Woman’s Health v. Jackson</w:t>
      </w:r>
      <w:r w:rsidRPr="001A2762">
        <w:t xml:space="preserve"> (No. 21-463)</w:t>
      </w:r>
      <w:r w:rsidRPr="00905784">
        <w:tab/>
      </w:r>
      <w:r w:rsidRPr="00905784">
        <w:tab/>
      </w:r>
      <w:r>
        <w:t>4</w:t>
      </w:r>
    </w:p>
    <w:p w14:paraId="2C005960" w14:textId="77777777" w:rsidR="000809F0" w:rsidRDefault="000809F0" w:rsidP="000809F0">
      <w:pPr>
        <w:pStyle w:val="sctoaCAC"/>
        <w:jc w:val="left"/>
      </w:pPr>
    </w:p>
    <w:p w14:paraId="34580503" w14:textId="77777777" w:rsidR="000809F0" w:rsidRPr="00F06952" w:rsidRDefault="000809F0" w:rsidP="000809F0">
      <w:pPr>
        <w:pStyle w:val="sctbltitle"/>
        <w:spacing w:after="60"/>
      </w:pPr>
      <w:r w:rsidRPr="00F06952">
        <w:t>table of authorities</w:t>
      </w:r>
      <w:r>
        <w:t xml:space="preserve"> – </w:t>
      </w:r>
      <w:r>
        <w:rPr>
          <w:caps w:val="0"/>
        </w:rPr>
        <w:t>cont’d</w:t>
      </w:r>
    </w:p>
    <w:p w14:paraId="2FC85B01" w14:textId="38959F93" w:rsidR="000809F0" w:rsidRDefault="000809F0" w:rsidP="000809F0">
      <w:pPr>
        <w:pStyle w:val="scpage"/>
      </w:pPr>
      <w:r w:rsidRPr="009E6A4F">
        <w:rPr>
          <w:b/>
        </w:rPr>
        <w:t>Page(s)</w:t>
      </w:r>
    </w:p>
    <w:p w14:paraId="43B5356A" w14:textId="0F355B1A" w:rsidR="000809F0" w:rsidRPr="002D76A7" w:rsidRDefault="000809F0" w:rsidP="000809F0">
      <w:pPr>
        <w:pStyle w:val="sctoaCAC"/>
        <w:jc w:val="left"/>
      </w:pPr>
      <w:r w:rsidRPr="00D01C2C">
        <w:t xml:space="preserve">Complaint, </w:t>
      </w:r>
      <w:r w:rsidRPr="00D01C2C">
        <w:rPr>
          <w:i/>
          <w:iCs/>
        </w:rPr>
        <w:t>June Med. Servs. L.L.C. v. Kliebert</w:t>
      </w:r>
      <w:r w:rsidRPr="00D01C2C">
        <w:t>,</w:t>
      </w:r>
      <w:r>
        <w:t xml:space="preserve"> </w:t>
      </w:r>
      <w:r w:rsidRPr="00D01C2C">
        <w:t>158 F. Supp. 3d 473 (M.D. La. 2016)</w:t>
      </w:r>
      <w:r>
        <w:t xml:space="preserve"> </w:t>
      </w:r>
      <w:r w:rsidRPr="00D01C2C">
        <w:t>(No. 14-CV-00525)</w:t>
      </w:r>
      <w:r w:rsidRPr="00905784">
        <w:tab/>
      </w:r>
      <w:r w:rsidRPr="00905784">
        <w:tab/>
      </w:r>
      <w:r>
        <w:t>18</w:t>
      </w:r>
    </w:p>
    <w:p w14:paraId="1CA4E589" w14:textId="77777777" w:rsidR="000809F0" w:rsidRPr="002D76A7" w:rsidRDefault="000809F0" w:rsidP="000809F0">
      <w:pPr>
        <w:pStyle w:val="sctoaCAC"/>
        <w:jc w:val="left"/>
      </w:pPr>
      <w:r w:rsidRPr="00961C19">
        <w:t>Cong. Globe, 42d Cong., 1st Sess. App. (1871)</w:t>
      </w:r>
      <w:r w:rsidRPr="00905784">
        <w:tab/>
      </w:r>
      <w:r w:rsidRPr="00905784">
        <w:tab/>
      </w:r>
      <w:r>
        <w:t>17</w:t>
      </w:r>
    </w:p>
    <w:p w14:paraId="1AC5A331" w14:textId="331E7128" w:rsidR="000809F0" w:rsidRPr="002D76A7" w:rsidRDefault="000809F0" w:rsidP="000809F0">
      <w:pPr>
        <w:pStyle w:val="sctoaCAC"/>
        <w:jc w:val="left"/>
      </w:pPr>
      <w:r>
        <w:rPr>
          <w:rFonts w:eastAsia="Century Schoolbook" w:cs="Century Schoolbook"/>
        </w:rPr>
        <w:t xml:space="preserve">Meryl Kornfield </w:t>
      </w:r>
      <w:r w:rsidRPr="00590707">
        <w:rPr>
          <w:rFonts w:eastAsia="Century Schoolbook" w:cs="Century Schoolbook"/>
        </w:rPr>
        <w:t>et al.</w:t>
      </w:r>
      <w:r>
        <w:rPr>
          <w:rFonts w:eastAsia="Century Schoolbook" w:cs="Century Schoolbook"/>
        </w:rPr>
        <w:t xml:space="preserve">, </w:t>
      </w:r>
      <w:r>
        <w:rPr>
          <w:rFonts w:eastAsia="Century Schoolbook" w:cs="Century Schoolbook"/>
          <w:i/>
          <w:iCs/>
        </w:rPr>
        <w:t>Texas Created a Blueprint for Abortion Restrictions. Republican-Controlled States May Follow Suit</w:t>
      </w:r>
      <w:r>
        <w:rPr>
          <w:rFonts w:eastAsia="Century Schoolbook" w:cs="Century Schoolbook"/>
        </w:rPr>
        <w:t>, Wash. Post (Sep. 3, 2021)</w:t>
      </w:r>
      <w:r w:rsidRPr="00905784">
        <w:tab/>
      </w:r>
      <w:r w:rsidRPr="00905784">
        <w:tab/>
      </w:r>
      <w:r>
        <w:t>15</w:t>
      </w:r>
    </w:p>
    <w:p w14:paraId="55DAB3F9" w14:textId="0003013D" w:rsidR="000809F0" w:rsidRPr="002D76A7" w:rsidRDefault="000809F0" w:rsidP="000809F0">
      <w:pPr>
        <w:pStyle w:val="sctoaCAC"/>
        <w:jc w:val="left"/>
      </w:pPr>
      <w:r w:rsidRPr="00961C19">
        <w:t xml:space="preserve">James Madison, </w:t>
      </w:r>
      <w:r w:rsidRPr="00961C19">
        <w:rPr>
          <w:i/>
        </w:rPr>
        <w:t>Vices of the Political System of the United States</w:t>
      </w:r>
      <w:r w:rsidRPr="00961C19">
        <w:t xml:space="preserve"> (Apr. 1787)</w:t>
      </w:r>
      <w:r>
        <w:t>,</w:t>
      </w:r>
      <w:r w:rsidRPr="00961C19">
        <w:t xml:space="preserve"> </w:t>
      </w:r>
      <w:r w:rsidRPr="00961C19">
        <w:rPr>
          <w:i/>
        </w:rPr>
        <w:t>in</w:t>
      </w:r>
      <w:r w:rsidRPr="00961C19">
        <w:t xml:space="preserve"> </w:t>
      </w:r>
      <w:r w:rsidRPr="00961C19">
        <w:rPr>
          <w:bCs/>
        </w:rPr>
        <w:t>9 Papers of James Madison</w:t>
      </w:r>
      <w:r>
        <w:rPr>
          <w:bCs/>
        </w:rPr>
        <w:t xml:space="preserve"> </w:t>
      </w:r>
      <w:r w:rsidRPr="00961C19">
        <w:rPr>
          <w:bCs/>
        </w:rPr>
        <w:t xml:space="preserve">(Robert A. </w:t>
      </w:r>
      <w:r w:rsidR="005D35EA">
        <w:rPr>
          <w:bCs/>
        </w:rPr>
        <w:br/>
      </w:r>
      <w:r w:rsidRPr="00961C19">
        <w:rPr>
          <w:bCs/>
        </w:rPr>
        <w:t>Rutland &amp; William M.E. Rachal eds., 1975)</w:t>
      </w:r>
      <w:r w:rsidRPr="00905784">
        <w:tab/>
      </w:r>
      <w:r w:rsidRPr="00905784">
        <w:tab/>
      </w:r>
      <w:r>
        <w:t>20</w:t>
      </w:r>
    </w:p>
    <w:p w14:paraId="423735A4" w14:textId="65A275E1" w:rsidR="000809F0" w:rsidRPr="002D76A7" w:rsidRDefault="000809F0" w:rsidP="000809F0">
      <w:pPr>
        <w:pStyle w:val="sctoaCAC"/>
        <w:jc w:val="left"/>
      </w:pPr>
      <w:r w:rsidRPr="00961C19">
        <w:rPr>
          <w:rFonts w:eastAsia="Century Schoolbook" w:cs="Century Schoolbook"/>
        </w:rPr>
        <w:t xml:space="preserve">Note, </w:t>
      </w:r>
      <w:proofErr w:type="spellStart"/>
      <w:r w:rsidRPr="00961C19">
        <w:rPr>
          <w:rFonts w:eastAsia="Century Schoolbook" w:cs="Century Schoolbook"/>
          <w:i/>
          <w:iCs/>
        </w:rPr>
        <w:t>Nonstatutory</w:t>
      </w:r>
      <w:proofErr w:type="spellEnd"/>
      <w:r w:rsidRPr="00961C19">
        <w:rPr>
          <w:rFonts w:eastAsia="Century Schoolbook" w:cs="Century Schoolbook"/>
          <w:i/>
          <w:iCs/>
        </w:rPr>
        <w:t xml:space="preserve"> Executive Authority to Bring Suit</w:t>
      </w:r>
      <w:r w:rsidRPr="00961C19">
        <w:rPr>
          <w:rFonts w:eastAsia="Century Schoolbook" w:cs="Century Schoolbook"/>
        </w:rPr>
        <w:t>,</w:t>
      </w:r>
      <w:r>
        <w:rPr>
          <w:rFonts w:eastAsia="Century Schoolbook" w:cs="Century Schoolbook"/>
        </w:rPr>
        <w:br/>
      </w:r>
      <w:r w:rsidRPr="00961C19">
        <w:rPr>
          <w:rFonts w:eastAsia="Century Schoolbook" w:cs="Century Schoolbook"/>
        </w:rPr>
        <w:t>85 Harv. L. Rev. 1566 (1972)</w:t>
      </w:r>
      <w:r w:rsidRPr="00905784">
        <w:tab/>
      </w:r>
      <w:r w:rsidRPr="00905784">
        <w:tab/>
      </w:r>
      <w:r>
        <w:t>10</w:t>
      </w:r>
    </w:p>
    <w:p w14:paraId="4243CE7D" w14:textId="66364BF6" w:rsidR="000809F0" w:rsidRPr="002D76A7" w:rsidRDefault="000809F0" w:rsidP="00AD218D">
      <w:pPr>
        <w:pStyle w:val="sctoaCAC"/>
        <w:tabs>
          <w:tab w:val="clear" w:pos="5400"/>
          <w:tab w:val="right" w:leader="dot" w:pos="4770"/>
        </w:tabs>
        <w:jc w:val="left"/>
      </w:pPr>
      <w:r w:rsidRPr="00961C19">
        <w:rPr>
          <w:rFonts w:eastAsia="Century Schoolbook" w:cs="Century Schoolbook"/>
        </w:rPr>
        <w:t xml:space="preserve">Note, </w:t>
      </w:r>
      <w:r w:rsidRPr="00961C19">
        <w:rPr>
          <w:rFonts w:eastAsia="Century Schoolbook" w:cs="Century Schoolbook"/>
          <w:i/>
          <w:iCs/>
        </w:rPr>
        <w:t xml:space="preserve">Protecting the Public Interest: </w:t>
      </w:r>
      <w:proofErr w:type="spellStart"/>
      <w:r w:rsidRPr="00961C19">
        <w:rPr>
          <w:rFonts w:eastAsia="Century Schoolbook" w:cs="Century Schoolbook"/>
          <w:i/>
          <w:iCs/>
        </w:rPr>
        <w:t>Nonstatutory</w:t>
      </w:r>
      <w:proofErr w:type="spellEnd"/>
      <w:r w:rsidRPr="00961C19">
        <w:rPr>
          <w:rFonts w:eastAsia="Century Schoolbook" w:cs="Century Schoolbook"/>
          <w:i/>
          <w:iCs/>
        </w:rPr>
        <w:t xml:space="preserve"> Suits by the United States</w:t>
      </w:r>
      <w:r w:rsidRPr="00961C19">
        <w:rPr>
          <w:rFonts w:eastAsia="Century Schoolbook" w:cs="Century Schoolbook"/>
        </w:rPr>
        <w:t>,</w:t>
      </w:r>
      <w:r>
        <w:rPr>
          <w:rFonts w:eastAsia="Century Schoolbook" w:cs="Century Schoolbook"/>
        </w:rPr>
        <w:br/>
      </w:r>
      <w:r w:rsidRPr="00961C19">
        <w:rPr>
          <w:rFonts w:eastAsia="Century Schoolbook" w:cs="Century Schoolbook"/>
        </w:rPr>
        <w:t>89 Yale L.J. 118 (1979)</w:t>
      </w:r>
      <w:r w:rsidRPr="00905784">
        <w:tab/>
      </w:r>
      <w:r w:rsidRPr="00905784">
        <w:tab/>
      </w:r>
      <w:r>
        <w:t>6, 8,</w:t>
      </w:r>
      <w:r w:rsidR="002C133D">
        <w:t xml:space="preserve"> 12,</w:t>
      </w:r>
      <w:r>
        <w:t xml:space="preserve"> 15</w:t>
      </w:r>
    </w:p>
    <w:p w14:paraId="05473194" w14:textId="2611E5AE" w:rsidR="000809F0" w:rsidRPr="002D76A7" w:rsidRDefault="000809F0" w:rsidP="000809F0">
      <w:pPr>
        <w:pStyle w:val="sctoaCAC"/>
        <w:ind w:right="590"/>
        <w:jc w:val="left"/>
      </w:pPr>
      <w:r w:rsidRPr="00961C19">
        <w:rPr>
          <w:rFonts w:eastAsia="Century Schoolbook" w:cs="Century Schoolbook"/>
        </w:rPr>
        <w:t xml:space="preserve">John F. Preis, </w:t>
      </w:r>
      <w:r w:rsidRPr="00961C19">
        <w:rPr>
          <w:rFonts w:eastAsia="Century Schoolbook" w:cs="Century Schoolbook"/>
          <w:i/>
        </w:rPr>
        <w:t xml:space="preserve">In Defense of Implied </w:t>
      </w:r>
      <w:r w:rsidR="005D35EA">
        <w:rPr>
          <w:rFonts w:eastAsia="Century Schoolbook" w:cs="Century Schoolbook"/>
          <w:i/>
        </w:rPr>
        <w:br/>
      </w:r>
      <w:r w:rsidRPr="00961C19">
        <w:rPr>
          <w:rFonts w:eastAsia="Century Schoolbook" w:cs="Century Schoolbook"/>
          <w:i/>
        </w:rPr>
        <w:t>Injunctive Relief in Constitutional Cases</w:t>
      </w:r>
      <w:r w:rsidRPr="00961C19">
        <w:rPr>
          <w:rFonts w:eastAsia="Century Schoolbook" w:cs="Century Schoolbook"/>
        </w:rPr>
        <w:t>,</w:t>
      </w:r>
      <w:r>
        <w:rPr>
          <w:rFonts w:eastAsia="Century Schoolbook" w:cs="Century Schoolbook"/>
        </w:rPr>
        <w:br/>
      </w:r>
      <w:r w:rsidRPr="00961C19">
        <w:rPr>
          <w:rFonts w:eastAsia="Century Schoolbook" w:cs="Century Schoolbook"/>
        </w:rPr>
        <w:t xml:space="preserve">22 Wm. &amp; Mary Bill </w:t>
      </w:r>
      <w:proofErr w:type="spellStart"/>
      <w:r w:rsidRPr="00961C19">
        <w:rPr>
          <w:rFonts w:eastAsia="Century Schoolbook" w:cs="Century Schoolbook"/>
        </w:rPr>
        <w:t>Rts</w:t>
      </w:r>
      <w:proofErr w:type="spellEnd"/>
      <w:r w:rsidRPr="00961C19">
        <w:rPr>
          <w:rFonts w:eastAsia="Century Schoolbook" w:cs="Century Schoolbook"/>
        </w:rPr>
        <w:t>. J. 1 (2013)</w:t>
      </w:r>
      <w:r w:rsidRPr="00905784">
        <w:tab/>
      </w:r>
      <w:r w:rsidRPr="00905784">
        <w:tab/>
      </w:r>
      <w:r>
        <w:t>6</w:t>
      </w:r>
    </w:p>
    <w:p w14:paraId="31D82758" w14:textId="17A50118" w:rsidR="006A525A" w:rsidRDefault="006A525A" w:rsidP="000809F0">
      <w:pPr>
        <w:pStyle w:val="sctoaCAC"/>
        <w:ind w:right="500"/>
        <w:jc w:val="left"/>
      </w:pPr>
      <w:r w:rsidRPr="00D01C2C">
        <w:t xml:space="preserve">Norman W. Spaulding, </w:t>
      </w:r>
      <w:r w:rsidRPr="00D01C2C">
        <w:rPr>
          <w:i/>
          <w:iCs/>
        </w:rPr>
        <w:t>Independence and Experimentalism in the Department of Justice</w:t>
      </w:r>
      <w:r w:rsidRPr="00D01C2C">
        <w:t>,</w:t>
      </w:r>
      <w:r>
        <w:t xml:space="preserve"> </w:t>
      </w:r>
      <w:r w:rsidR="005D35EA">
        <w:br/>
      </w:r>
      <w:r w:rsidRPr="00D01C2C">
        <w:t>63 Stan. L. Rev. 409 (2011)</w:t>
      </w:r>
      <w:r w:rsidRPr="00905784">
        <w:tab/>
      </w:r>
      <w:r w:rsidRPr="00905784">
        <w:tab/>
      </w:r>
      <w:r>
        <w:t xml:space="preserve"> 8</w:t>
      </w:r>
    </w:p>
    <w:p w14:paraId="7967005A" w14:textId="77777777" w:rsidR="00B55F1F" w:rsidRPr="00F06952" w:rsidRDefault="00B55F1F" w:rsidP="00B55F1F">
      <w:pPr>
        <w:pStyle w:val="sctbltitle"/>
        <w:spacing w:after="60"/>
      </w:pPr>
      <w:r w:rsidRPr="00F06952">
        <w:lastRenderedPageBreak/>
        <w:t>table of authorities</w:t>
      </w:r>
      <w:r>
        <w:t xml:space="preserve"> – </w:t>
      </w:r>
      <w:r>
        <w:rPr>
          <w:caps w:val="0"/>
        </w:rPr>
        <w:t>cont’d</w:t>
      </w:r>
    </w:p>
    <w:p w14:paraId="7F856A63" w14:textId="77777777" w:rsidR="00B55F1F" w:rsidRPr="009E6A4F" w:rsidRDefault="00B55F1F" w:rsidP="00B55F1F">
      <w:pPr>
        <w:pStyle w:val="scpage"/>
      </w:pPr>
      <w:r w:rsidRPr="009E6A4F">
        <w:rPr>
          <w:b/>
        </w:rPr>
        <w:t>Page(s)</w:t>
      </w:r>
    </w:p>
    <w:p w14:paraId="19BF7A55" w14:textId="77777777" w:rsidR="0075213E" w:rsidRDefault="000809F0" w:rsidP="0075213E">
      <w:pPr>
        <w:pStyle w:val="sctoaCAC"/>
        <w:spacing w:after="0"/>
        <w:ind w:right="504"/>
        <w:jc w:val="left"/>
        <w:rPr>
          <w:i/>
          <w:iCs/>
        </w:rPr>
      </w:pPr>
      <w:r w:rsidRPr="00D01C2C">
        <w:t xml:space="preserve">Seth P. Waxman, </w:t>
      </w:r>
      <w:r w:rsidRPr="00D01C2C">
        <w:rPr>
          <w:i/>
          <w:iCs/>
        </w:rPr>
        <w:t xml:space="preserve">Twins at Birth: Civil Rights and the Role of the Solicitor </w:t>
      </w:r>
    </w:p>
    <w:p w14:paraId="55D7261B" w14:textId="61C4C341" w:rsidR="0075213E" w:rsidRDefault="0075213E" w:rsidP="001D56C8">
      <w:pPr>
        <w:pStyle w:val="sctoaCAC"/>
        <w:spacing w:after="0"/>
        <w:ind w:right="504"/>
        <w:jc w:val="left"/>
      </w:pPr>
      <w:r>
        <w:rPr>
          <w:i/>
          <w:iCs/>
        </w:rPr>
        <w:tab/>
      </w:r>
      <w:r w:rsidR="000809F0" w:rsidRPr="00D01C2C">
        <w:rPr>
          <w:i/>
          <w:iCs/>
        </w:rPr>
        <w:t>General</w:t>
      </w:r>
      <w:r w:rsidR="000809F0" w:rsidRPr="00D01C2C">
        <w:t xml:space="preserve">, </w:t>
      </w:r>
    </w:p>
    <w:p w14:paraId="429C4B30" w14:textId="39DDB8F8" w:rsidR="000809F0" w:rsidRDefault="0075213E" w:rsidP="000809F0">
      <w:pPr>
        <w:pStyle w:val="sctoaCAC"/>
        <w:ind w:right="500"/>
        <w:jc w:val="left"/>
      </w:pPr>
      <w:r>
        <w:tab/>
      </w:r>
      <w:r w:rsidR="000809F0" w:rsidRPr="00D01C2C">
        <w:t>75 Ind. L.J. 1297 (2000)</w:t>
      </w:r>
      <w:r w:rsidR="000809F0" w:rsidRPr="00905784">
        <w:tab/>
      </w:r>
      <w:r w:rsidR="000809F0" w:rsidRPr="00905784">
        <w:tab/>
      </w:r>
      <w:r w:rsidR="000809F0">
        <w:t xml:space="preserve"> 8</w:t>
      </w:r>
    </w:p>
    <w:p w14:paraId="00FD38E6" w14:textId="1359BC0C" w:rsidR="000809F0" w:rsidRDefault="000809F0" w:rsidP="000809F0">
      <w:pPr>
        <w:pStyle w:val="sctoaCAC"/>
        <w:ind w:right="500"/>
        <w:jc w:val="left"/>
      </w:pPr>
      <w:r w:rsidRPr="00961C19">
        <w:t xml:space="preserve">Larry W. Yackle, </w:t>
      </w:r>
      <w:r w:rsidRPr="00961C19">
        <w:rPr>
          <w:i/>
          <w:iCs/>
        </w:rPr>
        <w:t xml:space="preserve">A Worthy Champion for Fourteenth Amendment Rights: The United States in </w:t>
      </w:r>
      <w:proofErr w:type="spellStart"/>
      <w:r w:rsidRPr="00961C19">
        <w:t>Parens</w:t>
      </w:r>
      <w:proofErr w:type="spellEnd"/>
      <w:r w:rsidRPr="00961C19">
        <w:t xml:space="preserve"> Patriae,</w:t>
      </w:r>
      <w:r>
        <w:br/>
      </w:r>
      <w:r w:rsidRPr="00961C19">
        <w:t>92 Nw. U. L. Rev. 111 (1997)</w:t>
      </w:r>
      <w:r w:rsidRPr="00905784">
        <w:tab/>
      </w:r>
      <w:r w:rsidRPr="00905784">
        <w:tab/>
      </w:r>
      <w:r>
        <w:t xml:space="preserve"> 19</w:t>
      </w:r>
    </w:p>
    <w:p w14:paraId="73E2BE51" w14:textId="32FF2F20" w:rsidR="00D1479B" w:rsidRDefault="00D1479B" w:rsidP="00B51D93">
      <w:pPr>
        <w:pStyle w:val="sctoa"/>
        <w:tabs>
          <w:tab w:val="clear" w:pos="5328"/>
          <w:tab w:val="right" w:leader="dot" w:pos="5400"/>
        </w:tabs>
        <w:jc w:val="left"/>
      </w:pPr>
    </w:p>
    <w:p w14:paraId="02BFAEA7" w14:textId="77777777" w:rsidR="0079027B" w:rsidRDefault="0079027B" w:rsidP="00B51D93">
      <w:pPr>
        <w:pStyle w:val="sctoa"/>
        <w:tabs>
          <w:tab w:val="clear" w:pos="5328"/>
          <w:tab w:val="right" w:leader="dot" w:pos="5400"/>
        </w:tabs>
        <w:jc w:val="left"/>
      </w:pPr>
    </w:p>
    <w:p w14:paraId="35888265" w14:textId="058AA00E" w:rsidR="00DB0CA7" w:rsidRPr="00F06952" w:rsidRDefault="00DB0CA7" w:rsidP="00B51D93">
      <w:pPr>
        <w:pStyle w:val="sctoa"/>
        <w:tabs>
          <w:tab w:val="clear" w:pos="5328"/>
          <w:tab w:val="right" w:leader="dot" w:pos="5400"/>
        </w:tabs>
        <w:jc w:val="left"/>
        <w:sectPr w:rsidR="00DB0CA7" w:rsidRPr="00F06952">
          <w:footerReference w:type="default" r:id="rId15"/>
          <w:headerReference w:type="first" r:id="rId16"/>
          <w:footerReference w:type="first" r:id="rId17"/>
          <w:pgSz w:w="12240" w:h="15840" w:code="1"/>
          <w:pgMar w:top="2693" w:right="3125" w:bottom="2693" w:left="3125" w:header="2304" w:footer="2304" w:gutter="0"/>
          <w:pgNumType w:fmt="lowerRoman"/>
          <w:cols w:space="720"/>
          <w:titlePg/>
          <w:docGrid w:linePitch="360"/>
        </w:sectPr>
      </w:pPr>
    </w:p>
    <w:p w14:paraId="134A835B" w14:textId="3E4E74E7" w:rsidR="00840A9B" w:rsidRPr="00F06952" w:rsidRDefault="00F14612" w:rsidP="00176E62">
      <w:pPr>
        <w:pStyle w:val="sctitle"/>
        <w:spacing w:before="0" w:after="0" w:line="240" w:lineRule="auto"/>
      </w:pPr>
      <w:r w:rsidRPr="00F06952">
        <w:lastRenderedPageBreak/>
        <w:t xml:space="preserve">Interest of </w:t>
      </w:r>
      <w:r w:rsidRPr="00F06952">
        <w:rPr>
          <w:i/>
          <w:iCs/>
        </w:rPr>
        <w:t>Amicus Curiae</w:t>
      </w:r>
      <w:r w:rsidRPr="00F06952">
        <w:rPr>
          <w:rStyle w:val="FootnoteReference"/>
        </w:rPr>
        <w:footnoteReference w:id="1"/>
      </w:r>
    </w:p>
    <w:p w14:paraId="45931BFA" w14:textId="0E61034F" w:rsidR="0079027B" w:rsidRPr="00623744" w:rsidRDefault="00961C19" w:rsidP="00961C19">
      <w:pPr>
        <w:pStyle w:val="sctextCAC"/>
        <w:widowControl w:val="0"/>
        <w:ind w:firstLine="360"/>
        <w:rPr>
          <w:rFonts w:eastAsia="Century Schoolbook" w:cs="Century Schoolbook"/>
        </w:rPr>
      </w:pPr>
      <w:r w:rsidRPr="00961C19">
        <w:rPr>
          <w:rFonts w:eastAsia="Century Schoolbook" w:cs="Century Schoolbook"/>
        </w:rPr>
        <w:t>Constitutional Accountability Center (CAC) is a think tank, public interest law firm, and action center dedicated to fulfilling the progressive promise of the Constitution’s text and history.  CAC works in our courts, through our government, and with legal scholars to improve understanding of the Constitution and to preserve the rights and freedoms it guarantees.  CAC accordingly has a strong interest</w:t>
      </w:r>
      <w:r w:rsidR="0089719C">
        <w:rPr>
          <w:rFonts w:eastAsia="Century Schoolbook" w:cs="Century Schoolbook"/>
        </w:rPr>
        <w:t xml:space="preserve"> in</w:t>
      </w:r>
      <w:r w:rsidRPr="00961C19">
        <w:rPr>
          <w:rFonts w:eastAsia="Century Schoolbook" w:cs="Century Schoolbook"/>
        </w:rPr>
        <w:t xml:space="preserve"> the enforcement of the Fourteenth Amendment’s protections</w:t>
      </w:r>
      <w:r w:rsidR="008A1B5A">
        <w:rPr>
          <w:rFonts w:eastAsia="Century Schoolbook" w:cs="Century Schoolbook"/>
        </w:rPr>
        <w:t xml:space="preserve"> and in this case</w:t>
      </w:r>
      <w:r w:rsidRPr="00961C19">
        <w:rPr>
          <w:rFonts w:eastAsia="Century Schoolbook" w:cs="Century Schoolbook"/>
        </w:rPr>
        <w:t xml:space="preserve">.  </w:t>
      </w:r>
    </w:p>
    <w:p w14:paraId="58E57D6C" w14:textId="77777777" w:rsidR="00F14612" w:rsidRPr="00F06952" w:rsidRDefault="00F14612" w:rsidP="00F14612">
      <w:pPr>
        <w:pStyle w:val="sctitle"/>
        <w:spacing w:before="120" w:after="0" w:line="240" w:lineRule="auto"/>
      </w:pPr>
      <w:r w:rsidRPr="00F06952">
        <w:t xml:space="preserve">Introduction and </w:t>
      </w:r>
    </w:p>
    <w:p w14:paraId="640EFAFF" w14:textId="736FD08A" w:rsidR="00F14612" w:rsidRPr="002F3956" w:rsidRDefault="00F14612" w:rsidP="002F3956">
      <w:pPr>
        <w:pStyle w:val="sctitle"/>
        <w:spacing w:before="0" w:after="0" w:line="240" w:lineRule="auto"/>
      </w:pPr>
      <w:r w:rsidRPr="00F06952">
        <w:t>Summary of Argument</w:t>
      </w:r>
    </w:p>
    <w:p w14:paraId="1F891245" w14:textId="30714453"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Over the past five decades, </w:t>
      </w:r>
      <w:r w:rsidR="00AB2D3D">
        <w:rPr>
          <w:rFonts w:eastAsia="Century Schoolbook" w:cs="Century Schoolbook"/>
        </w:rPr>
        <w:t>this</w:t>
      </w:r>
      <w:r w:rsidRPr="00961C19">
        <w:rPr>
          <w:rFonts w:eastAsia="Century Schoolbook" w:cs="Century Schoolbook"/>
        </w:rPr>
        <w:t xml:space="preserve"> Court has </w:t>
      </w:r>
      <w:r w:rsidR="00AB2D3D">
        <w:rPr>
          <w:rFonts w:eastAsia="Century Schoolbook" w:cs="Century Schoolbook"/>
        </w:rPr>
        <w:t>repeatedly recognized</w:t>
      </w:r>
      <w:r w:rsidRPr="00961C19">
        <w:rPr>
          <w:rFonts w:eastAsia="Century Schoolbook" w:cs="Century Schoolbook"/>
        </w:rPr>
        <w:t xml:space="preserve"> that the right to a pre-viability abortion is protected from state infringement by the Fourteenth Amendment.  </w:t>
      </w:r>
      <w:r w:rsidRPr="00961C19">
        <w:rPr>
          <w:rFonts w:eastAsia="Century Schoolbook" w:cs="Century Schoolbook"/>
          <w:i/>
          <w:iCs/>
        </w:rPr>
        <w:t>See, e.g.</w:t>
      </w:r>
      <w:r w:rsidRPr="00961C19">
        <w:rPr>
          <w:rFonts w:eastAsia="Century Schoolbook" w:cs="Century Schoolbook"/>
        </w:rPr>
        <w:t>,</w:t>
      </w:r>
      <w:r w:rsidRPr="00961C19">
        <w:rPr>
          <w:rFonts w:eastAsia="Century Schoolbook" w:cs="Century Schoolbook"/>
          <w:i/>
          <w:iCs/>
        </w:rPr>
        <w:t xml:space="preserve"> Roe v. Wade</w:t>
      </w:r>
      <w:r w:rsidRPr="00961C19">
        <w:rPr>
          <w:rFonts w:eastAsia="Century Schoolbook" w:cs="Century Schoolbook"/>
        </w:rPr>
        <w:t xml:space="preserve">, 410 U.S. 113 (1973); </w:t>
      </w:r>
      <w:r w:rsidRPr="00961C19">
        <w:rPr>
          <w:rFonts w:eastAsia="Century Schoolbook" w:cs="Century Schoolbook"/>
          <w:i/>
          <w:iCs/>
        </w:rPr>
        <w:t>Planned Parenthood</w:t>
      </w:r>
      <w:r w:rsidR="002E2311">
        <w:rPr>
          <w:rFonts w:eastAsia="Century Schoolbook" w:cs="Century Schoolbook"/>
          <w:i/>
          <w:iCs/>
        </w:rPr>
        <w:t xml:space="preserve"> of Southeastern Pa.</w:t>
      </w:r>
      <w:r w:rsidRPr="00961C19">
        <w:rPr>
          <w:rFonts w:eastAsia="Century Schoolbook" w:cs="Century Schoolbook"/>
          <w:i/>
          <w:iCs/>
        </w:rPr>
        <w:t xml:space="preserve"> v. Casey</w:t>
      </w:r>
      <w:r w:rsidRPr="00961C19">
        <w:rPr>
          <w:rFonts w:eastAsia="Century Schoolbook" w:cs="Century Schoolbook"/>
        </w:rPr>
        <w:t>, 505 U.S. 833 (1992).  Yet in a brazen and unprecedented attack on the supremacy of federal law and the constitutional rights of its people, Texas enacted Senate Bill 8, banning abortion once a “fetal heartbeat” can be detected—</w:t>
      </w:r>
      <w:r w:rsidR="0083410C">
        <w:rPr>
          <w:rFonts w:eastAsia="Century Schoolbook" w:cs="Century Schoolbook"/>
        </w:rPr>
        <w:t>months</w:t>
      </w:r>
      <w:r w:rsidRPr="00961C19">
        <w:rPr>
          <w:rFonts w:eastAsia="Century Schoolbook" w:cs="Century Schoolbook"/>
        </w:rPr>
        <w:t xml:space="preserve"> before a fetus reaches viability or most people even know that they are pregnant.  </w:t>
      </w:r>
      <w:r w:rsidRPr="00961C19">
        <w:rPr>
          <w:rFonts w:eastAsia="Century Schoolbook" w:cs="Century Schoolbook"/>
          <w:i/>
          <w:iCs/>
        </w:rPr>
        <w:t xml:space="preserve">See </w:t>
      </w:r>
      <w:r w:rsidRPr="00961C19">
        <w:rPr>
          <w:rFonts w:eastAsia="Century Schoolbook" w:cs="Century Schoolbook"/>
        </w:rPr>
        <w:t xml:space="preserve">Senate Bill No. 8, 87th Leg., Ch. 62 Reg. Sess. (Tex. 2021) (to be codified at Tex. Health &amp; Safety Code §§ 171.203(b), 171.204(a)) [hereinafter </w:t>
      </w:r>
      <w:r w:rsidRPr="00961C19">
        <w:rPr>
          <w:rFonts w:eastAsia="Century Schoolbook" w:cs="Century Schoolbook"/>
        </w:rPr>
        <w:lastRenderedPageBreak/>
        <w:t>S.B. 8] (defining “fetal heartbeat” to include embryonic cardiac activity).</w:t>
      </w:r>
    </w:p>
    <w:p w14:paraId="006FDF1F" w14:textId="77777777" w:rsidR="00EC4021" w:rsidRDefault="00961C19" w:rsidP="00961C19">
      <w:pPr>
        <w:pStyle w:val="sctext"/>
        <w:ind w:firstLine="360"/>
        <w:rPr>
          <w:rFonts w:eastAsia="Century Schoolbook" w:cs="Century Schoolbook"/>
        </w:rPr>
      </w:pPr>
      <w:r w:rsidRPr="00961C19">
        <w:rPr>
          <w:rFonts w:eastAsia="Century Schoolbook" w:cs="Century Schoolbook"/>
        </w:rPr>
        <w:t xml:space="preserve">Texas intentionally crafted S.B. 8 to make it as difficult as possible for individuals and abortion providers to sue to protect their rights in court.  By delegating enforcement of the law to the populace at large instead of to state authorities, the State sought to prevent private litigants from seeking pre-enforcement injunctive relief—the standard method for challenging state laws that deny constitutional rights.  </w:t>
      </w:r>
      <w:r w:rsidR="00AB2D3D">
        <w:rPr>
          <w:rFonts w:eastAsia="Century Schoolbook" w:cs="Century Schoolbook"/>
        </w:rPr>
        <w:t>Pet. App. 3a</w:t>
      </w:r>
      <w:r w:rsidRPr="00961C19">
        <w:rPr>
          <w:rFonts w:eastAsia="Century Schoolbook" w:cs="Century Schoolbook"/>
        </w:rPr>
        <w:t xml:space="preserve">.  </w:t>
      </w:r>
    </w:p>
    <w:p w14:paraId="688E9BF5" w14:textId="1146564D" w:rsidR="00961C19" w:rsidRPr="00961C19" w:rsidRDefault="00961C19" w:rsidP="00961C19">
      <w:pPr>
        <w:pStyle w:val="sctext"/>
        <w:ind w:firstLine="360"/>
        <w:rPr>
          <w:rFonts w:eastAsia="Century Schoolbook" w:cs="Century Schoolbook"/>
        </w:rPr>
      </w:pPr>
      <w:r w:rsidRPr="00961C19">
        <w:rPr>
          <w:rFonts w:eastAsia="Century Schoolbook" w:cs="Century Schoolbook"/>
        </w:rPr>
        <w:t>To date, that tactic has been successful,</w:t>
      </w:r>
      <w:r w:rsidR="00AB2D3D">
        <w:rPr>
          <w:rFonts w:eastAsia="Century Schoolbook" w:cs="Century Schoolbook"/>
        </w:rPr>
        <w:t xml:space="preserve"> </w:t>
      </w:r>
      <w:r w:rsidRPr="00961C19">
        <w:rPr>
          <w:rFonts w:eastAsia="Century Schoolbook" w:cs="Century Schoolbook"/>
        </w:rPr>
        <w:t>and providers across Texas, fearing lawsuits</w:t>
      </w:r>
      <w:r w:rsidR="0089719C">
        <w:rPr>
          <w:rFonts w:eastAsia="Century Schoolbook" w:cs="Century Schoolbook"/>
        </w:rPr>
        <w:t xml:space="preserve"> seeking to enforce S.B. 8</w:t>
      </w:r>
      <w:r w:rsidRPr="00961C19">
        <w:rPr>
          <w:rFonts w:eastAsia="Century Schoolbook" w:cs="Century Schoolbook"/>
        </w:rPr>
        <w:t xml:space="preserve">, have ceased providing virtually all abortion services.  </w:t>
      </w:r>
      <w:r w:rsidR="00EC4021">
        <w:rPr>
          <w:rFonts w:eastAsia="Century Schoolbook" w:cs="Century Schoolbook"/>
          <w:i/>
          <w:iCs/>
        </w:rPr>
        <w:t>Id.</w:t>
      </w:r>
      <w:r w:rsidRPr="00961C19">
        <w:rPr>
          <w:rFonts w:eastAsia="Century Schoolbook" w:cs="Century Schoolbook"/>
        </w:rPr>
        <w:t xml:space="preserve"> at 7</w:t>
      </w:r>
      <w:r w:rsidR="00EC4021">
        <w:rPr>
          <w:rFonts w:eastAsia="Century Schoolbook" w:cs="Century Schoolbook"/>
        </w:rPr>
        <w:t>5a-78a</w:t>
      </w:r>
      <w:r w:rsidRPr="00961C19">
        <w:rPr>
          <w:rFonts w:eastAsia="Century Schoolbook" w:cs="Century Schoolbook"/>
        </w:rPr>
        <w:t xml:space="preserve">.  As a result, Texans seeking to terminate their pregnancies must undertake often-daunting trips to neighboring states’ clinics in the midst of a pandemic, and those clinics have grown so overwhelmed that they are now struggling to meet demand.  </w:t>
      </w:r>
      <w:r w:rsidR="00EC4021">
        <w:rPr>
          <w:rFonts w:eastAsia="Century Schoolbook" w:cs="Century Schoolbook"/>
          <w:i/>
          <w:iCs/>
        </w:rPr>
        <w:t>Id.</w:t>
      </w:r>
      <w:r w:rsidRPr="00961C19">
        <w:rPr>
          <w:rFonts w:eastAsia="Century Schoolbook" w:cs="Century Schoolbook"/>
          <w:i/>
          <w:iCs/>
        </w:rPr>
        <w:t xml:space="preserve"> </w:t>
      </w:r>
      <w:r w:rsidR="00EC4021">
        <w:rPr>
          <w:rFonts w:eastAsia="Century Schoolbook" w:cs="Century Schoolbook"/>
        </w:rPr>
        <w:t>at</w:t>
      </w:r>
      <w:r w:rsidRPr="00961C19">
        <w:rPr>
          <w:rFonts w:eastAsia="Century Schoolbook" w:cs="Century Schoolbook"/>
        </w:rPr>
        <w:t xml:space="preserve"> </w:t>
      </w:r>
      <w:r w:rsidR="00EC4021">
        <w:rPr>
          <w:rFonts w:eastAsia="Century Schoolbook" w:cs="Century Schoolbook"/>
        </w:rPr>
        <w:t>87a-89a</w:t>
      </w:r>
      <w:r w:rsidRPr="00961C19">
        <w:rPr>
          <w:rFonts w:eastAsia="Century Schoolbook" w:cs="Century Schoolbook"/>
        </w:rPr>
        <w:t xml:space="preserve">.  Texans unable to make the trek to neighboring states or find a provider in one of those states face an untenable choice: take matters into their own hands or carry their unwanted pregnancies to term.  It is under these unique circumstances that the United States has stepped in to defend </w:t>
      </w:r>
      <w:r w:rsidR="007569E0">
        <w:rPr>
          <w:rFonts w:eastAsia="Century Schoolbook" w:cs="Century Schoolbook"/>
        </w:rPr>
        <w:t xml:space="preserve">its sovereign interests in maintaining the supremacy of federal law and </w:t>
      </w:r>
      <w:r w:rsidR="0089719C">
        <w:rPr>
          <w:rFonts w:eastAsia="Century Schoolbook" w:cs="Century Schoolbook"/>
        </w:rPr>
        <w:t xml:space="preserve">the ability of the courts </w:t>
      </w:r>
      <w:r w:rsidR="00DB41D9">
        <w:rPr>
          <w:rFonts w:eastAsia="Century Schoolbook" w:cs="Century Schoolbook"/>
        </w:rPr>
        <w:t>to</w:t>
      </w:r>
      <w:r w:rsidR="0089719C">
        <w:rPr>
          <w:rFonts w:eastAsia="Century Schoolbook" w:cs="Century Schoolbook"/>
        </w:rPr>
        <w:t xml:space="preserve"> review</w:t>
      </w:r>
      <w:r w:rsidR="0083410C">
        <w:rPr>
          <w:rFonts w:eastAsia="Century Schoolbook" w:cs="Century Schoolbook"/>
        </w:rPr>
        <w:t xml:space="preserve"> </w:t>
      </w:r>
      <w:r w:rsidR="007569E0">
        <w:rPr>
          <w:rFonts w:eastAsia="Century Schoolbook" w:cs="Century Schoolbook"/>
        </w:rPr>
        <w:t>harmful and unconstitutional laws like S.B. 8</w:t>
      </w:r>
      <w:r w:rsidRPr="00961C19">
        <w:rPr>
          <w:rFonts w:eastAsia="Century Schoolbook" w:cs="Century Schoolbook"/>
        </w:rPr>
        <w:t>.</w:t>
      </w:r>
    </w:p>
    <w:p w14:paraId="4201FD5D" w14:textId="33EC63C8"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It undoubtedly has the power to do so.  In a long line of cases, grounded in principles of sovereignty, </w:t>
      </w:r>
      <w:r w:rsidR="0089719C">
        <w:rPr>
          <w:rFonts w:eastAsia="Century Schoolbook" w:cs="Century Schoolbook"/>
        </w:rPr>
        <w:t xml:space="preserve">federal </w:t>
      </w:r>
      <w:r w:rsidRPr="00961C19">
        <w:rPr>
          <w:rFonts w:eastAsia="Century Schoolbook" w:cs="Century Schoolbook"/>
        </w:rPr>
        <w:t xml:space="preserve">supremacy, and the duty of the executive to “take care that the laws be faithfully executed,” U.S. Const. art. II, § 3, </w:t>
      </w:r>
      <w:r w:rsidR="007569E0">
        <w:rPr>
          <w:rFonts w:eastAsia="Century Schoolbook" w:cs="Century Schoolbook"/>
        </w:rPr>
        <w:t>this</w:t>
      </w:r>
      <w:r w:rsidRPr="00961C19">
        <w:rPr>
          <w:rFonts w:eastAsia="Century Schoolbook" w:cs="Century Schoolbook"/>
        </w:rPr>
        <w:t xml:space="preserve"> Court has repeatedly recognized the right of the federal government to file suit in federal court to vindicate the public interest even where </w:t>
      </w:r>
      <w:r w:rsidRPr="00961C19">
        <w:rPr>
          <w:rFonts w:eastAsia="Century Schoolbook" w:cs="Century Schoolbook"/>
        </w:rPr>
        <w:lastRenderedPageBreak/>
        <w:t xml:space="preserve">Congress has not passed a law explicitly authorizing the specific type of action pursued.  </w:t>
      </w:r>
    </w:p>
    <w:p w14:paraId="5B967492" w14:textId="77777777" w:rsidR="007569E0" w:rsidRDefault="00961C19" w:rsidP="00961C19">
      <w:pPr>
        <w:pStyle w:val="sctext"/>
        <w:ind w:firstLine="360"/>
        <w:rPr>
          <w:rFonts w:eastAsia="Century Schoolbook" w:cs="Century Schoolbook"/>
        </w:rPr>
      </w:pPr>
      <w:r w:rsidRPr="00961C19">
        <w:rPr>
          <w:rFonts w:eastAsia="Century Schoolbook" w:cs="Century Schoolbook"/>
        </w:rPr>
        <w:t xml:space="preserve">In the early days of the Republic, in order to give meaning to the executive’s right to own property and enter contracts, </w:t>
      </w:r>
      <w:r w:rsidR="007569E0">
        <w:rPr>
          <w:rFonts w:eastAsia="Century Schoolbook" w:cs="Century Schoolbook"/>
        </w:rPr>
        <w:t>this</w:t>
      </w:r>
      <w:r w:rsidRPr="00961C19">
        <w:rPr>
          <w:rFonts w:eastAsia="Century Schoolbook" w:cs="Century Schoolbook"/>
        </w:rPr>
        <w:t xml:space="preserve"> Court recognized the implied right of the United States to sue to vindicate its proprietary interests.  </w:t>
      </w:r>
      <w:r w:rsidRPr="00961C19">
        <w:rPr>
          <w:rFonts w:eastAsia="Century Schoolbook" w:cs="Century Schoolbook"/>
          <w:i/>
          <w:iCs/>
        </w:rPr>
        <w:t>See, e.g.</w:t>
      </w:r>
      <w:r w:rsidRPr="00961C19">
        <w:rPr>
          <w:rFonts w:eastAsia="Century Schoolbook" w:cs="Century Schoolbook"/>
        </w:rPr>
        <w:t xml:space="preserve">, </w:t>
      </w:r>
      <w:r w:rsidRPr="00961C19">
        <w:rPr>
          <w:rFonts w:eastAsia="Century Schoolbook" w:cs="Century Schoolbook"/>
          <w:i/>
          <w:iCs/>
        </w:rPr>
        <w:t>Cotton v. United States</w:t>
      </w:r>
      <w:r w:rsidRPr="00961C19">
        <w:rPr>
          <w:rFonts w:eastAsia="Century Schoolbook" w:cs="Century Schoolbook"/>
        </w:rPr>
        <w:t xml:space="preserve">, 52 U.S. 229, 231 (1850) (implying right to sue for trespass); </w:t>
      </w:r>
      <w:r w:rsidRPr="00961C19">
        <w:rPr>
          <w:rFonts w:eastAsia="Century Schoolbook" w:cs="Century Schoolbook"/>
          <w:i/>
          <w:iCs/>
        </w:rPr>
        <w:t>United States v. Tingey</w:t>
      </w:r>
      <w:r w:rsidRPr="00961C19">
        <w:rPr>
          <w:rFonts w:eastAsia="Century Schoolbook" w:cs="Century Schoolbook"/>
        </w:rPr>
        <w:t xml:space="preserve">, 30 U.S. 115, 122-23 (1831) (implying right to sue on contract).  Shortly after the Civil War and the creation of the federal Department of Justice, the Court extended this doctrine, holding that the federal government could also sue to enforce a congressionally enacted scheme in service of the public interest, even in the absence of a proprietary interest or a statutory cause of action.  </w:t>
      </w:r>
      <w:r w:rsidRPr="00961C19">
        <w:rPr>
          <w:rFonts w:eastAsia="Century Schoolbook" w:cs="Century Schoolbook"/>
          <w:i/>
          <w:iCs/>
        </w:rPr>
        <w:t>See United States v. San Jacinto Tin Co.</w:t>
      </w:r>
      <w:r w:rsidRPr="00961C19">
        <w:rPr>
          <w:rFonts w:eastAsia="Century Schoolbook" w:cs="Century Schoolbook"/>
        </w:rPr>
        <w:t xml:space="preserve">, 125 U.S. 273 (1888) (implied right to sue from statutory patent scheme); </w:t>
      </w:r>
      <w:r w:rsidRPr="00961C19">
        <w:rPr>
          <w:rFonts w:eastAsia="Century Schoolbook" w:cs="Century Schoolbook"/>
          <w:i/>
          <w:iCs/>
        </w:rPr>
        <w:t>United States v. Am. Bell Tel. Co.</w:t>
      </w:r>
      <w:r w:rsidRPr="00961C19">
        <w:rPr>
          <w:rFonts w:eastAsia="Century Schoolbook" w:cs="Century Schoolbook"/>
        </w:rPr>
        <w:t xml:space="preserve">, 128 U.S. 315 (1888) (same).  </w:t>
      </w:r>
    </w:p>
    <w:p w14:paraId="6161C02F" w14:textId="1EA78145"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And just a few years later, </w:t>
      </w:r>
      <w:r w:rsidR="007569E0">
        <w:rPr>
          <w:rFonts w:eastAsia="Century Schoolbook" w:cs="Century Schoolbook"/>
        </w:rPr>
        <w:t>this</w:t>
      </w:r>
      <w:r w:rsidRPr="00961C19">
        <w:rPr>
          <w:rFonts w:eastAsia="Century Schoolbook" w:cs="Century Schoolbook"/>
        </w:rPr>
        <w:t xml:space="preserve"> Court unanimously extended that principle in </w:t>
      </w:r>
      <w:proofErr w:type="gramStart"/>
      <w:r w:rsidRPr="00961C19">
        <w:rPr>
          <w:rFonts w:eastAsia="Century Schoolbook" w:cs="Century Schoolbook"/>
          <w:i/>
          <w:iCs/>
        </w:rPr>
        <w:t>In</w:t>
      </w:r>
      <w:proofErr w:type="gramEnd"/>
      <w:r w:rsidRPr="00961C19">
        <w:rPr>
          <w:rFonts w:eastAsia="Century Schoolbook" w:cs="Century Schoolbook"/>
          <w:i/>
          <w:iCs/>
        </w:rPr>
        <w:t xml:space="preserve"> re Debs</w:t>
      </w:r>
      <w:r w:rsidRPr="00961C19">
        <w:rPr>
          <w:rFonts w:eastAsia="Century Schoolbook" w:cs="Century Schoolbook"/>
        </w:rPr>
        <w:t>, 158 U.S. 564 (1895), recognizing that just as the government could sue to effectuate statutory rights, it could also sue to vindicate constitutional rights</w:t>
      </w:r>
      <w:r w:rsidR="00AB253D">
        <w:rPr>
          <w:rFonts w:eastAsia="Century Schoolbook" w:cs="Century Schoolbook"/>
        </w:rPr>
        <w:t xml:space="preserve"> in </w:t>
      </w:r>
      <w:r w:rsidR="00C96329">
        <w:rPr>
          <w:rFonts w:eastAsia="Century Schoolbook" w:cs="Century Schoolbook"/>
        </w:rPr>
        <w:t>light</w:t>
      </w:r>
      <w:r w:rsidR="00AB253D">
        <w:rPr>
          <w:rFonts w:eastAsia="Century Schoolbook" w:cs="Century Schoolbook"/>
        </w:rPr>
        <w:t xml:space="preserve"> of its own duty to protect the public interest</w:t>
      </w:r>
      <w:r w:rsidRPr="00961C19">
        <w:rPr>
          <w:rFonts w:eastAsia="Century Schoolbook" w:cs="Century Schoolbook"/>
        </w:rPr>
        <w:t>.</w:t>
      </w:r>
      <w:r w:rsidR="00E21C5E">
        <w:rPr>
          <w:rFonts w:eastAsia="Century Schoolbook" w:cs="Century Schoolbook"/>
        </w:rPr>
        <w:t xml:space="preserve">  As th</w:t>
      </w:r>
      <w:r w:rsidR="00374206">
        <w:rPr>
          <w:rFonts w:eastAsia="Century Schoolbook" w:cs="Century Schoolbook"/>
        </w:rPr>
        <w:t>is</w:t>
      </w:r>
      <w:r w:rsidR="00E21C5E">
        <w:rPr>
          <w:rFonts w:eastAsia="Century Schoolbook" w:cs="Century Schoolbook"/>
        </w:rPr>
        <w:t xml:space="preserve"> Court explained, </w:t>
      </w:r>
      <w:r w:rsidRPr="00961C19">
        <w:rPr>
          <w:rFonts w:eastAsia="Century Schoolbook" w:cs="Century Schoolbook"/>
        </w:rPr>
        <w:t xml:space="preserve">“[e]very government, </w:t>
      </w:r>
      <w:proofErr w:type="spellStart"/>
      <w:r w:rsidRPr="00961C19">
        <w:rPr>
          <w:rFonts w:eastAsia="Century Schoolbook" w:cs="Century Schoolbook"/>
        </w:rPr>
        <w:t>intrusted</w:t>
      </w:r>
      <w:proofErr w:type="spellEnd"/>
      <w:r w:rsidRPr="00961C19">
        <w:rPr>
          <w:rFonts w:eastAsia="Century Schoolbook" w:cs="Century Schoolbook"/>
        </w:rPr>
        <w:t xml:space="preserve"> by the very terms of its being with powers and duties to be exercised and discharged for the general welfare, has a right to apply to its own courts for any proper assistance in the exercise of the one and the discharge of the other</w:t>
      </w:r>
      <w:r w:rsidR="00E21C5E">
        <w:rPr>
          <w:rFonts w:eastAsia="Century Schoolbook" w:cs="Century Schoolbook"/>
        </w:rPr>
        <w:t>.</w:t>
      </w:r>
      <w:r w:rsidRPr="00961C19">
        <w:rPr>
          <w:rFonts w:eastAsia="Century Schoolbook" w:cs="Century Schoolbook"/>
        </w:rPr>
        <w:t>”</w:t>
      </w:r>
      <w:r w:rsidR="00E21C5E">
        <w:rPr>
          <w:rFonts w:eastAsia="Century Schoolbook" w:cs="Century Schoolbook"/>
        </w:rPr>
        <w:t xml:space="preserve">  </w:t>
      </w:r>
      <w:r w:rsidR="00E21C5E">
        <w:rPr>
          <w:rFonts w:eastAsia="Century Schoolbook" w:cs="Century Schoolbook"/>
          <w:i/>
          <w:iCs/>
        </w:rPr>
        <w:t>Id.</w:t>
      </w:r>
      <w:r w:rsidR="00E21C5E">
        <w:rPr>
          <w:rFonts w:eastAsia="Century Schoolbook" w:cs="Century Schoolbook"/>
        </w:rPr>
        <w:t xml:space="preserve"> at 584.  Therefore,</w:t>
      </w:r>
      <w:r w:rsidR="00374206">
        <w:rPr>
          <w:rFonts w:eastAsia="Century Schoolbook" w:cs="Century Schoolbook"/>
        </w:rPr>
        <w:t xml:space="preserve"> the Court went on,</w:t>
      </w:r>
      <w:r w:rsidR="00E21C5E">
        <w:rPr>
          <w:rFonts w:eastAsia="Century Schoolbook" w:cs="Century Schoolbook"/>
        </w:rPr>
        <w:t xml:space="preserve"> the federal government’s </w:t>
      </w:r>
      <w:r w:rsidRPr="00961C19">
        <w:rPr>
          <w:rFonts w:eastAsia="Century Schoolbook" w:cs="Century Schoolbook"/>
        </w:rPr>
        <w:t>“obligations</w:t>
      </w:r>
      <w:r w:rsidR="00E21C5E">
        <w:rPr>
          <w:rFonts w:eastAsia="Century Schoolbook" w:cs="Century Schoolbook"/>
        </w:rPr>
        <w:t xml:space="preserve"> . . .</w:t>
      </w:r>
      <w:r w:rsidRPr="00961C19">
        <w:rPr>
          <w:rFonts w:eastAsia="Century Schoolbook" w:cs="Century Schoolbook"/>
        </w:rPr>
        <w:t xml:space="preserve"> to promote the interest of all and to prevent the wrongdoing of one, resulting in injury to the general welfare</w:t>
      </w:r>
      <w:r w:rsidR="00E21C5E">
        <w:rPr>
          <w:rFonts w:eastAsia="Century Schoolbook" w:cs="Century Schoolbook"/>
        </w:rPr>
        <w:t>” are often “</w:t>
      </w:r>
      <w:r w:rsidRPr="00961C19">
        <w:rPr>
          <w:rFonts w:eastAsia="Century Schoolbook" w:cs="Century Schoolbook"/>
        </w:rPr>
        <w:t xml:space="preserve">sufficient to give it a standing in court.”  </w:t>
      </w:r>
      <w:r w:rsidRPr="00961C19">
        <w:rPr>
          <w:rFonts w:eastAsia="Century Schoolbook" w:cs="Century Schoolbook"/>
          <w:i/>
          <w:iCs/>
        </w:rPr>
        <w:t xml:space="preserve">Id. </w:t>
      </w:r>
      <w:r w:rsidRPr="00961C19">
        <w:rPr>
          <w:rFonts w:eastAsia="Century Schoolbook" w:cs="Century Schoolbook"/>
        </w:rPr>
        <w:t xml:space="preserve">at 584.  </w:t>
      </w:r>
    </w:p>
    <w:p w14:paraId="7E16BE63" w14:textId="26E1FB05" w:rsidR="00961C19" w:rsidRPr="00961C19" w:rsidRDefault="007569E0" w:rsidP="00961C19">
      <w:pPr>
        <w:pStyle w:val="sctext"/>
        <w:ind w:firstLine="360"/>
        <w:rPr>
          <w:rFonts w:eastAsia="Century Schoolbook" w:cs="Century Schoolbook"/>
        </w:rPr>
      </w:pPr>
      <w:r w:rsidRPr="007569E0">
        <w:rPr>
          <w:rFonts w:eastAsia="Century Schoolbook" w:cs="Century Schoolbook"/>
        </w:rPr>
        <w:lastRenderedPageBreak/>
        <w:t xml:space="preserve">Several courts of appeals have recognized the “broad” language of the </w:t>
      </w:r>
      <w:r w:rsidRPr="007569E0">
        <w:rPr>
          <w:rFonts w:eastAsia="Century Schoolbook" w:cs="Century Schoolbook"/>
          <w:i/>
          <w:iCs/>
        </w:rPr>
        <w:t xml:space="preserve">Debs </w:t>
      </w:r>
      <w:r w:rsidRPr="007569E0">
        <w:rPr>
          <w:rFonts w:eastAsia="Century Schoolbook" w:cs="Century Schoolbook"/>
        </w:rPr>
        <w:t xml:space="preserve">decision, </w:t>
      </w:r>
      <w:r w:rsidRPr="007569E0">
        <w:rPr>
          <w:rFonts w:eastAsia="Century Schoolbook" w:cs="Century Schoolbook"/>
          <w:i/>
          <w:iCs/>
        </w:rPr>
        <w:t>e.g.</w:t>
      </w:r>
      <w:r w:rsidRPr="007569E0">
        <w:rPr>
          <w:rFonts w:eastAsia="Century Schoolbook" w:cs="Century Schoolbook"/>
        </w:rPr>
        <w:t>,</w:t>
      </w:r>
      <w:r w:rsidRPr="007569E0">
        <w:rPr>
          <w:rFonts w:eastAsia="Century Schoolbook" w:cs="Century Schoolbook"/>
          <w:i/>
          <w:iCs/>
        </w:rPr>
        <w:t xml:space="preserve"> United States v. City of Jackson</w:t>
      </w:r>
      <w:r w:rsidRPr="007569E0">
        <w:rPr>
          <w:rFonts w:eastAsia="Century Schoolbook" w:cs="Century Schoolbook"/>
        </w:rPr>
        <w:t xml:space="preserve">, 318 F.2d 1, 14 (5th Cir. 1963), </w:t>
      </w:r>
      <w:r w:rsidR="00961C19" w:rsidRPr="00961C19">
        <w:rPr>
          <w:rFonts w:eastAsia="Century Schoolbook" w:cs="Century Schoolbook"/>
        </w:rPr>
        <w:t xml:space="preserve">yet </w:t>
      </w:r>
      <w:r>
        <w:rPr>
          <w:rFonts w:eastAsia="Century Schoolbook" w:cs="Century Schoolbook"/>
        </w:rPr>
        <w:t>this Court</w:t>
      </w:r>
      <w:r w:rsidR="00961C19" w:rsidRPr="00961C19">
        <w:rPr>
          <w:rFonts w:eastAsia="Century Schoolbook" w:cs="Century Schoolbook"/>
        </w:rPr>
        <w:t xml:space="preserve"> need not read </w:t>
      </w:r>
      <w:r w:rsidR="00961C19" w:rsidRPr="00961C19">
        <w:rPr>
          <w:rFonts w:eastAsia="Century Schoolbook" w:cs="Century Schoolbook"/>
          <w:i/>
          <w:iCs/>
        </w:rPr>
        <w:t xml:space="preserve">Debs </w:t>
      </w:r>
      <w:r w:rsidR="00961C19" w:rsidRPr="00961C19">
        <w:rPr>
          <w:rFonts w:eastAsia="Century Schoolbook" w:cs="Century Schoolbook"/>
        </w:rPr>
        <w:t xml:space="preserve">broadly to resolve this case.  Indeed, under even the narrowest construction of that decision, the United States has a right to sue Texas because S.B. 8 imposes a substantial burden on interstate commerce, creates a crisis for the </w:t>
      </w:r>
      <w:r w:rsidR="0083410C">
        <w:rPr>
          <w:rFonts w:eastAsia="Century Schoolbook" w:cs="Century Schoolbook"/>
        </w:rPr>
        <w:t>rule of law</w:t>
      </w:r>
      <w:r w:rsidR="00961C19" w:rsidRPr="00961C19">
        <w:rPr>
          <w:rFonts w:eastAsia="Century Schoolbook" w:cs="Century Schoolbook"/>
        </w:rPr>
        <w:t xml:space="preserve"> </w:t>
      </w:r>
      <w:r w:rsidR="0083410C">
        <w:rPr>
          <w:rFonts w:eastAsia="Century Schoolbook" w:cs="Century Schoolbook"/>
        </w:rPr>
        <w:t xml:space="preserve">and our constitutional structure </w:t>
      </w:r>
      <w:r w:rsidR="00E21C5E">
        <w:rPr>
          <w:rFonts w:eastAsia="Century Schoolbook" w:cs="Century Schoolbook"/>
        </w:rPr>
        <w:t xml:space="preserve">given </w:t>
      </w:r>
      <w:r w:rsidR="00961C19" w:rsidRPr="00961C19">
        <w:rPr>
          <w:rFonts w:eastAsia="Century Schoolbook" w:cs="Century Schoolbook"/>
        </w:rPr>
        <w:t>the unique threat it poses to the supremacy of federal law, and has resulted in a scenario in which it is exceedingly difficult, if not impossible, for private individuals to enforce their own Fourteenth Amendment rights.</w:t>
      </w:r>
      <w:r w:rsidR="00D620D1">
        <w:rPr>
          <w:rStyle w:val="FootnoteReference"/>
          <w:rFonts w:eastAsia="Century Schoolbook" w:cs="Century Schoolbook"/>
        </w:rPr>
        <w:footnoteReference w:id="2"/>
      </w:r>
      <w:r w:rsidR="00961C19" w:rsidRPr="00961C19">
        <w:rPr>
          <w:rFonts w:eastAsia="Century Schoolbook" w:cs="Century Schoolbook"/>
        </w:rPr>
        <w:t xml:space="preserve">  This Court can thus recognize the right of the federal government to sue under these unique circumstances without reaching any broader or novel questions about the scope of federal executive power to seek injunctive relief.</w:t>
      </w:r>
    </w:p>
    <w:p w14:paraId="1F776D94" w14:textId="179BDCE1" w:rsidR="00961C19" w:rsidRPr="00961C19" w:rsidRDefault="00E21C5E" w:rsidP="00961C19">
      <w:pPr>
        <w:pStyle w:val="sctext"/>
        <w:ind w:firstLine="360"/>
        <w:rPr>
          <w:rFonts w:eastAsia="Century Schoolbook" w:cs="Century Schoolbook"/>
        </w:rPr>
      </w:pPr>
      <w:r>
        <w:rPr>
          <w:rFonts w:eastAsia="Century Schoolbook" w:cs="Century Schoolbook"/>
        </w:rPr>
        <w:t>And s</w:t>
      </w:r>
      <w:r w:rsidR="00961C19" w:rsidRPr="00961C19">
        <w:rPr>
          <w:rFonts w:eastAsia="Century Schoolbook" w:cs="Century Schoolbook"/>
        </w:rPr>
        <w:t>ignificantly,</w:t>
      </w:r>
      <w:r>
        <w:rPr>
          <w:rFonts w:eastAsia="Century Schoolbook" w:cs="Century Schoolbook"/>
        </w:rPr>
        <w:t xml:space="preserve"> </w:t>
      </w:r>
      <w:r w:rsidRPr="00961C19">
        <w:rPr>
          <w:rFonts w:eastAsia="Century Schoolbook" w:cs="Century Schoolbook"/>
        </w:rPr>
        <w:t xml:space="preserve">given the unique statutory design of S.B. 8 and its effects on the </w:t>
      </w:r>
      <w:r>
        <w:rPr>
          <w:rFonts w:eastAsia="Century Schoolbook" w:cs="Century Schoolbook"/>
        </w:rPr>
        <w:t>constitutional</w:t>
      </w:r>
      <w:r w:rsidRPr="00961C19">
        <w:rPr>
          <w:rFonts w:eastAsia="Century Schoolbook" w:cs="Century Schoolbook"/>
        </w:rPr>
        <w:t xml:space="preserve"> right to abortion</w:t>
      </w:r>
      <w:r>
        <w:rPr>
          <w:rFonts w:eastAsia="Century Schoolbook" w:cs="Century Schoolbook"/>
        </w:rPr>
        <w:t xml:space="preserve">, </w:t>
      </w:r>
      <w:r w:rsidR="00961C19" w:rsidRPr="00961C19">
        <w:rPr>
          <w:rFonts w:eastAsia="Century Schoolbook" w:cs="Century Schoolbook"/>
        </w:rPr>
        <w:t>permitting this suit to go forward would vindicate</w:t>
      </w:r>
      <w:r>
        <w:rPr>
          <w:rFonts w:eastAsia="Century Schoolbook" w:cs="Century Schoolbook"/>
        </w:rPr>
        <w:t xml:space="preserve"> separation of powers and federalism</w:t>
      </w:r>
      <w:r w:rsidR="00961C19" w:rsidRPr="00961C19">
        <w:rPr>
          <w:rFonts w:eastAsia="Century Schoolbook" w:cs="Century Schoolbook"/>
        </w:rPr>
        <w:t xml:space="preserve"> principles</w:t>
      </w:r>
      <w:r>
        <w:rPr>
          <w:rFonts w:eastAsia="Century Schoolbook" w:cs="Century Schoolbook"/>
        </w:rPr>
        <w:t xml:space="preserve">.  </w:t>
      </w:r>
      <w:r w:rsidR="00961C19" w:rsidRPr="00961C19">
        <w:rPr>
          <w:rFonts w:eastAsia="Century Schoolbook" w:cs="Century Schoolbook"/>
        </w:rPr>
        <w:t xml:space="preserve">As for separation of powers, Congress passed 42 </w:t>
      </w:r>
      <w:r w:rsidR="00961C19" w:rsidRPr="00961C19">
        <w:rPr>
          <w:rFonts w:eastAsia="Century Schoolbook" w:cs="Century Schoolbook"/>
        </w:rPr>
        <w:lastRenderedPageBreak/>
        <w:t>U.S.C. § 1983 to create a new remedy to vindicate the uniquely federal rights guaranteed by the Constitution against infringement by state officials.  Texas has sought to make an end</w:t>
      </w:r>
      <w:r w:rsidR="00AB253D">
        <w:rPr>
          <w:rFonts w:eastAsia="Century Schoolbook" w:cs="Century Schoolbook"/>
        </w:rPr>
        <w:t xml:space="preserve"> </w:t>
      </w:r>
      <w:r w:rsidR="00961C19" w:rsidRPr="00961C19">
        <w:rPr>
          <w:rFonts w:eastAsia="Century Schoolbook" w:cs="Century Schoolbook"/>
        </w:rPr>
        <w:t xml:space="preserve">run around that exercise of congressional authority by crafting S.B. 8 in a manner designed to preclude Section 1983 challenges and make it impossible to enjoin a law designed to flout well-settled constitutional rights.  By stepping in under these unprecedented circumstances to defend </w:t>
      </w:r>
      <w:r w:rsidR="0083410C">
        <w:rPr>
          <w:rFonts w:eastAsia="Century Schoolbook" w:cs="Century Schoolbook"/>
        </w:rPr>
        <w:t xml:space="preserve">the supremacy of federal law and </w:t>
      </w:r>
      <w:r w:rsidR="00961C19" w:rsidRPr="00961C19">
        <w:rPr>
          <w:rFonts w:eastAsia="Century Schoolbook" w:cs="Century Schoolbook"/>
        </w:rPr>
        <w:t xml:space="preserve">the rights of those </w:t>
      </w:r>
      <w:r w:rsidR="00EB3653">
        <w:rPr>
          <w:rFonts w:eastAsia="Century Schoolbook" w:cs="Century Schoolbook"/>
        </w:rPr>
        <w:t xml:space="preserve">individuals whom </w:t>
      </w:r>
      <w:r w:rsidR="00961C19" w:rsidRPr="00961C19">
        <w:rPr>
          <w:rFonts w:eastAsia="Century Schoolbook" w:cs="Century Schoolbook"/>
        </w:rPr>
        <w:t xml:space="preserve">Congress expected would have their day in court, the federal government supports—not undermines—the separation of powers.  Indeed, the fact that there is no explicit cause of action to enforce abortion rights merely reflects that the efficacy of private enforcement suits for injunctive relief under Section 1983 meant no such cause of action was necessary until Texas passed S.B. 8. </w:t>
      </w:r>
    </w:p>
    <w:p w14:paraId="53D41F77" w14:textId="5A126B9B" w:rsidR="003E7695" w:rsidRDefault="00961C19" w:rsidP="007569E0">
      <w:pPr>
        <w:pStyle w:val="sctext"/>
        <w:ind w:firstLine="360"/>
        <w:rPr>
          <w:rFonts w:eastAsia="Century Schoolbook" w:cs="Century Schoolbook"/>
        </w:rPr>
      </w:pPr>
      <w:r w:rsidRPr="00961C19">
        <w:rPr>
          <w:rFonts w:eastAsia="Century Schoolbook" w:cs="Century Schoolbook"/>
        </w:rPr>
        <w:t xml:space="preserve">As for federalism, while the Constitution creates a carefully balanced system of dual sovereignty between the states and the federal government, it also makes clear that in cases of conflict between state and federal law, the Constitution reigns as “the supreme Law of the Land.”  U.S. Const. art. VI, cl. 2.  Here, Texas has flagrantly disregarded that principle, intentionally crafting a law that deprives Texans of their long-established Fourteenth Amendment rights and seeks to prevent judicial review of those claims.  Under such circumstances, permitting the federal government to intervene helps preserve the Constitution’s balance between state and federal power—a balance that Texas has disrupted by flouting </w:t>
      </w:r>
      <w:r w:rsidR="007569E0">
        <w:rPr>
          <w:rFonts w:eastAsia="Century Schoolbook" w:cs="Century Schoolbook"/>
        </w:rPr>
        <w:t>this</w:t>
      </w:r>
      <w:r w:rsidRPr="00961C19">
        <w:rPr>
          <w:rFonts w:eastAsia="Century Schoolbook" w:cs="Century Schoolbook"/>
        </w:rPr>
        <w:t xml:space="preserve"> Court</w:t>
      </w:r>
      <w:r w:rsidR="007569E0">
        <w:rPr>
          <w:rFonts w:eastAsia="Century Schoolbook" w:cs="Century Schoolbook"/>
        </w:rPr>
        <w:t>’s</w:t>
      </w:r>
      <w:r w:rsidRPr="00961C19">
        <w:rPr>
          <w:rFonts w:eastAsia="Century Schoolbook" w:cs="Century Schoolbook"/>
        </w:rPr>
        <w:t xml:space="preserve"> precedent</w:t>
      </w:r>
      <w:r w:rsidR="00623744" w:rsidRPr="00623744">
        <w:rPr>
          <w:rFonts w:eastAsia="Century Schoolbook" w:cs="Century Schoolbook"/>
        </w:rPr>
        <w:t>.</w:t>
      </w:r>
    </w:p>
    <w:p w14:paraId="55ABB115" w14:textId="36B55157" w:rsidR="00E21C5E" w:rsidRDefault="00E21C5E" w:rsidP="007569E0">
      <w:pPr>
        <w:pStyle w:val="sctext"/>
        <w:ind w:firstLine="360"/>
        <w:rPr>
          <w:rFonts w:eastAsia="Century Schoolbook" w:cs="Century Schoolbook"/>
        </w:rPr>
      </w:pPr>
    </w:p>
    <w:p w14:paraId="64FE40DC" w14:textId="090B11FD" w:rsidR="00E21C5E" w:rsidRDefault="00E21C5E" w:rsidP="007569E0">
      <w:pPr>
        <w:pStyle w:val="sctext"/>
        <w:ind w:firstLine="360"/>
        <w:rPr>
          <w:rFonts w:eastAsia="Century Schoolbook" w:cs="Century Schoolbook"/>
        </w:rPr>
      </w:pPr>
    </w:p>
    <w:p w14:paraId="08BDD721" w14:textId="77777777" w:rsidR="00E21C5E" w:rsidRDefault="00E21C5E" w:rsidP="007569E0">
      <w:pPr>
        <w:pStyle w:val="sctext"/>
        <w:ind w:firstLine="360"/>
        <w:rPr>
          <w:rFonts w:eastAsia="Century Schoolbook" w:cs="Century Schoolbook"/>
        </w:rPr>
      </w:pPr>
    </w:p>
    <w:p w14:paraId="391F55E0" w14:textId="11716ADA" w:rsidR="00840A9B" w:rsidRPr="000D5C5D" w:rsidRDefault="5E833468" w:rsidP="00D942FF">
      <w:pPr>
        <w:pStyle w:val="sctitle"/>
        <w:spacing w:before="120"/>
      </w:pPr>
      <w:r>
        <w:lastRenderedPageBreak/>
        <w:t>Argument</w:t>
      </w:r>
    </w:p>
    <w:p w14:paraId="331C595C" w14:textId="4762FE9A" w:rsidR="00845403" w:rsidRDefault="00DD431A" w:rsidP="0079027B">
      <w:pPr>
        <w:keepNext/>
        <w:suppressAutoHyphens/>
        <w:spacing w:before="120" w:after="120" w:line="280" w:lineRule="exact"/>
        <w:ind w:left="360" w:hanging="360"/>
        <w:rPr>
          <w:rFonts w:ascii="Century Schoolbook" w:hAnsi="Century Schoolbook"/>
          <w:b/>
          <w:bCs/>
        </w:rPr>
      </w:pPr>
      <w:r w:rsidRPr="52C76E75">
        <w:rPr>
          <w:rFonts w:ascii="Century Schoolbook" w:hAnsi="Century Schoolbook"/>
          <w:b/>
          <w:bCs/>
        </w:rPr>
        <w:t>I.</w:t>
      </w:r>
      <w:r>
        <w:rPr>
          <w:rFonts w:ascii="Century Schoolbook" w:hAnsi="Century Schoolbook"/>
          <w:b/>
          <w:bCs/>
        </w:rPr>
        <w:t xml:space="preserve"> </w:t>
      </w:r>
      <w:r w:rsidRPr="00D942FF">
        <w:rPr>
          <w:rFonts w:ascii="Century Schoolbook" w:hAnsi="Century Schoolbook"/>
          <w:b/>
          <w:bCs/>
        </w:rPr>
        <w:tab/>
      </w:r>
      <w:r w:rsidR="00623744">
        <w:rPr>
          <w:rFonts w:ascii="Century Schoolbook" w:hAnsi="Century Schoolbook"/>
          <w:b/>
          <w:bCs/>
        </w:rPr>
        <w:t xml:space="preserve">Since the Early Days of the Republic, </w:t>
      </w:r>
      <w:r w:rsidR="00CC5765">
        <w:rPr>
          <w:rFonts w:ascii="Century Schoolbook" w:hAnsi="Century Schoolbook"/>
          <w:b/>
          <w:bCs/>
        </w:rPr>
        <w:t>T</w:t>
      </w:r>
      <w:r w:rsidR="00623744">
        <w:rPr>
          <w:rFonts w:ascii="Century Schoolbook" w:hAnsi="Century Schoolbook"/>
          <w:b/>
          <w:bCs/>
        </w:rPr>
        <w:t>his Court Has Recognized the Right of the United States to Sue Even in the Absence of Statutory Authorization.</w:t>
      </w:r>
    </w:p>
    <w:p w14:paraId="095CF3D6" w14:textId="51755BC9" w:rsidR="00961C19" w:rsidRPr="00961C19" w:rsidRDefault="00DB41D9" w:rsidP="00961C19">
      <w:pPr>
        <w:pStyle w:val="sctext"/>
        <w:ind w:firstLine="360"/>
        <w:rPr>
          <w:rFonts w:eastAsia="Century Schoolbook" w:cs="Century Schoolbook"/>
        </w:rPr>
      </w:pPr>
      <w:r>
        <w:rPr>
          <w:rFonts w:eastAsia="Century Schoolbook" w:cs="Century Schoolbook"/>
        </w:rPr>
        <w:t>This</w:t>
      </w:r>
      <w:r w:rsidRPr="00623744">
        <w:rPr>
          <w:rFonts w:eastAsia="Century Schoolbook" w:cs="Century Schoolbook"/>
        </w:rPr>
        <w:t xml:space="preserve"> Court has long recognized the right of the United States to sue in federal court even in the absence of a statute authorizing it do so.  </w:t>
      </w:r>
      <w:r w:rsidR="00961C19" w:rsidRPr="00961C19">
        <w:rPr>
          <w:rFonts w:eastAsia="Century Schoolbook" w:cs="Century Schoolbook"/>
        </w:rPr>
        <w:t xml:space="preserve">As this doctrine has evolved over the years, two </w:t>
      </w:r>
      <w:proofErr w:type="spellStart"/>
      <w:r w:rsidR="00961C19" w:rsidRPr="00961C19">
        <w:rPr>
          <w:rFonts w:eastAsia="Century Schoolbook" w:cs="Century Schoolbook"/>
        </w:rPr>
        <w:t>principles</w:t>
      </w:r>
      <w:proofErr w:type="spellEnd"/>
      <w:r w:rsidR="00961C19" w:rsidRPr="00961C19">
        <w:rPr>
          <w:rFonts w:eastAsia="Century Schoolbook" w:cs="Century Schoolbook"/>
        </w:rPr>
        <w:t xml:space="preserve"> have animated its development: the deep-seated rule that “equitable relief . . . is traditionally available to enforce federal law,” </w:t>
      </w:r>
      <w:r w:rsidR="00961C19" w:rsidRPr="00961C19">
        <w:rPr>
          <w:rFonts w:eastAsia="Century Schoolbook" w:cs="Century Schoolbook"/>
          <w:i/>
          <w:iCs/>
        </w:rPr>
        <w:t>Armstrong v. Exceptional Child Ctr., Inc.</w:t>
      </w:r>
      <w:r w:rsidR="00961C19" w:rsidRPr="00961C19">
        <w:rPr>
          <w:rFonts w:eastAsia="Century Schoolbook" w:cs="Century Schoolbook"/>
        </w:rPr>
        <w:t xml:space="preserve">, 575 U.S. 320, 329 (2015); </w:t>
      </w:r>
      <w:r w:rsidR="00961C19" w:rsidRPr="00961C19">
        <w:rPr>
          <w:rFonts w:eastAsia="Century Schoolbook" w:cs="Century Schoolbook"/>
          <w:i/>
          <w:iCs/>
        </w:rPr>
        <w:t xml:space="preserve">see </w:t>
      </w:r>
      <w:r w:rsidR="00961C19" w:rsidRPr="00961C19">
        <w:rPr>
          <w:rFonts w:eastAsia="Century Schoolbook" w:cs="Century Schoolbook"/>
        </w:rPr>
        <w:t xml:space="preserve">John F. Preis, </w:t>
      </w:r>
      <w:r w:rsidR="00961C19" w:rsidRPr="00961C19">
        <w:rPr>
          <w:rFonts w:eastAsia="Century Schoolbook" w:cs="Century Schoolbook"/>
          <w:i/>
        </w:rPr>
        <w:t>In Defense of Implied Injunctive Relief in Constitutional Cases</w:t>
      </w:r>
      <w:r w:rsidR="00961C19" w:rsidRPr="00961C19">
        <w:rPr>
          <w:rFonts w:eastAsia="Century Schoolbook" w:cs="Century Schoolbook"/>
        </w:rPr>
        <w:t xml:space="preserve">, 22 Wm. &amp; Mary Bill </w:t>
      </w:r>
      <w:proofErr w:type="spellStart"/>
      <w:r w:rsidR="00961C19" w:rsidRPr="00961C19">
        <w:rPr>
          <w:rFonts w:eastAsia="Century Schoolbook" w:cs="Century Schoolbook"/>
        </w:rPr>
        <w:t>Rts</w:t>
      </w:r>
      <w:proofErr w:type="spellEnd"/>
      <w:r w:rsidR="00961C19" w:rsidRPr="00961C19">
        <w:rPr>
          <w:rFonts w:eastAsia="Century Schoolbook" w:cs="Century Schoolbook"/>
        </w:rPr>
        <w:t xml:space="preserve">. J. 1, 5 (2013) (“federal courts having jurisdiction over a dispute have, from the Founding, enjoyed the power to create injunctive actions without explicit authorization from Congress”), and the related concept, dating back to English common law, that “where there is a legal right, there is also a legal remedy,” </w:t>
      </w:r>
      <w:r w:rsidR="00961C19" w:rsidRPr="00961C19">
        <w:rPr>
          <w:rFonts w:eastAsia="Century Schoolbook" w:cs="Century Schoolbook"/>
          <w:i/>
          <w:iCs/>
        </w:rPr>
        <w:t>Marbury v. Madison</w:t>
      </w:r>
      <w:r w:rsidR="00961C19" w:rsidRPr="00961C19">
        <w:rPr>
          <w:rFonts w:eastAsia="Century Schoolbook" w:cs="Century Schoolbook"/>
        </w:rPr>
        <w:t xml:space="preserve">, 5 U.S. 137, 163 (1803) (quoting 3 William Blackstone, </w:t>
      </w:r>
      <w:r w:rsidR="00961C19" w:rsidRPr="00961C19">
        <w:rPr>
          <w:rFonts w:eastAsia="Century Schoolbook" w:cs="Century Schoolbook"/>
          <w:i/>
          <w:iCs/>
        </w:rPr>
        <w:t>Commentaries on the Laws of England</w:t>
      </w:r>
      <w:r w:rsidR="00961C19" w:rsidRPr="00961C19">
        <w:rPr>
          <w:rFonts w:eastAsia="Century Schoolbook" w:cs="Century Schoolbook"/>
        </w:rPr>
        <w:t xml:space="preserve"> 23 (1768)).  In order to ensure that the United States as a sovereign nation can fulfill its duty to protect the constitutional rights of its people, </w:t>
      </w:r>
      <w:r w:rsidR="00231B9F">
        <w:rPr>
          <w:rFonts w:eastAsia="Century Schoolbook" w:cs="Century Schoolbook"/>
        </w:rPr>
        <w:t>this</w:t>
      </w:r>
      <w:r w:rsidR="00961C19" w:rsidRPr="00961C19">
        <w:rPr>
          <w:rFonts w:eastAsia="Century Schoolbook" w:cs="Century Schoolbook"/>
        </w:rPr>
        <w:t xml:space="preserve"> Court has repeatedly recognized the </w:t>
      </w:r>
      <w:r w:rsidR="00D85953">
        <w:rPr>
          <w:rFonts w:eastAsia="Century Schoolbook" w:cs="Century Schoolbook"/>
        </w:rPr>
        <w:t xml:space="preserve">United States’ </w:t>
      </w:r>
      <w:r w:rsidR="00961C19" w:rsidRPr="00961C19">
        <w:rPr>
          <w:rFonts w:eastAsia="Century Schoolbook" w:cs="Century Schoolbook"/>
        </w:rPr>
        <w:t>authority to file suit where Congress has not otherwise barred such an action.</w:t>
      </w:r>
    </w:p>
    <w:p w14:paraId="4E031BBA" w14:textId="56284A3D" w:rsidR="00961C19" w:rsidRPr="00961C19" w:rsidRDefault="00961C19" w:rsidP="00961C19">
      <w:pPr>
        <w:pStyle w:val="sctext"/>
        <w:ind w:firstLine="360"/>
        <w:rPr>
          <w:rFonts w:eastAsia="Century Schoolbook" w:cs="Century Schoolbook"/>
        </w:rPr>
      </w:pPr>
      <w:r w:rsidRPr="00961C19">
        <w:rPr>
          <w:rFonts w:eastAsia="Century Schoolbook" w:cs="Century Schoolbook"/>
        </w:rPr>
        <w:t>In the early days of the Republic, “[l]</w:t>
      </w:r>
      <w:proofErr w:type="spellStart"/>
      <w:r w:rsidRPr="00961C19">
        <w:rPr>
          <w:rFonts w:eastAsia="Century Schoolbook" w:cs="Century Schoolbook"/>
        </w:rPr>
        <w:t>acking</w:t>
      </w:r>
      <w:proofErr w:type="spellEnd"/>
      <w:r w:rsidRPr="00961C19">
        <w:rPr>
          <w:rFonts w:eastAsia="Century Schoolbook" w:cs="Century Schoolbook"/>
        </w:rPr>
        <w:t xml:space="preserve"> a guiding body of statutes, the judiciary faced the task of defining the rights of the United States, as a sovereign and representative entity, in a system of law that made few explicit provisions for government interests and actions.”  Note, </w:t>
      </w:r>
      <w:r w:rsidRPr="00961C19">
        <w:rPr>
          <w:rFonts w:eastAsia="Century Schoolbook" w:cs="Century Schoolbook"/>
          <w:i/>
          <w:iCs/>
        </w:rPr>
        <w:t xml:space="preserve">Protecting the Public Interest: </w:t>
      </w:r>
      <w:proofErr w:type="spellStart"/>
      <w:r w:rsidRPr="00961C19">
        <w:rPr>
          <w:rFonts w:eastAsia="Century Schoolbook" w:cs="Century Schoolbook"/>
          <w:i/>
          <w:iCs/>
        </w:rPr>
        <w:t>Nonstatutory</w:t>
      </w:r>
      <w:proofErr w:type="spellEnd"/>
      <w:r w:rsidRPr="00961C19">
        <w:rPr>
          <w:rFonts w:eastAsia="Century Schoolbook" w:cs="Century Schoolbook"/>
          <w:i/>
          <w:iCs/>
        </w:rPr>
        <w:t xml:space="preserve"> Suits by the United States</w:t>
      </w:r>
      <w:r w:rsidRPr="00961C19">
        <w:rPr>
          <w:rFonts w:eastAsia="Century Schoolbook" w:cs="Century Schoolbook"/>
        </w:rPr>
        <w:t xml:space="preserve">, 89 Yale L.J. 118, 120 (1979) [hereinafter </w:t>
      </w:r>
      <w:r w:rsidRPr="00961C19">
        <w:rPr>
          <w:rFonts w:eastAsia="Century Schoolbook" w:cs="Century Schoolbook"/>
          <w:i/>
          <w:iCs/>
        </w:rPr>
        <w:t>Protecting the Public Interest</w:t>
      </w:r>
      <w:r w:rsidRPr="00961C19">
        <w:rPr>
          <w:rFonts w:eastAsia="Century Schoolbook" w:cs="Century Schoolbook"/>
        </w:rPr>
        <w:t xml:space="preserve">].  </w:t>
      </w:r>
      <w:r w:rsidRPr="00961C19">
        <w:rPr>
          <w:rFonts w:eastAsia="Century Schoolbook" w:cs="Century Schoolbook"/>
        </w:rPr>
        <w:lastRenderedPageBreak/>
        <w:t xml:space="preserve">Early statutes did not explicitly authorize the United States’ right to sue in tort or contract, yet </w:t>
      </w:r>
      <w:r w:rsidR="0083410C">
        <w:rPr>
          <w:rFonts w:eastAsia="Century Schoolbook" w:cs="Century Schoolbook"/>
        </w:rPr>
        <w:t>this</w:t>
      </w:r>
      <w:r w:rsidRPr="00961C19">
        <w:rPr>
          <w:rFonts w:eastAsia="Century Schoolbook" w:cs="Century Schoolbook"/>
        </w:rPr>
        <w:t xml:space="preserve"> Court recognized the incongruity of recognizing the right to own property or to enter into a contract without permitting enforcement of those rights in a court of law.  </w:t>
      </w:r>
      <w:r w:rsidRPr="00961C19">
        <w:rPr>
          <w:rFonts w:eastAsia="Century Schoolbook" w:cs="Century Schoolbook"/>
          <w:i/>
          <w:iCs/>
        </w:rPr>
        <w:t>See United States v. Gear</w:t>
      </w:r>
      <w:r w:rsidRPr="00961C19">
        <w:rPr>
          <w:rFonts w:eastAsia="Century Schoolbook" w:cs="Century Schoolbook"/>
        </w:rPr>
        <w:t xml:space="preserve">, 44 U.S. 120, 128 (1845) (permitting United States to maintain action of trespass); </w:t>
      </w:r>
      <w:r w:rsidRPr="00961C19">
        <w:rPr>
          <w:rFonts w:eastAsia="Century Schoolbook" w:cs="Century Schoolbook"/>
          <w:i/>
          <w:iCs/>
        </w:rPr>
        <w:t>Dugan v. United States</w:t>
      </w:r>
      <w:r w:rsidRPr="00961C19">
        <w:rPr>
          <w:rFonts w:eastAsia="Century Schoolbook" w:cs="Century Schoolbook"/>
        </w:rPr>
        <w:t xml:space="preserve">, 16 U.S. 172, 181 (1818) (“In all cases of contract with the United States, they must have a right to enforce the performance of such contract, or to recover damages for their violation, by actions in their own name.”); </w:t>
      </w:r>
      <w:r w:rsidRPr="00961C19">
        <w:rPr>
          <w:rFonts w:eastAsia="Century Schoolbook" w:cs="Century Schoolbook"/>
          <w:i/>
          <w:iCs/>
        </w:rPr>
        <w:t>Tingey</w:t>
      </w:r>
      <w:r w:rsidRPr="00961C19">
        <w:rPr>
          <w:rFonts w:eastAsia="Century Schoolbook" w:cs="Century Schoolbook"/>
        </w:rPr>
        <w:t xml:space="preserve">, 30 U.S. at 122 (“If the United States are competent to become parties to such a bond without legislative requisitions, it is equally true that the right to direct or require such a bond belongs to the executive.”).  </w:t>
      </w:r>
    </w:p>
    <w:p w14:paraId="684B973E" w14:textId="21AD082A"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In these early cases, </w:t>
      </w:r>
      <w:r w:rsidR="00231B9F">
        <w:rPr>
          <w:rFonts w:eastAsia="Century Schoolbook" w:cs="Century Schoolbook"/>
        </w:rPr>
        <w:t>this</w:t>
      </w:r>
      <w:r w:rsidRPr="00961C19">
        <w:rPr>
          <w:rFonts w:eastAsia="Century Schoolbook" w:cs="Century Schoolbook"/>
        </w:rPr>
        <w:t xml:space="preserve"> Court relied primarily on analogies between the United States and a private plaintiff seeking to vindicate a proprietary interest in court.  </w:t>
      </w:r>
      <w:r w:rsidRPr="00961C19">
        <w:rPr>
          <w:rFonts w:eastAsia="Century Schoolbook" w:cs="Century Schoolbook"/>
          <w:i/>
          <w:iCs/>
        </w:rPr>
        <w:t>See, e.g.</w:t>
      </w:r>
      <w:r w:rsidRPr="00961C19">
        <w:rPr>
          <w:rFonts w:eastAsia="Century Schoolbook" w:cs="Century Schoolbook"/>
        </w:rPr>
        <w:t xml:space="preserve">, </w:t>
      </w:r>
      <w:r w:rsidRPr="00961C19">
        <w:rPr>
          <w:rFonts w:eastAsia="Century Schoolbook" w:cs="Century Schoolbook"/>
          <w:i/>
          <w:iCs/>
        </w:rPr>
        <w:t>Cotton</w:t>
      </w:r>
      <w:r w:rsidRPr="00961C19">
        <w:rPr>
          <w:rFonts w:eastAsia="Century Schoolbook" w:cs="Century Schoolbook"/>
        </w:rPr>
        <w:t xml:space="preserve">, 52 U.S. at 231 (“As an owner of property in almost every State of the Union, [the United States] have the same right to have it protected by the local laws that other persons have.”); </w:t>
      </w:r>
      <w:r w:rsidRPr="00961C19">
        <w:rPr>
          <w:rFonts w:eastAsia="Century Schoolbook" w:cs="Century Schoolbook"/>
          <w:i/>
          <w:iCs/>
        </w:rPr>
        <w:t>Dugan</w:t>
      </w:r>
      <w:r w:rsidRPr="00961C19">
        <w:rPr>
          <w:rFonts w:eastAsia="Century Schoolbook" w:cs="Century Schoolbook"/>
        </w:rPr>
        <w:t xml:space="preserve">, 16 U.S. at 181 (recognizing the right of the United States to sue on a bill of exchange because “[i]t would be strange to deny to them a right which is secured to every citizen of the United States”).  But in the wake of the Civil War and the creation of the federal Department of Justice, </w:t>
      </w:r>
      <w:r w:rsidRPr="00961C19">
        <w:rPr>
          <w:rFonts w:eastAsia="Century Schoolbook" w:cs="Century Schoolbook"/>
          <w:i/>
          <w:iCs/>
        </w:rPr>
        <w:t xml:space="preserve">see </w:t>
      </w:r>
      <w:r w:rsidRPr="00961C19">
        <w:rPr>
          <w:rFonts w:eastAsia="Century Schoolbook" w:cs="Century Schoolbook"/>
        </w:rPr>
        <w:t xml:space="preserve">An Act to Establish the Department of Justice, </w:t>
      </w:r>
      <w:proofErr w:type="spellStart"/>
      <w:r w:rsidRPr="00961C19">
        <w:rPr>
          <w:rFonts w:eastAsia="Century Schoolbook" w:cs="Century Schoolbook"/>
        </w:rPr>
        <w:t>ch.</w:t>
      </w:r>
      <w:proofErr w:type="spellEnd"/>
      <w:r w:rsidRPr="00961C19">
        <w:rPr>
          <w:rFonts w:eastAsia="Century Schoolbook" w:cs="Century Schoolbook"/>
        </w:rPr>
        <w:t xml:space="preserve"> 150, 16 Stat. 162 (1870), empowering the Attorney General for the first time to litigate cases in any federal court to protect the interests of the United States, </w:t>
      </w:r>
      <w:r w:rsidRPr="00961C19">
        <w:rPr>
          <w:rFonts w:eastAsia="Century Schoolbook" w:cs="Century Schoolbook"/>
          <w:i/>
          <w:iCs/>
        </w:rPr>
        <w:t xml:space="preserve">see id. </w:t>
      </w:r>
      <w:r w:rsidRPr="00961C19">
        <w:rPr>
          <w:rFonts w:eastAsia="Century Schoolbook" w:cs="Century Schoolbook"/>
        </w:rPr>
        <w:t>§ 5 (codified at 28 U.S.C. § 518(b)),</w:t>
      </w:r>
      <w:r w:rsidRPr="00961C19">
        <w:rPr>
          <w:rFonts w:eastAsia="Century Schoolbook" w:cs="Century Schoolbook"/>
          <w:vertAlign w:val="superscript"/>
        </w:rPr>
        <w:footnoteReference w:id="3"/>
      </w:r>
      <w:r w:rsidRPr="00961C19">
        <w:rPr>
          <w:rFonts w:eastAsia="Century Schoolbook" w:cs="Century Schoolbook"/>
        </w:rPr>
        <w:t xml:space="preserve"> </w:t>
      </w:r>
      <w:r w:rsidR="00231B9F">
        <w:rPr>
          <w:rFonts w:eastAsia="Century Schoolbook" w:cs="Century Schoolbook"/>
        </w:rPr>
        <w:t xml:space="preserve">this </w:t>
      </w:r>
      <w:r w:rsidRPr="00961C19">
        <w:rPr>
          <w:rFonts w:eastAsia="Century Schoolbook" w:cs="Century Schoolbook"/>
        </w:rPr>
        <w:t xml:space="preserve">Court promptly recognized the flaws in </w:t>
      </w:r>
      <w:r w:rsidRPr="00961C19">
        <w:rPr>
          <w:rFonts w:eastAsia="Century Schoolbook" w:cs="Century Schoolbook"/>
        </w:rPr>
        <w:lastRenderedPageBreak/>
        <w:t xml:space="preserve">such analogy—that, in fact, the federal government’s right to bring lawsuits not expressly authorized by statute was broader than that of private parties, in light of its sovereign duty to protect its citizens and the public interest, </w:t>
      </w:r>
      <w:r w:rsidRPr="00961C19">
        <w:rPr>
          <w:rFonts w:eastAsia="Century Schoolbook" w:cs="Century Schoolbook"/>
          <w:i/>
          <w:iCs/>
        </w:rPr>
        <w:t>see Protecting the Public Interest</w:t>
      </w:r>
      <w:r w:rsidRPr="00961C19">
        <w:rPr>
          <w:rFonts w:eastAsia="Century Schoolbook" w:cs="Century Schoolbook"/>
        </w:rPr>
        <w:t xml:space="preserve">, </w:t>
      </w:r>
      <w:r w:rsidRPr="00961C19">
        <w:rPr>
          <w:rFonts w:eastAsia="Century Schoolbook" w:cs="Century Schoolbook"/>
          <w:i/>
          <w:iCs/>
        </w:rPr>
        <w:t>supra</w:t>
      </w:r>
      <w:r w:rsidRPr="00961C19">
        <w:rPr>
          <w:rFonts w:eastAsia="Century Schoolbook" w:cs="Century Schoolbook"/>
        </w:rPr>
        <w:t xml:space="preserve">, at 121-22; </w:t>
      </w:r>
      <w:r w:rsidR="00800B97">
        <w:rPr>
          <w:rFonts w:eastAsia="Century Schoolbook" w:cs="Century Schoolbook"/>
          <w:i/>
          <w:iCs/>
        </w:rPr>
        <w:t xml:space="preserve">United States v. </w:t>
      </w:r>
      <w:r w:rsidRPr="00961C19">
        <w:rPr>
          <w:rFonts w:eastAsia="Century Schoolbook" w:cs="Century Schoolbook"/>
          <w:i/>
          <w:iCs/>
        </w:rPr>
        <w:t>City of</w:t>
      </w:r>
      <w:r w:rsidRPr="00961C19">
        <w:rPr>
          <w:rFonts w:eastAsia="Century Schoolbook" w:cs="Century Schoolbook"/>
        </w:rPr>
        <w:t xml:space="preserve"> </w:t>
      </w:r>
      <w:r w:rsidRPr="00961C19">
        <w:rPr>
          <w:rFonts w:eastAsia="Century Schoolbook" w:cs="Century Schoolbook"/>
          <w:i/>
          <w:iCs/>
        </w:rPr>
        <w:t>Philadelphia</w:t>
      </w:r>
      <w:r w:rsidRPr="00961C19">
        <w:rPr>
          <w:rFonts w:eastAsia="Century Schoolbook" w:cs="Century Schoolbook"/>
        </w:rPr>
        <w:t xml:space="preserve">, 644 F.2d </w:t>
      </w:r>
      <w:r w:rsidR="00800B97">
        <w:rPr>
          <w:rFonts w:eastAsia="Century Schoolbook" w:cs="Century Schoolbook"/>
        </w:rPr>
        <w:t>187,</w:t>
      </w:r>
      <w:r w:rsidR="00800B97" w:rsidRPr="00961C19">
        <w:rPr>
          <w:rFonts w:eastAsia="Century Schoolbook" w:cs="Century Schoolbook"/>
        </w:rPr>
        <w:t xml:space="preserve"> </w:t>
      </w:r>
      <w:r w:rsidRPr="00961C19">
        <w:rPr>
          <w:rFonts w:eastAsia="Century Schoolbook" w:cs="Century Schoolbook"/>
        </w:rPr>
        <w:t>215</w:t>
      </w:r>
      <w:r w:rsidR="00800B97">
        <w:rPr>
          <w:rFonts w:eastAsia="Century Schoolbook" w:cs="Century Schoolbook"/>
        </w:rPr>
        <w:t xml:space="preserve"> (3d Cir. 1980)</w:t>
      </w:r>
      <w:r w:rsidRPr="00961C19">
        <w:rPr>
          <w:rFonts w:eastAsia="Century Schoolbook" w:cs="Century Schoolbook"/>
        </w:rPr>
        <w:t xml:space="preserve"> (Gibbons, J., dissenting from denial of rehearing) (“The analogy to private litigants is in fact imperfect, for as the Court recognized, . . . the Executive has a duty to the public, which no private litigant suing to enforce his property interests has.”).</w:t>
      </w:r>
    </w:p>
    <w:p w14:paraId="36F61C36" w14:textId="0A1166FD"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The first cases to recognize this broader non-statutory right to sue were </w:t>
      </w:r>
      <w:r w:rsidRPr="00961C19">
        <w:rPr>
          <w:rFonts w:eastAsia="Century Schoolbook" w:cs="Century Schoolbook"/>
          <w:i/>
          <w:iCs/>
        </w:rPr>
        <w:t xml:space="preserve">United States v. San Jacinto Tin </w:t>
      </w:r>
      <w:r w:rsidRPr="00961C19">
        <w:rPr>
          <w:rFonts w:eastAsia="Century Schoolbook" w:cs="Century Schoolbook"/>
        </w:rPr>
        <w:t xml:space="preserve">and </w:t>
      </w:r>
      <w:r w:rsidRPr="00961C19">
        <w:rPr>
          <w:rFonts w:eastAsia="Century Schoolbook" w:cs="Century Schoolbook"/>
          <w:i/>
          <w:iCs/>
        </w:rPr>
        <w:t>United States v. American Bell Telephone</w:t>
      </w:r>
      <w:r w:rsidRPr="00961C19">
        <w:rPr>
          <w:rFonts w:eastAsia="Century Schoolbook" w:cs="Century Schoolbook"/>
        </w:rPr>
        <w:t>.</w:t>
      </w:r>
      <w:r w:rsidRPr="00961C19">
        <w:rPr>
          <w:rFonts w:eastAsia="Century Schoolbook" w:cs="Century Schoolbook"/>
          <w:i/>
          <w:iCs/>
        </w:rPr>
        <w:t xml:space="preserve">  </w:t>
      </w:r>
      <w:r w:rsidRPr="00961C19">
        <w:rPr>
          <w:rFonts w:eastAsia="Century Schoolbook" w:cs="Century Schoolbook"/>
        </w:rPr>
        <w:t xml:space="preserve">In </w:t>
      </w:r>
      <w:r w:rsidRPr="00961C19">
        <w:rPr>
          <w:rFonts w:eastAsia="Century Schoolbook" w:cs="Century Schoolbook"/>
          <w:i/>
          <w:iCs/>
        </w:rPr>
        <w:t>San Jacinto</w:t>
      </w:r>
      <w:r w:rsidRPr="00961C19">
        <w:rPr>
          <w:rFonts w:eastAsia="Century Schoolbook" w:cs="Century Schoolbook"/>
        </w:rPr>
        <w:t xml:space="preserve">, the Attorney General filed suit to revoke a fraudulently obtained land patent covering a tract of land in the possession of the respondents.  125 U.S. at 274.  The United States did not allege a pecuniary loss as a result of the fraud, and the respondents claimed that the government was a placeholder for the real party in interest, a private claimant to the land.  </w:t>
      </w:r>
      <w:r w:rsidRPr="00961C19">
        <w:rPr>
          <w:rFonts w:eastAsia="Century Schoolbook" w:cs="Century Schoolbook"/>
          <w:i/>
          <w:iCs/>
        </w:rPr>
        <w:t xml:space="preserve">Id. </w:t>
      </w:r>
      <w:r w:rsidRPr="00961C19">
        <w:rPr>
          <w:rFonts w:eastAsia="Century Schoolbook" w:cs="Century Schoolbook"/>
        </w:rPr>
        <w:t xml:space="preserve">at 286; </w:t>
      </w:r>
      <w:r w:rsidRPr="00961C19">
        <w:rPr>
          <w:rFonts w:eastAsia="Century Schoolbook" w:cs="Century Schoolbook"/>
          <w:i/>
          <w:iCs/>
        </w:rPr>
        <w:t>see Protecting the Public Interest</w:t>
      </w:r>
      <w:r w:rsidRPr="00961C19">
        <w:rPr>
          <w:rFonts w:eastAsia="Century Schoolbook" w:cs="Century Schoolbook"/>
        </w:rPr>
        <w:t xml:space="preserve">, </w:t>
      </w:r>
      <w:r w:rsidRPr="00961C19">
        <w:rPr>
          <w:rFonts w:eastAsia="Century Schoolbook" w:cs="Century Schoolbook"/>
          <w:i/>
          <w:iCs/>
        </w:rPr>
        <w:t>supra</w:t>
      </w:r>
      <w:r w:rsidRPr="00961C19">
        <w:rPr>
          <w:rFonts w:eastAsia="Century Schoolbook" w:cs="Century Schoolbook"/>
        </w:rPr>
        <w:t xml:space="preserve">, at 121 n.13.  In upholding the right of the United States to sue even in the absence of an authorizing statute, </w:t>
      </w:r>
      <w:r w:rsidR="00231B9F">
        <w:rPr>
          <w:rFonts w:eastAsia="Century Schoolbook" w:cs="Century Schoolbook"/>
        </w:rPr>
        <w:t>this</w:t>
      </w:r>
      <w:r w:rsidRPr="00961C19">
        <w:rPr>
          <w:rFonts w:eastAsia="Century Schoolbook" w:cs="Century Schoolbook"/>
        </w:rPr>
        <w:t xml:space="preserve"> Court initially focused on the government’s asserted proprietary interest in the action because revocation of </w:t>
      </w:r>
      <w:r w:rsidRPr="00961C19">
        <w:rPr>
          <w:rFonts w:eastAsia="Century Schoolbook" w:cs="Century Schoolbook"/>
        </w:rPr>
        <w:lastRenderedPageBreak/>
        <w:t xml:space="preserve">the patent would have resulted in reversion of the land to the federal government.  </w:t>
      </w:r>
      <w:r w:rsidRPr="00961C19">
        <w:rPr>
          <w:rFonts w:eastAsia="Century Schoolbook" w:cs="Century Schoolbook"/>
          <w:i/>
          <w:iCs/>
        </w:rPr>
        <w:t>San Jacinto</w:t>
      </w:r>
      <w:r w:rsidRPr="00961C19">
        <w:rPr>
          <w:rFonts w:eastAsia="Century Schoolbook" w:cs="Century Schoolbook"/>
        </w:rPr>
        <w:t>, 125 U.S.</w:t>
      </w:r>
      <w:r w:rsidRPr="00961C19">
        <w:rPr>
          <w:rFonts w:eastAsia="Century Schoolbook" w:cs="Century Schoolbook"/>
          <w:i/>
          <w:iCs/>
        </w:rPr>
        <w:t xml:space="preserve"> </w:t>
      </w:r>
      <w:r w:rsidRPr="00961C19">
        <w:rPr>
          <w:rFonts w:eastAsia="Century Schoolbook" w:cs="Century Schoolbook"/>
        </w:rPr>
        <w:t xml:space="preserve">at 286.  But </w:t>
      </w:r>
      <w:r w:rsidR="00231B9F">
        <w:rPr>
          <w:rFonts w:eastAsia="Century Schoolbook" w:cs="Century Schoolbook"/>
        </w:rPr>
        <w:t>this</w:t>
      </w:r>
      <w:r w:rsidRPr="00961C19">
        <w:rPr>
          <w:rFonts w:eastAsia="Century Schoolbook" w:cs="Century Schoolbook"/>
        </w:rPr>
        <w:t xml:space="preserve"> Court also acknowledged a presumption in favor of executive authority to sue in the absence of a congressional prohibition, </w:t>
      </w:r>
      <w:r w:rsidRPr="00961C19">
        <w:rPr>
          <w:rFonts w:eastAsia="Century Schoolbook" w:cs="Century Schoolbook"/>
          <w:i/>
          <w:iCs/>
        </w:rPr>
        <w:t xml:space="preserve">see id. </w:t>
      </w:r>
      <w:r w:rsidRPr="00961C19">
        <w:rPr>
          <w:rFonts w:eastAsia="Century Schoolbook" w:cs="Century Schoolbook"/>
        </w:rPr>
        <w:t>at 284 (“if restrictions are to be placed upon the exercise of this authority by the attorney general, it is for the legislative body which created the office to enact them”</w:t>
      </w:r>
      <w:proofErr w:type="gramStart"/>
      <w:r w:rsidRPr="00961C19">
        <w:rPr>
          <w:rFonts w:eastAsia="Century Schoolbook" w:cs="Century Schoolbook"/>
        </w:rPr>
        <w:t>),</w:t>
      </w:r>
      <w:r w:rsidR="000F2354">
        <w:rPr>
          <w:rFonts w:eastAsia="Century Schoolbook" w:cs="Century Schoolbook"/>
        </w:rPr>
        <w:t xml:space="preserve"> </w:t>
      </w:r>
      <w:r w:rsidRPr="00961C19">
        <w:rPr>
          <w:rFonts w:eastAsia="Century Schoolbook" w:cs="Century Schoolbook"/>
        </w:rPr>
        <w:t>and</w:t>
      </w:r>
      <w:proofErr w:type="gramEnd"/>
      <w:r w:rsidRPr="00961C19">
        <w:rPr>
          <w:rFonts w:eastAsia="Century Schoolbook" w:cs="Century Schoolbook"/>
        </w:rPr>
        <w:t xml:space="preserve"> noted that the United States might claim standing to sue to enforce an “obligation to the general public,” </w:t>
      </w:r>
      <w:r w:rsidRPr="00961C19">
        <w:rPr>
          <w:rFonts w:eastAsia="Century Schoolbook" w:cs="Century Schoolbook"/>
          <w:i/>
          <w:iCs/>
        </w:rPr>
        <w:t xml:space="preserve">id </w:t>
      </w:r>
      <w:r w:rsidRPr="00961C19">
        <w:rPr>
          <w:rFonts w:eastAsia="Century Schoolbook" w:cs="Century Schoolbook"/>
        </w:rPr>
        <w:t>at 286</w:t>
      </w:r>
      <w:r w:rsidRPr="00961C19">
        <w:rPr>
          <w:rFonts w:eastAsia="Century Schoolbook" w:cs="Century Schoolbook"/>
          <w:i/>
          <w:iCs/>
        </w:rPr>
        <w:t xml:space="preserve">.  </w:t>
      </w:r>
    </w:p>
    <w:p w14:paraId="1AA512AB" w14:textId="732D9682" w:rsidR="00961C19" w:rsidRPr="00961C19" w:rsidRDefault="00231B9F" w:rsidP="00961C19">
      <w:pPr>
        <w:pStyle w:val="sctext"/>
        <w:ind w:firstLine="360"/>
        <w:rPr>
          <w:rFonts w:eastAsia="Century Schoolbook" w:cs="Century Schoolbook"/>
        </w:rPr>
      </w:pPr>
      <w:r>
        <w:rPr>
          <w:rFonts w:eastAsia="Century Schoolbook" w:cs="Century Schoolbook"/>
        </w:rPr>
        <w:t>This</w:t>
      </w:r>
      <w:r w:rsidR="00961C19" w:rsidRPr="00961C19">
        <w:rPr>
          <w:rFonts w:eastAsia="Century Schoolbook" w:cs="Century Schoolbook"/>
        </w:rPr>
        <w:t xml:space="preserve"> Court seized on that reasoning</w:t>
      </w:r>
      <w:r w:rsidR="00961C19" w:rsidRPr="00961C19">
        <w:rPr>
          <w:rFonts w:eastAsia="Century Schoolbook" w:cs="Century Schoolbook"/>
          <w:i/>
          <w:iCs/>
        </w:rPr>
        <w:t xml:space="preserve"> </w:t>
      </w:r>
      <w:r w:rsidR="00961C19" w:rsidRPr="00961C19">
        <w:rPr>
          <w:rFonts w:eastAsia="Century Schoolbook" w:cs="Century Schoolbook"/>
        </w:rPr>
        <w:t xml:space="preserve">several months later in </w:t>
      </w:r>
      <w:r w:rsidR="00961C19" w:rsidRPr="00961C19">
        <w:rPr>
          <w:rFonts w:eastAsia="Century Schoolbook" w:cs="Century Schoolbook"/>
          <w:i/>
          <w:iCs/>
        </w:rPr>
        <w:t>American Bell</w:t>
      </w:r>
      <w:r w:rsidR="00961C19" w:rsidRPr="00961C19">
        <w:rPr>
          <w:rFonts w:eastAsia="Century Schoolbook" w:cs="Century Schoolbook"/>
        </w:rPr>
        <w:t xml:space="preserve">, explicitly upholding the right of the United States to sue to effectuate a congressionally established scheme, even in the absence of a statutory cause of action.  128 U.S. at 367-68.  Like </w:t>
      </w:r>
      <w:r w:rsidR="00961C19" w:rsidRPr="00961C19">
        <w:rPr>
          <w:rFonts w:eastAsia="Century Schoolbook" w:cs="Century Schoolbook"/>
          <w:i/>
          <w:iCs/>
        </w:rPr>
        <w:t>San Jacinto</w:t>
      </w:r>
      <w:r w:rsidR="00961C19" w:rsidRPr="00961C19">
        <w:rPr>
          <w:rFonts w:eastAsia="Century Schoolbook" w:cs="Century Schoolbook"/>
        </w:rPr>
        <w:t>,</w:t>
      </w:r>
      <w:r w:rsidR="00961C19" w:rsidRPr="00961C19">
        <w:rPr>
          <w:rFonts w:eastAsia="Century Schoolbook" w:cs="Century Schoolbook"/>
          <w:i/>
          <w:iCs/>
        </w:rPr>
        <w:t xml:space="preserve"> American Bell</w:t>
      </w:r>
      <w:r w:rsidR="00961C19" w:rsidRPr="00961C19">
        <w:rPr>
          <w:rFonts w:eastAsia="Century Schoolbook" w:cs="Century Schoolbook"/>
        </w:rPr>
        <w:t xml:space="preserve"> involved a fraudulently obtained patent (</w:t>
      </w:r>
      <w:r>
        <w:rPr>
          <w:rFonts w:eastAsia="Century Schoolbook" w:cs="Century Schoolbook"/>
        </w:rPr>
        <w:t xml:space="preserve">in </w:t>
      </w:r>
      <w:r>
        <w:rPr>
          <w:rFonts w:eastAsia="Century Schoolbook" w:cs="Century Schoolbook"/>
          <w:i/>
          <w:iCs/>
        </w:rPr>
        <w:t>American Bell</w:t>
      </w:r>
      <w:r w:rsidR="00961C19" w:rsidRPr="00961C19">
        <w:rPr>
          <w:rFonts w:eastAsia="Century Schoolbook" w:cs="Century Schoolbook"/>
        </w:rPr>
        <w:t xml:space="preserve">, an inventor’s patent), but this time, the United States could claim neither a pecuniary loss nor a proprietary interest in the subject of the patent.  </w:t>
      </w:r>
      <w:r w:rsidR="00961C19" w:rsidRPr="00961C19">
        <w:rPr>
          <w:rFonts w:eastAsia="Century Schoolbook" w:cs="Century Schoolbook"/>
          <w:i/>
          <w:iCs/>
        </w:rPr>
        <w:t xml:space="preserve">See id. </w:t>
      </w:r>
      <w:r w:rsidR="00961C19" w:rsidRPr="00961C19">
        <w:rPr>
          <w:rFonts w:eastAsia="Century Schoolbook" w:cs="Century Schoolbook"/>
        </w:rPr>
        <w:t xml:space="preserve">at 350-51, 366-68.  Even so, </w:t>
      </w:r>
      <w:r w:rsidR="00AC693A">
        <w:rPr>
          <w:rFonts w:eastAsia="Century Schoolbook" w:cs="Century Schoolbook"/>
        </w:rPr>
        <w:t>this</w:t>
      </w:r>
      <w:r w:rsidR="00961C19" w:rsidRPr="00961C19">
        <w:rPr>
          <w:rFonts w:eastAsia="Century Schoolbook" w:cs="Century Schoolbook"/>
        </w:rPr>
        <w:t xml:space="preserve"> Court upheld the right of the United States to sue.  Rejecting the respondent’s argument “that the government of the United States—the representative of 60,000,000 people, acting for them, on their behalf and under their authority—can have no remedy against a fraud which affects them all, and whose influence may be unlimited,” </w:t>
      </w:r>
      <w:r w:rsidR="00961C19" w:rsidRPr="00961C19">
        <w:rPr>
          <w:rFonts w:eastAsia="Century Schoolbook" w:cs="Century Schoolbook"/>
          <w:i/>
          <w:iCs/>
        </w:rPr>
        <w:t xml:space="preserve">id. </w:t>
      </w:r>
      <w:r w:rsidR="00961C19" w:rsidRPr="00961C19">
        <w:rPr>
          <w:rFonts w:eastAsia="Century Schoolbook" w:cs="Century Schoolbook"/>
        </w:rPr>
        <w:t xml:space="preserve">at 357, </w:t>
      </w:r>
      <w:r w:rsidR="00AC693A">
        <w:rPr>
          <w:rFonts w:eastAsia="Century Schoolbook" w:cs="Century Schoolbook"/>
        </w:rPr>
        <w:t>this</w:t>
      </w:r>
      <w:r w:rsidR="00961C19" w:rsidRPr="00961C19">
        <w:rPr>
          <w:rFonts w:eastAsia="Century Schoolbook" w:cs="Century Schoolbook"/>
        </w:rPr>
        <w:t xml:space="preserve"> Court held that “the right of the United States to interfere in the present case is its obligation to protect the public from the monopoly of the patent which was procured by fraud,” </w:t>
      </w:r>
      <w:r w:rsidR="00961C19" w:rsidRPr="00961C19">
        <w:rPr>
          <w:rFonts w:eastAsia="Century Schoolbook" w:cs="Century Schoolbook"/>
          <w:i/>
          <w:iCs/>
        </w:rPr>
        <w:t xml:space="preserve">id. </w:t>
      </w:r>
      <w:r w:rsidR="00961C19" w:rsidRPr="00961C19">
        <w:rPr>
          <w:rFonts w:eastAsia="Century Schoolbook" w:cs="Century Schoolbook"/>
        </w:rPr>
        <w:t>at 367—</w:t>
      </w:r>
      <w:r w:rsidR="00961C19" w:rsidRPr="00961C19">
        <w:rPr>
          <w:rFonts w:eastAsia="Century Schoolbook" w:cs="Century Schoolbook"/>
          <w:i/>
          <w:iCs/>
        </w:rPr>
        <w:t>i.e.</w:t>
      </w:r>
      <w:r w:rsidR="00961C19" w:rsidRPr="00961C19">
        <w:rPr>
          <w:rFonts w:eastAsia="Century Schoolbook" w:cs="Century Schoolbook"/>
        </w:rPr>
        <w:t xml:space="preserve">, to “take care that the laws [including the patent laws] be faithfully executed,” U.S. Const. art. II, § 3.  </w:t>
      </w:r>
    </w:p>
    <w:p w14:paraId="49C9F5CC" w14:textId="77777777"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On the heels of </w:t>
      </w:r>
      <w:r w:rsidRPr="00961C19">
        <w:rPr>
          <w:rFonts w:eastAsia="Century Schoolbook" w:cs="Century Schoolbook"/>
          <w:i/>
          <w:iCs/>
        </w:rPr>
        <w:t xml:space="preserve">San Jacinto </w:t>
      </w:r>
      <w:r w:rsidRPr="00961C19">
        <w:rPr>
          <w:rFonts w:eastAsia="Century Schoolbook" w:cs="Century Schoolbook"/>
        </w:rPr>
        <w:t xml:space="preserve">and </w:t>
      </w:r>
      <w:r w:rsidRPr="00961C19">
        <w:rPr>
          <w:rFonts w:eastAsia="Century Schoolbook" w:cs="Century Schoolbook"/>
          <w:i/>
          <w:iCs/>
        </w:rPr>
        <w:t xml:space="preserve">American Bell </w:t>
      </w:r>
      <w:r w:rsidRPr="00961C19">
        <w:rPr>
          <w:rFonts w:eastAsia="Century Schoolbook" w:cs="Century Schoolbook"/>
        </w:rPr>
        <w:t xml:space="preserve">came the </w:t>
      </w:r>
      <w:r w:rsidRPr="00961C19">
        <w:rPr>
          <w:rFonts w:eastAsia="Century Schoolbook" w:cs="Century Schoolbook"/>
          <w:i/>
          <w:iCs/>
        </w:rPr>
        <w:t xml:space="preserve">Debs </w:t>
      </w:r>
      <w:r w:rsidRPr="00961C19">
        <w:rPr>
          <w:rFonts w:eastAsia="Century Schoolbook" w:cs="Century Schoolbook"/>
        </w:rPr>
        <w:t xml:space="preserve">decision, “the cornerstone for modern </w:t>
      </w:r>
      <w:r w:rsidRPr="00961C19">
        <w:rPr>
          <w:rFonts w:eastAsia="Century Schoolbook" w:cs="Century Schoolbook"/>
        </w:rPr>
        <w:lastRenderedPageBreak/>
        <w:t xml:space="preserve">judicial recognition of </w:t>
      </w:r>
      <w:proofErr w:type="spellStart"/>
      <w:r w:rsidRPr="00961C19">
        <w:rPr>
          <w:rFonts w:eastAsia="Century Schoolbook" w:cs="Century Schoolbook"/>
        </w:rPr>
        <w:t>nonstatutory</w:t>
      </w:r>
      <w:proofErr w:type="spellEnd"/>
      <w:r w:rsidRPr="00961C19">
        <w:rPr>
          <w:rFonts w:eastAsia="Century Schoolbook" w:cs="Century Schoolbook"/>
        </w:rPr>
        <w:t xml:space="preserve"> executive power to bring suit.”  Note, </w:t>
      </w:r>
      <w:proofErr w:type="spellStart"/>
      <w:r w:rsidRPr="00961C19">
        <w:rPr>
          <w:rFonts w:eastAsia="Century Schoolbook" w:cs="Century Schoolbook"/>
          <w:i/>
          <w:iCs/>
        </w:rPr>
        <w:t>Nonstatutory</w:t>
      </w:r>
      <w:proofErr w:type="spellEnd"/>
      <w:r w:rsidRPr="00961C19">
        <w:rPr>
          <w:rFonts w:eastAsia="Century Schoolbook" w:cs="Century Schoolbook"/>
          <w:i/>
          <w:iCs/>
        </w:rPr>
        <w:t xml:space="preserve"> Executive Authority to Bring Suit</w:t>
      </w:r>
      <w:r w:rsidRPr="00961C19">
        <w:rPr>
          <w:rFonts w:eastAsia="Century Schoolbook" w:cs="Century Schoolbook"/>
        </w:rPr>
        <w:t xml:space="preserve">, 85 Harv. L. Rev. 1566, 1568 (1972).  </w:t>
      </w:r>
      <w:r w:rsidRPr="00961C19">
        <w:rPr>
          <w:rFonts w:eastAsia="Century Schoolbook" w:cs="Century Schoolbook"/>
          <w:i/>
          <w:iCs/>
        </w:rPr>
        <w:t xml:space="preserve">Debs </w:t>
      </w:r>
      <w:r w:rsidRPr="00961C19">
        <w:rPr>
          <w:rFonts w:eastAsia="Century Schoolbook" w:cs="Century Schoolbook"/>
        </w:rPr>
        <w:t xml:space="preserve">arose out of the Pullman rail strike of 1894 and an injunction obtained by the Attorney General against the strike’s leaders.  </w:t>
      </w:r>
      <w:r w:rsidRPr="00961C19">
        <w:rPr>
          <w:rFonts w:eastAsia="Century Schoolbook" w:cs="Century Schoolbook"/>
          <w:i/>
          <w:iCs/>
        </w:rPr>
        <w:t>Debs</w:t>
      </w:r>
      <w:r w:rsidRPr="00961C19">
        <w:rPr>
          <w:rFonts w:eastAsia="Century Schoolbook" w:cs="Century Schoolbook"/>
        </w:rPr>
        <w:t>, 158 U.S. at 565-67.</w:t>
      </w:r>
      <w:r w:rsidRPr="00961C19">
        <w:rPr>
          <w:rFonts w:eastAsia="Century Schoolbook" w:cs="Century Schoolbook"/>
          <w:i/>
          <w:iCs/>
        </w:rPr>
        <w:t xml:space="preserve">  </w:t>
      </w:r>
      <w:r w:rsidRPr="00961C19">
        <w:rPr>
          <w:rFonts w:eastAsia="Century Schoolbook" w:cs="Century Schoolbook"/>
        </w:rPr>
        <w:t xml:space="preserve">When those leaders were held in contempt for violating the injunction and detained, they sought a writ of habeas corpus on the ground that the federal government lacked the authority to seek the injunction in the first place.  </w:t>
      </w:r>
      <w:r w:rsidRPr="00961C19">
        <w:rPr>
          <w:rFonts w:eastAsia="Century Schoolbook" w:cs="Century Schoolbook"/>
          <w:i/>
          <w:iCs/>
        </w:rPr>
        <w:t xml:space="preserve">Id. </w:t>
      </w:r>
      <w:r w:rsidRPr="00961C19">
        <w:rPr>
          <w:rFonts w:eastAsia="Century Schoolbook" w:cs="Century Schoolbook"/>
        </w:rPr>
        <w:t>at 570-73.</w:t>
      </w:r>
    </w:p>
    <w:p w14:paraId="63E77E7B" w14:textId="33E1F189" w:rsidR="00961C19" w:rsidRPr="00961C19" w:rsidRDefault="00961C19" w:rsidP="00961C19">
      <w:pPr>
        <w:pStyle w:val="sctext"/>
        <w:ind w:firstLine="360"/>
        <w:rPr>
          <w:rFonts w:eastAsia="Century Schoolbook" w:cs="Century Schoolbook"/>
        </w:rPr>
      </w:pPr>
      <w:r w:rsidRPr="00961C19">
        <w:rPr>
          <w:rFonts w:eastAsia="Century Schoolbook" w:cs="Century Schoolbook"/>
        </w:rPr>
        <w:t>Th</w:t>
      </w:r>
      <w:r w:rsidR="00AC4369">
        <w:rPr>
          <w:rFonts w:eastAsia="Century Schoolbook" w:cs="Century Schoolbook"/>
        </w:rPr>
        <w:t xml:space="preserve">is </w:t>
      </w:r>
      <w:r w:rsidRPr="00961C19">
        <w:rPr>
          <w:rFonts w:eastAsia="Century Schoolbook" w:cs="Century Schoolbook"/>
        </w:rPr>
        <w:t xml:space="preserve">Court disagreed.  In explaining its decision, </w:t>
      </w:r>
      <w:r w:rsidR="00AC4369">
        <w:rPr>
          <w:rFonts w:eastAsia="Century Schoolbook" w:cs="Century Schoolbook"/>
        </w:rPr>
        <w:t>this</w:t>
      </w:r>
      <w:r w:rsidRPr="00961C19">
        <w:rPr>
          <w:rFonts w:eastAsia="Century Schoolbook" w:cs="Century Schoolbook"/>
        </w:rPr>
        <w:t xml:space="preserve"> Court acknowledged that there were multiple possible grounds</w:t>
      </w:r>
      <w:r w:rsidR="002401A0">
        <w:rPr>
          <w:rFonts w:eastAsia="Century Schoolbook" w:cs="Century Schoolbook"/>
        </w:rPr>
        <w:t xml:space="preserve"> on which it could rule</w:t>
      </w:r>
      <w:r w:rsidRPr="00961C19">
        <w:rPr>
          <w:rFonts w:eastAsia="Century Schoolbook" w:cs="Century Schoolbook"/>
        </w:rPr>
        <w:t xml:space="preserve">, some narrower than others.  For example, it could have rested its holding on the United States’ proprietary interest in ending the strike, as the strike had disrupted the federal postal system.  </w:t>
      </w:r>
      <w:r w:rsidRPr="00961C19">
        <w:rPr>
          <w:rFonts w:eastAsia="Century Schoolbook" w:cs="Century Schoolbook"/>
          <w:i/>
          <w:iCs/>
        </w:rPr>
        <w:t xml:space="preserve">See id. </w:t>
      </w:r>
      <w:r w:rsidRPr="00961C19">
        <w:rPr>
          <w:rFonts w:eastAsia="Century Schoolbook" w:cs="Century Schoolbook"/>
        </w:rPr>
        <w:t xml:space="preserve">at 583-84 (recognizing that “the United States have a property in the mails, the protection of which was one of the purposes of this bill,” but that “[w]e </w:t>
      </w:r>
      <w:proofErr w:type="gramStart"/>
      <w:r w:rsidRPr="00961C19">
        <w:rPr>
          <w:rFonts w:eastAsia="Century Schoolbook" w:cs="Century Schoolbook"/>
        </w:rPr>
        <w:t>do</w:t>
      </w:r>
      <w:proofErr w:type="gramEnd"/>
      <w:r w:rsidRPr="00961C19">
        <w:rPr>
          <w:rFonts w:eastAsia="Century Schoolbook" w:cs="Century Schoolbook"/>
        </w:rPr>
        <w:t xml:space="preserve"> not care to place our decision upon this ground alone”).  It also could have recognized a right to sue to effectuate the guarantees of the Sherman Anti-Trust Act, </w:t>
      </w:r>
      <w:r w:rsidRPr="00961C19">
        <w:rPr>
          <w:rFonts w:eastAsia="Century Schoolbook" w:cs="Century Schoolbook"/>
          <w:i/>
          <w:iCs/>
        </w:rPr>
        <w:t xml:space="preserve">see id. </w:t>
      </w:r>
      <w:r w:rsidRPr="00961C19">
        <w:rPr>
          <w:rFonts w:eastAsia="Century Schoolbook" w:cs="Century Schoolbook"/>
        </w:rPr>
        <w:t xml:space="preserve">at 600, which barred “[e]very . . . conspiracy, in restraint of trade or commerce among the several states,” 15 U.S.C. § 1.  Indeed, the lower court had relied on that ground in recognizing the government’s right to sue.  </w:t>
      </w:r>
      <w:r w:rsidRPr="00961C19">
        <w:rPr>
          <w:rFonts w:eastAsia="Century Schoolbook" w:cs="Century Schoolbook"/>
          <w:i/>
          <w:iCs/>
        </w:rPr>
        <w:t>See United States v. Debs</w:t>
      </w:r>
      <w:r w:rsidRPr="00961C19">
        <w:rPr>
          <w:rFonts w:eastAsia="Century Schoolbook" w:cs="Century Schoolbook"/>
        </w:rPr>
        <w:t xml:space="preserve">, 64 F. 724, 745-55 (7th Cir. 1894).  </w:t>
      </w:r>
    </w:p>
    <w:p w14:paraId="42EC19B0" w14:textId="6C8702B1" w:rsidR="00961C19" w:rsidRPr="00961C19" w:rsidRDefault="00961C19" w:rsidP="00961C19">
      <w:pPr>
        <w:pStyle w:val="sctext"/>
        <w:ind w:firstLine="360"/>
        <w:rPr>
          <w:rFonts w:eastAsia="Century Schoolbook" w:cs="Century Schoolbook"/>
        </w:rPr>
      </w:pPr>
      <w:r w:rsidRPr="00961C19">
        <w:rPr>
          <w:rFonts w:eastAsia="Century Schoolbook" w:cs="Century Schoolbook"/>
        </w:rPr>
        <w:t xml:space="preserve">But </w:t>
      </w:r>
      <w:r w:rsidR="00AC4369">
        <w:rPr>
          <w:rFonts w:eastAsia="Century Schoolbook" w:cs="Century Schoolbook"/>
        </w:rPr>
        <w:t>this</w:t>
      </w:r>
      <w:r w:rsidRPr="00961C19">
        <w:rPr>
          <w:rFonts w:eastAsia="Century Schoolbook" w:cs="Century Schoolbook"/>
        </w:rPr>
        <w:t xml:space="preserve"> Court unanimously chose to go further.  Citing </w:t>
      </w:r>
      <w:r w:rsidRPr="00961C19">
        <w:rPr>
          <w:rFonts w:eastAsia="Century Schoolbook" w:cs="Century Schoolbook"/>
          <w:i/>
          <w:iCs/>
        </w:rPr>
        <w:t xml:space="preserve">San Jacinto </w:t>
      </w:r>
      <w:r w:rsidRPr="00961C19">
        <w:rPr>
          <w:rFonts w:eastAsia="Century Schoolbook" w:cs="Century Schoolbook"/>
        </w:rPr>
        <w:t xml:space="preserve">and </w:t>
      </w:r>
      <w:r w:rsidRPr="00961C19">
        <w:rPr>
          <w:rFonts w:eastAsia="Century Schoolbook" w:cs="Century Schoolbook"/>
          <w:i/>
          <w:iCs/>
        </w:rPr>
        <w:t>American Bell</w:t>
      </w:r>
      <w:r w:rsidRPr="00961C19">
        <w:rPr>
          <w:rFonts w:eastAsia="Century Schoolbook" w:cs="Century Schoolbook"/>
        </w:rPr>
        <w:t xml:space="preserve">, </w:t>
      </w:r>
      <w:r w:rsidR="00AC4369">
        <w:rPr>
          <w:rFonts w:eastAsia="Century Schoolbook" w:cs="Century Schoolbook"/>
        </w:rPr>
        <w:t>the Court</w:t>
      </w:r>
      <w:r w:rsidRPr="00961C19">
        <w:rPr>
          <w:rFonts w:eastAsia="Century Schoolbook" w:cs="Century Schoolbook"/>
        </w:rPr>
        <w:t xml:space="preserve"> found it “obvious from these decisions” that “while it is not the province of the government to interfere in any mere matter of private controversy between individuals, or to use its great powers to enforce the rights of one against another,” the United States could sue in </w:t>
      </w:r>
      <w:r w:rsidRPr="00961C19">
        <w:rPr>
          <w:rFonts w:eastAsia="Century Schoolbook" w:cs="Century Schoolbook"/>
        </w:rPr>
        <w:lastRenderedPageBreak/>
        <w:t xml:space="preserve">cases that “affect the public at large, and are in respect of matters which by the constitution are </w:t>
      </w:r>
      <w:proofErr w:type="spellStart"/>
      <w:r w:rsidRPr="00961C19">
        <w:rPr>
          <w:rFonts w:eastAsia="Century Schoolbook" w:cs="Century Schoolbook"/>
        </w:rPr>
        <w:t>intrusted</w:t>
      </w:r>
      <w:proofErr w:type="spellEnd"/>
      <w:r w:rsidRPr="00961C19">
        <w:rPr>
          <w:rFonts w:eastAsia="Century Schoolbook" w:cs="Century Schoolbook"/>
        </w:rPr>
        <w:t xml:space="preserve"> to the care of the nation, and concerning which the nation owes the duty to all the citizens of securing to them their common rights.”  </w:t>
      </w:r>
      <w:r w:rsidRPr="00961C19">
        <w:rPr>
          <w:rFonts w:eastAsia="Century Schoolbook" w:cs="Century Schoolbook"/>
          <w:i/>
          <w:iCs/>
        </w:rPr>
        <w:t>Debs</w:t>
      </w:r>
      <w:r w:rsidRPr="00961C19">
        <w:rPr>
          <w:rFonts w:eastAsia="Century Schoolbook" w:cs="Century Schoolbook"/>
        </w:rPr>
        <w:t xml:space="preserve">, 158 U.S. at 586.   As </w:t>
      </w:r>
      <w:r w:rsidR="00AC4369">
        <w:rPr>
          <w:rFonts w:eastAsia="Century Schoolbook" w:cs="Century Schoolbook"/>
        </w:rPr>
        <w:t>this</w:t>
      </w:r>
      <w:r w:rsidRPr="00961C19">
        <w:rPr>
          <w:rFonts w:eastAsia="Century Schoolbook" w:cs="Century Schoolbook"/>
        </w:rPr>
        <w:t xml:space="preserve"> Court explained, the courts should not “prevent [the United States] from taking measures therein to fully discharge those constitutional duties</w:t>
      </w:r>
      <w:r w:rsidR="002401A0">
        <w:rPr>
          <w:rFonts w:eastAsia="Century Schoolbook" w:cs="Century Schoolbook"/>
        </w:rPr>
        <w:t>.</w:t>
      </w:r>
      <w:r w:rsidRPr="00961C19">
        <w:rPr>
          <w:rFonts w:eastAsia="Century Schoolbook" w:cs="Century Schoolbook"/>
        </w:rPr>
        <w:t>”</w:t>
      </w:r>
      <w:r w:rsidR="002401A0">
        <w:rPr>
          <w:rFonts w:eastAsia="Century Schoolbook" w:cs="Century Schoolbook"/>
        </w:rPr>
        <w:t xml:space="preserve"> </w:t>
      </w:r>
      <w:r w:rsidRPr="00961C19">
        <w:rPr>
          <w:rFonts w:eastAsia="Century Schoolbook" w:cs="Century Schoolbook"/>
        </w:rPr>
        <w:t xml:space="preserve"> </w:t>
      </w:r>
      <w:r w:rsidRPr="00961C19">
        <w:rPr>
          <w:rFonts w:eastAsia="Century Schoolbook" w:cs="Century Schoolbook"/>
          <w:i/>
          <w:iCs/>
        </w:rPr>
        <w:t>Id.</w:t>
      </w:r>
    </w:p>
    <w:p w14:paraId="09032FDF" w14:textId="123708F4" w:rsidR="000F0659" w:rsidRDefault="00961C19" w:rsidP="00961C19">
      <w:pPr>
        <w:pStyle w:val="sctext"/>
        <w:ind w:firstLine="360"/>
        <w:rPr>
          <w:rFonts w:eastAsia="Century Schoolbook" w:cs="Century Schoolbook"/>
        </w:rPr>
      </w:pPr>
      <w:r w:rsidRPr="00961C19">
        <w:rPr>
          <w:rFonts w:eastAsia="Century Schoolbook" w:cs="Century Schoolbook"/>
        </w:rPr>
        <w:t xml:space="preserve">Alongside this sweeping language, </w:t>
      </w:r>
      <w:r w:rsidR="00AC4369">
        <w:rPr>
          <w:rFonts w:eastAsia="Century Schoolbook" w:cs="Century Schoolbook"/>
        </w:rPr>
        <w:t>this</w:t>
      </w:r>
      <w:r w:rsidRPr="00961C19">
        <w:rPr>
          <w:rFonts w:eastAsia="Century Schoolbook" w:cs="Century Schoolbook"/>
        </w:rPr>
        <w:t xml:space="preserve"> Court in </w:t>
      </w:r>
      <w:r w:rsidRPr="00961C19">
        <w:rPr>
          <w:rFonts w:eastAsia="Century Schoolbook" w:cs="Century Schoolbook"/>
          <w:i/>
          <w:iCs/>
        </w:rPr>
        <w:t xml:space="preserve">Debs </w:t>
      </w:r>
      <w:r w:rsidRPr="00961C19">
        <w:rPr>
          <w:rFonts w:eastAsia="Century Schoolbook" w:cs="Century Schoolbook"/>
        </w:rPr>
        <w:t xml:space="preserve">also emphasized three special aspects of the Pullman strike that made suit by the United States both appropriate and indispensable.  First, </w:t>
      </w:r>
      <w:r w:rsidR="00AC4369">
        <w:rPr>
          <w:rFonts w:eastAsia="Century Schoolbook" w:cs="Century Schoolbook"/>
        </w:rPr>
        <w:t>the</w:t>
      </w:r>
      <w:r w:rsidRPr="00961C19">
        <w:rPr>
          <w:rFonts w:eastAsia="Century Schoolbook" w:cs="Century Schoolbook"/>
        </w:rPr>
        <w:t xml:space="preserve"> Court discussed the government’s special duties with respect to enforcement of the Commerce Clause, the specific constitutional provision violated by the strike.  </w:t>
      </w:r>
      <w:r w:rsidRPr="00961C19">
        <w:rPr>
          <w:rFonts w:eastAsia="Century Schoolbook" w:cs="Century Schoolbook"/>
          <w:i/>
          <w:iCs/>
        </w:rPr>
        <w:t>See</w:t>
      </w:r>
      <w:r w:rsidRPr="00961C19">
        <w:rPr>
          <w:rFonts w:eastAsia="Century Schoolbook" w:cs="Century Schoolbook"/>
        </w:rPr>
        <w:t xml:space="preserve"> </w:t>
      </w:r>
      <w:r w:rsidRPr="00961C19">
        <w:rPr>
          <w:rFonts w:eastAsia="Century Schoolbook" w:cs="Century Schoolbook"/>
          <w:i/>
          <w:iCs/>
        </w:rPr>
        <w:t>Debs</w:t>
      </w:r>
      <w:r w:rsidRPr="00961C19">
        <w:rPr>
          <w:rFonts w:eastAsia="Century Schoolbook" w:cs="Century Schoolbook"/>
        </w:rPr>
        <w:t xml:space="preserve">, 158 U.S. at 586 (“The national government, given by the constitution power to regulate interstate commerce,” has “the duty of keeping those highways of interstate commerce free from obstruction, for it has always been recognized as one of the powers and duties of a government to remove obstructions from the highways under its control.”).  Second, the Court emphasized the disastrous and immediate effects of the strike, requiring emergency intervention by the federal government.  </w:t>
      </w:r>
      <w:r w:rsidRPr="00961C19">
        <w:rPr>
          <w:rFonts w:eastAsia="Century Schoolbook" w:cs="Century Schoolbook"/>
          <w:i/>
          <w:iCs/>
        </w:rPr>
        <w:t>See id.</w:t>
      </w:r>
      <w:r w:rsidRPr="00961C19">
        <w:rPr>
          <w:rFonts w:eastAsia="Century Schoolbook" w:cs="Century Schoolbook"/>
        </w:rPr>
        <w:t xml:space="preserve"> at 592 (“If ever there was a special exigency, one which demanded that the courts should do all that courts can do, it was disclosed by this bill.”).  Third, the Court adopted the government’s characterization of the strike as a “public nuisance.”  </w:t>
      </w:r>
      <w:r w:rsidRPr="00961C19">
        <w:rPr>
          <w:rFonts w:eastAsia="Century Schoolbook" w:cs="Century Schoolbook"/>
          <w:i/>
          <w:iCs/>
        </w:rPr>
        <w:t xml:space="preserve">Id. </w:t>
      </w:r>
      <w:r w:rsidRPr="00961C19">
        <w:rPr>
          <w:rFonts w:eastAsia="Century Schoolbook" w:cs="Century Schoolbook"/>
        </w:rPr>
        <w:t xml:space="preserve">at 591-94.  Specifically, it found that the strike “affect[ed] the people at large” in the exercise of common rights, </w:t>
      </w:r>
      <w:r w:rsidRPr="00961C19">
        <w:rPr>
          <w:rFonts w:eastAsia="Century Schoolbook" w:cs="Century Schoolbook"/>
          <w:i/>
          <w:iCs/>
        </w:rPr>
        <w:t xml:space="preserve">id. </w:t>
      </w:r>
      <w:r w:rsidRPr="00961C19">
        <w:rPr>
          <w:rFonts w:eastAsia="Century Schoolbook" w:cs="Century Schoolbook"/>
        </w:rPr>
        <w:t xml:space="preserve">at 593, meaning no individual might have standing in his or her own right to challenge it, </w:t>
      </w:r>
      <w:r w:rsidRPr="00961C19">
        <w:rPr>
          <w:rFonts w:eastAsia="Century Schoolbook" w:cs="Century Schoolbook"/>
          <w:i/>
          <w:iCs/>
        </w:rPr>
        <w:t>see, e.g.</w:t>
      </w:r>
      <w:r w:rsidRPr="00961C19">
        <w:rPr>
          <w:rFonts w:eastAsia="Century Schoolbook" w:cs="Century Schoolbook"/>
        </w:rPr>
        <w:t xml:space="preserve">, </w:t>
      </w:r>
      <w:r w:rsidRPr="00961C19">
        <w:rPr>
          <w:rFonts w:eastAsia="Century Schoolbook" w:cs="Century Schoolbook"/>
          <w:i/>
          <w:iCs/>
        </w:rPr>
        <w:t>United States v. Richardson</w:t>
      </w:r>
      <w:r w:rsidRPr="00961C19">
        <w:rPr>
          <w:rFonts w:eastAsia="Century Schoolbook" w:cs="Century Schoolbook"/>
        </w:rPr>
        <w:t xml:space="preserve">, 418 U.S. 166, 171, 176-77 (1974) (dismissing suit that rested on an impermissible “generalized grievance”), and the Attorney </w:t>
      </w:r>
      <w:r w:rsidRPr="00961C19">
        <w:rPr>
          <w:rFonts w:eastAsia="Century Schoolbook" w:cs="Century Schoolbook"/>
        </w:rPr>
        <w:lastRenderedPageBreak/>
        <w:t xml:space="preserve">General thus had a special duty to step in on behalf of the public, </w:t>
      </w:r>
      <w:r w:rsidRPr="00961C19">
        <w:rPr>
          <w:rFonts w:eastAsia="Century Schoolbook" w:cs="Century Schoolbook"/>
          <w:i/>
          <w:iCs/>
        </w:rPr>
        <w:t>see Debs</w:t>
      </w:r>
      <w:r w:rsidRPr="00961C19">
        <w:rPr>
          <w:rFonts w:eastAsia="Century Schoolbook" w:cs="Century Schoolbook"/>
        </w:rPr>
        <w:t xml:space="preserve">, 158 U.S. at 587; </w:t>
      </w:r>
      <w:r w:rsidRPr="00961C19">
        <w:rPr>
          <w:rFonts w:eastAsia="Century Schoolbook" w:cs="Century Schoolbook"/>
          <w:i/>
          <w:iCs/>
        </w:rPr>
        <w:t>accord Protecting the Public Interest</w:t>
      </w:r>
      <w:r w:rsidRPr="00961C19">
        <w:rPr>
          <w:rFonts w:eastAsia="Century Schoolbook" w:cs="Century Schoolbook"/>
        </w:rPr>
        <w:t xml:space="preserve">, </w:t>
      </w:r>
      <w:r w:rsidRPr="00961C19">
        <w:rPr>
          <w:rFonts w:eastAsia="Century Schoolbook" w:cs="Century Schoolbook"/>
          <w:i/>
          <w:iCs/>
        </w:rPr>
        <w:t>supra</w:t>
      </w:r>
      <w:r w:rsidRPr="00961C19">
        <w:rPr>
          <w:rFonts w:eastAsia="Century Schoolbook" w:cs="Century Schoolbook"/>
        </w:rPr>
        <w:t>, at 1</w:t>
      </w:r>
      <w:r w:rsidR="00590707">
        <w:rPr>
          <w:rFonts w:eastAsia="Century Schoolbook" w:cs="Century Schoolbook"/>
        </w:rPr>
        <w:t>2</w:t>
      </w:r>
      <w:r w:rsidRPr="00961C19">
        <w:rPr>
          <w:rFonts w:eastAsia="Century Schoolbook" w:cs="Century Schoolbook"/>
        </w:rPr>
        <w:t xml:space="preserve">3 &amp; n.31.  The Attorney General having done so, </w:t>
      </w:r>
      <w:r w:rsidR="00AC4369">
        <w:rPr>
          <w:rFonts w:eastAsia="Century Schoolbook" w:cs="Century Schoolbook"/>
        </w:rPr>
        <w:t>this</w:t>
      </w:r>
      <w:r w:rsidRPr="00961C19">
        <w:rPr>
          <w:rFonts w:eastAsia="Century Schoolbook" w:cs="Century Schoolbook"/>
        </w:rPr>
        <w:t xml:space="preserve"> Court also recognized its own duty to craft an equitable remedy to serve the public interest.  </w:t>
      </w:r>
      <w:r w:rsidRPr="00961C19">
        <w:rPr>
          <w:rFonts w:eastAsia="Century Schoolbook" w:cs="Century Schoolbook"/>
          <w:i/>
          <w:iCs/>
        </w:rPr>
        <w:t>See Debs</w:t>
      </w:r>
      <w:r w:rsidRPr="00961C19">
        <w:rPr>
          <w:rFonts w:eastAsia="Century Schoolbook" w:cs="Century Schoolbook"/>
        </w:rPr>
        <w:t>, 158 U.S. at 589 (where there is “an indictable nuisance, there must be a remedy . . . , and that remedy is by injunction” (internal quotation marks omitted))</w:t>
      </w:r>
      <w:r w:rsidR="00FB4DF9" w:rsidRPr="00FB4DF9">
        <w:rPr>
          <w:rFonts w:eastAsia="Century Schoolbook" w:cs="Century Schoolbook"/>
        </w:rPr>
        <w:t>.</w:t>
      </w:r>
    </w:p>
    <w:p w14:paraId="49493A09" w14:textId="73C7AF2E" w:rsidR="00B27674" w:rsidRDefault="000F0659" w:rsidP="000F0659">
      <w:pPr>
        <w:keepNext/>
        <w:suppressAutoHyphens/>
        <w:spacing w:before="120" w:after="120" w:line="280" w:lineRule="exact"/>
        <w:ind w:left="360" w:hanging="360"/>
        <w:rPr>
          <w:rFonts w:ascii="Century Schoolbook" w:hAnsi="Century Schoolbook"/>
          <w:b/>
          <w:bCs/>
        </w:rPr>
      </w:pPr>
      <w:r w:rsidRPr="000F0659">
        <w:rPr>
          <w:rFonts w:ascii="Century Schoolbook" w:eastAsia="Century Schoolbook" w:hAnsi="Century Schoolbook" w:cs="Century Schoolbook"/>
          <w:b/>
          <w:bCs/>
        </w:rPr>
        <w:t>II.</w:t>
      </w:r>
      <w:r w:rsidRPr="000F0659">
        <w:rPr>
          <w:rFonts w:ascii="Century Schoolbook" w:eastAsia="Century Schoolbook" w:hAnsi="Century Schoolbook" w:cs="Century Schoolbook"/>
        </w:rPr>
        <w:t xml:space="preserve"> </w:t>
      </w:r>
      <w:r w:rsidR="00B27674">
        <w:rPr>
          <w:rFonts w:ascii="Century Schoolbook" w:hAnsi="Century Schoolbook"/>
          <w:b/>
          <w:bCs/>
        </w:rPr>
        <w:t xml:space="preserve">This Court </w:t>
      </w:r>
      <w:r w:rsidR="00CC5765">
        <w:rPr>
          <w:rFonts w:ascii="Century Schoolbook" w:hAnsi="Century Schoolbook"/>
          <w:b/>
          <w:bCs/>
        </w:rPr>
        <w:t xml:space="preserve">Can Recognize the United States’ Right to Sue in This Case Without Adopting a Broad or Novel Reading of </w:t>
      </w:r>
      <w:r w:rsidR="00CC5765">
        <w:rPr>
          <w:rFonts w:ascii="Century Schoolbook" w:hAnsi="Century Schoolbook"/>
          <w:b/>
          <w:bCs/>
          <w:i/>
          <w:iCs/>
        </w:rPr>
        <w:t>Debs</w:t>
      </w:r>
      <w:r w:rsidR="00B27674">
        <w:rPr>
          <w:rFonts w:ascii="Century Schoolbook" w:hAnsi="Century Schoolbook"/>
          <w:b/>
          <w:bCs/>
        </w:rPr>
        <w:t>.</w:t>
      </w:r>
    </w:p>
    <w:p w14:paraId="33EBA5FD" w14:textId="061F078E" w:rsidR="00CC5765" w:rsidRPr="00B94D88" w:rsidRDefault="00AC4369" w:rsidP="00B94D88">
      <w:pPr>
        <w:pStyle w:val="sctextCAC"/>
        <w:ind w:firstLine="360"/>
        <w:rPr>
          <w:rFonts w:eastAsia="Century Schoolbook" w:cs="Century Schoolbook"/>
          <w:i/>
          <w:iCs/>
        </w:rPr>
      </w:pPr>
      <w:r>
        <w:t xml:space="preserve">While some lower courts have read </w:t>
      </w:r>
      <w:r>
        <w:rPr>
          <w:i/>
          <w:iCs/>
        </w:rPr>
        <w:t xml:space="preserve">Debs </w:t>
      </w:r>
      <w:r>
        <w:t xml:space="preserve">as authorizing suit by the federal government whenever a state or private party takes an action that is contrary to the Constitution and detrimental to the public interest, </w:t>
      </w:r>
      <w:r>
        <w:rPr>
          <w:i/>
          <w:iCs/>
        </w:rPr>
        <w:t>e.g.</w:t>
      </w:r>
      <w:r>
        <w:t xml:space="preserve">, </w:t>
      </w:r>
      <w:r w:rsidRPr="00EC0A55">
        <w:rPr>
          <w:i/>
          <w:iCs/>
        </w:rPr>
        <w:t>U</w:t>
      </w:r>
      <w:r>
        <w:rPr>
          <w:i/>
          <w:iCs/>
        </w:rPr>
        <w:t xml:space="preserve">nited States </w:t>
      </w:r>
      <w:r w:rsidRPr="00EC0A55">
        <w:rPr>
          <w:i/>
          <w:iCs/>
        </w:rPr>
        <w:t>v. Brand Jewelers, Inc.</w:t>
      </w:r>
      <w:r w:rsidRPr="00EC0A55">
        <w:t>, 318 F. Supp. 1293 (S.D.N.Y. 1970)</w:t>
      </w:r>
      <w:r>
        <w:t xml:space="preserve">, others have read the decision as limited to cases presenting at least one (or in some cases, all) of the special circumstances of the Pullman strike, </w:t>
      </w:r>
      <w:r>
        <w:rPr>
          <w:i/>
          <w:iCs/>
        </w:rPr>
        <w:t>e.g.</w:t>
      </w:r>
      <w:r>
        <w:t xml:space="preserve">, </w:t>
      </w:r>
      <w:r w:rsidR="00800B97">
        <w:rPr>
          <w:i/>
          <w:iCs/>
        </w:rPr>
        <w:t xml:space="preserve">United States v. </w:t>
      </w:r>
      <w:r>
        <w:rPr>
          <w:i/>
          <w:iCs/>
        </w:rPr>
        <w:t>Solomon</w:t>
      </w:r>
      <w:r>
        <w:t xml:space="preserve">, 563 F.2d </w:t>
      </w:r>
      <w:r w:rsidR="00800B97">
        <w:t xml:space="preserve">1121, </w:t>
      </w:r>
      <w:r w:rsidRPr="00552FDF">
        <w:t>1129</w:t>
      </w:r>
      <w:r w:rsidR="00800B97">
        <w:t xml:space="preserve"> (4th Cir. 1977)</w:t>
      </w:r>
      <w:r>
        <w:t xml:space="preserve">.  </w:t>
      </w:r>
    </w:p>
    <w:p w14:paraId="782EAE40" w14:textId="6F20E2AC" w:rsidR="00961C19" w:rsidRPr="00961C19" w:rsidRDefault="00AC4369" w:rsidP="00961C19">
      <w:pPr>
        <w:pStyle w:val="sctextCAC"/>
        <w:ind w:firstLine="360"/>
        <w:rPr>
          <w:rFonts w:eastAsia="Century Schoolbook" w:cs="Century Schoolbook"/>
        </w:rPr>
      </w:pPr>
      <w:r>
        <w:rPr>
          <w:rFonts w:eastAsia="Century Schoolbook" w:cs="Century Schoolbook"/>
        </w:rPr>
        <w:t xml:space="preserve">Debates about the scope of </w:t>
      </w:r>
      <w:r>
        <w:rPr>
          <w:rFonts w:eastAsia="Century Schoolbook" w:cs="Century Schoolbook"/>
          <w:i/>
          <w:iCs/>
        </w:rPr>
        <w:t>Debs</w:t>
      </w:r>
      <w:r>
        <w:rPr>
          <w:rFonts w:eastAsia="Century Schoolbook" w:cs="Century Schoolbook"/>
        </w:rPr>
        <w:t>, however, need not be resolved in this case</w:t>
      </w:r>
      <w:r w:rsidR="00CC5765" w:rsidRPr="00CC5765">
        <w:rPr>
          <w:rFonts w:eastAsia="Century Schoolbook" w:cs="Century Schoolbook"/>
        </w:rPr>
        <w:t xml:space="preserve">.  Just as in </w:t>
      </w:r>
      <w:r w:rsidR="00CC5765" w:rsidRPr="00CC5765">
        <w:rPr>
          <w:rFonts w:eastAsia="Century Schoolbook" w:cs="Century Schoolbook"/>
          <w:i/>
          <w:iCs/>
        </w:rPr>
        <w:t>Debs</w:t>
      </w:r>
      <w:r w:rsidR="00CC5765" w:rsidRPr="00CC5765">
        <w:rPr>
          <w:rFonts w:eastAsia="Century Schoolbook" w:cs="Century Schoolbook"/>
        </w:rPr>
        <w:t xml:space="preserve">, the </w:t>
      </w:r>
      <w:r w:rsidR="00D1713D">
        <w:rPr>
          <w:rFonts w:eastAsia="Century Schoolbook" w:cs="Century Schoolbook"/>
        </w:rPr>
        <w:t xml:space="preserve">federal </w:t>
      </w:r>
      <w:r w:rsidR="00CC5765" w:rsidRPr="00CC5765">
        <w:rPr>
          <w:rFonts w:eastAsia="Century Schoolbook" w:cs="Century Schoolbook"/>
        </w:rPr>
        <w:t>government here has demonstrated that S</w:t>
      </w:r>
      <w:r w:rsidR="00B02F59">
        <w:rPr>
          <w:rFonts w:eastAsia="Century Schoolbook" w:cs="Century Schoolbook"/>
        </w:rPr>
        <w:t>.</w:t>
      </w:r>
      <w:r w:rsidR="00CC5765" w:rsidRPr="00CC5765">
        <w:rPr>
          <w:rFonts w:eastAsia="Century Schoolbook" w:cs="Century Schoolbook"/>
        </w:rPr>
        <w:t>B</w:t>
      </w:r>
      <w:r w:rsidR="00B02F59">
        <w:rPr>
          <w:rFonts w:eastAsia="Century Schoolbook" w:cs="Century Schoolbook"/>
        </w:rPr>
        <w:t xml:space="preserve">. </w:t>
      </w:r>
      <w:r w:rsidR="00CC5765" w:rsidRPr="00CC5765">
        <w:rPr>
          <w:rFonts w:eastAsia="Century Schoolbook" w:cs="Century Schoolbook"/>
        </w:rPr>
        <w:t xml:space="preserve">8 substantially burdens interstate commerce, creates a crisis </w:t>
      </w:r>
      <w:r w:rsidR="002401A0">
        <w:rPr>
          <w:rFonts w:eastAsia="Century Schoolbook" w:cs="Century Schoolbook"/>
        </w:rPr>
        <w:t xml:space="preserve">for the rule of law </w:t>
      </w:r>
      <w:r w:rsidR="00CC5765" w:rsidRPr="00CC5765">
        <w:rPr>
          <w:rFonts w:eastAsia="Century Schoolbook" w:cs="Century Schoolbook"/>
        </w:rPr>
        <w:t>requiring immediate intervention, and has made it exceedingly difficult for individual Texans harmed by S</w:t>
      </w:r>
      <w:r w:rsidR="002401A0">
        <w:rPr>
          <w:rFonts w:eastAsia="Century Schoolbook" w:cs="Century Schoolbook"/>
        </w:rPr>
        <w:t>.</w:t>
      </w:r>
      <w:r w:rsidR="00CC5765" w:rsidRPr="00CC5765">
        <w:rPr>
          <w:rFonts w:eastAsia="Century Schoolbook" w:cs="Century Schoolbook"/>
        </w:rPr>
        <w:t>B</w:t>
      </w:r>
      <w:r w:rsidR="002401A0">
        <w:rPr>
          <w:rFonts w:eastAsia="Century Schoolbook" w:cs="Century Schoolbook"/>
        </w:rPr>
        <w:t xml:space="preserve">. </w:t>
      </w:r>
      <w:r w:rsidR="00CC5765" w:rsidRPr="00CC5765">
        <w:rPr>
          <w:rFonts w:eastAsia="Century Schoolbook" w:cs="Century Schoolbook"/>
        </w:rPr>
        <w:t xml:space="preserve">8 to vindicate their own rights in court.  </w:t>
      </w:r>
      <w:r w:rsidR="00961C19" w:rsidRPr="00961C19">
        <w:rPr>
          <w:rFonts w:eastAsia="Century Schoolbook" w:cs="Century Schoolbook"/>
        </w:rPr>
        <w:t xml:space="preserve">Because all three special circumstances of </w:t>
      </w:r>
      <w:r w:rsidR="00961C19" w:rsidRPr="00961C19">
        <w:rPr>
          <w:rFonts w:eastAsia="Century Schoolbook" w:cs="Century Schoolbook"/>
          <w:i/>
          <w:iCs/>
        </w:rPr>
        <w:t xml:space="preserve">Debs </w:t>
      </w:r>
      <w:r w:rsidR="00961C19" w:rsidRPr="00961C19">
        <w:rPr>
          <w:rFonts w:eastAsia="Century Schoolbook" w:cs="Century Schoolbook"/>
        </w:rPr>
        <w:t>are satisfied, this case fits squarely within the confines of existing precedent.</w:t>
      </w:r>
    </w:p>
    <w:p w14:paraId="31DFBD45" w14:textId="1769F327" w:rsidR="00961C19" w:rsidRPr="00961C19" w:rsidRDefault="00961C19" w:rsidP="00961C19">
      <w:pPr>
        <w:pStyle w:val="sctextCAC"/>
        <w:ind w:firstLine="360"/>
        <w:rPr>
          <w:rFonts w:eastAsia="Century Schoolbook" w:cs="Century Schoolbook"/>
        </w:rPr>
      </w:pPr>
      <w:r w:rsidRPr="00961C19">
        <w:rPr>
          <w:rFonts w:eastAsia="Century Schoolbook" w:cs="Century Schoolbook"/>
        </w:rPr>
        <w:t>The interstate commerce effects of S.B. 8 are well-documented by the government</w:t>
      </w:r>
      <w:r w:rsidR="002401A0">
        <w:rPr>
          <w:rFonts w:eastAsia="Century Schoolbook" w:cs="Century Schoolbook"/>
        </w:rPr>
        <w:t xml:space="preserve"> in a series of declarations from providers that the district court cited</w:t>
      </w:r>
      <w:r w:rsidRPr="00961C19">
        <w:rPr>
          <w:rFonts w:eastAsia="Century Schoolbook" w:cs="Century Schoolbook"/>
        </w:rPr>
        <w:t xml:space="preserve">.  </w:t>
      </w:r>
      <w:r w:rsidR="00AC4369" w:rsidRPr="000B577E">
        <w:rPr>
          <w:rFonts w:eastAsia="Century Schoolbook" w:cs="Century Schoolbook"/>
          <w:i/>
          <w:iCs/>
        </w:rPr>
        <w:t xml:space="preserve">See </w:t>
      </w:r>
      <w:r w:rsidR="001D56C8">
        <w:rPr>
          <w:rFonts w:eastAsia="Century Schoolbook" w:cs="Century Schoolbook"/>
        </w:rPr>
        <w:lastRenderedPageBreak/>
        <w:t xml:space="preserve">Pet. </w:t>
      </w:r>
      <w:r w:rsidR="00AC4369" w:rsidRPr="000B577E">
        <w:rPr>
          <w:rFonts w:eastAsia="Century Schoolbook" w:cs="Century Schoolbook"/>
        </w:rPr>
        <w:t xml:space="preserve">App. </w:t>
      </w:r>
      <w:r w:rsidR="00AC4369">
        <w:rPr>
          <w:rFonts w:eastAsia="Century Schoolbook" w:cs="Century Schoolbook"/>
        </w:rPr>
        <w:t>36a-37a, 48a</w:t>
      </w:r>
      <w:r w:rsidRPr="00961C19">
        <w:rPr>
          <w:rFonts w:eastAsia="Century Schoolbook" w:cs="Century Schoolbook"/>
        </w:rPr>
        <w:t xml:space="preserve">.  As </w:t>
      </w:r>
      <w:r w:rsidR="002401A0">
        <w:rPr>
          <w:rFonts w:eastAsia="Century Schoolbook" w:cs="Century Schoolbook"/>
        </w:rPr>
        <w:t>those declarations describe</w:t>
      </w:r>
      <w:r w:rsidRPr="00961C19">
        <w:rPr>
          <w:rFonts w:eastAsia="Century Schoolbook" w:cs="Century Schoolbook"/>
        </w:rPr>
        <w:t xml:space="preserve">, Texas residents are flooding clinics in neighboring states because of S.B. 8’s restrictions—indeed, at one clinic in Oklahoma City, two-thirds of patient calls are now coming from Texas.  </w:t>
      </w:r>
      <w:r w:rsidRPr="00961C19">
        <w:rPr>
          <w:rFonts w:eastAsia="Century Schoolbook" w:cs="Century Schoolbook"/>
          <w:i/>
          <w:iCs/>
        </w:rPr>
        <w:t xml:space="preserve">Id. </w:t>
      </w:r>
      <w:r w:rsidRPr="00961C19">
        <w:rPr>
          <w:rFonts w:eastAsia="Century Schoolbook" w:cs="Century Schoolbook"/>
        </w:rPr>
        <w:t xml:space="preserve">at </w:t>
      </w:r>
      <w:r w:rsidR="007D3FE5">
        <w:rPr>
          <w:rFonts w:eastAsia="Century Schoolbook" w:cs="Century Schoolbook"/>
        </w:rPr>
        <w:t>91a</w:t>
      </w:r>
      <w:r w:rsidRPr="00961C19">
        <w:rPr>
          <w:rFonts w:eastAsia="Century Schoolbook" w:cs="Century Schoolbook"/>
        </w:rPr>
        <w:t xml:space="preserve">.  Clinics in neighboring states like Oklahoma and Kansas are so overwhelmed that they are scheduling abortions weeks out—a threat to the abortion rights of even non-Texans, given the time-sensitivity of an abortion procedure.  </w:t>
      </w:r>
      <w:r w:rsidRPr="00961C19">
        <w:rPr>
          <w:rFonts w:eastAsia="Century Schoolbook" w:cs="Century Schoolbook"/>
          <w:i/>
          <w:iCs/>
        </w:rPr>
        <w:t>See</w:t>
      </w:r>
      <w:r w:rsidR="007D3FE5">
        <w:rPr>
          <w:rFonts w:eastAsia="Century Schoolbook" w:cs="Century Schoolbook"/>
          <w:i/>
          <w:iCs/>
        </w:rPr>
        <w:t xml:space="preserve"> id. </w:t>
      </w:r>
      <w:r w:rsidR="007D3FE5">
        <w:rPr>
          <w:rFonts w:eastAsia="Century Schoolbook" w:cs="Century Schoolbook"/>
        </w:rPr>
        <w:t xml:space="preserve">at 94a &amp; n.79 </w:t>
      </w:r>
      <w:r w:rsidRPr="00961C19">
        <w:rPr>
          <w:rFonts w:eastAsia="Century Schoolbook" w:cs="Century Schoolbook"/>
        </w:rPr>
        <w:t xml:space="preserve">(describing how delaying abortion increases the risk of medical complications and that individuals will reach the legal gestational limit in those states before they can obtain an abortion).  Thus, S.B. 8 is directly causing Texas residents to cross state lines to seek medical services, and in turn, making it more difficult for people in neighboring states to obtain abortions and other forms of reproductive healthcare.  </w:t>
      </w:r>
    </w:p>
    <w:p w14:paraId="6F6CC8D2" w14:textId="6820EF0C" w:rsidR="00961C19" w:rsidRPr="00961C19" w:rsidRDefault="00961C19" w:rsidP="00961C19">
      <w:pPr>
        <w:pStyle w:val="sctextCAC"/>
        <w:ind w:firstLine="360"/>
        <w:rPr>
          <w:rFonts w:eastAsia="Century Schoolbook" w:cs="Century Schoolbook"/>
        </w:rPr>
      </w:pPr>
      <w:r w:rsidRPr="00961C19">
        <w:rPr>
          <w:rFonts w:eastAsia="Century Schoolbook" w:cs="Century Schoolbook"/>
        </w:rPr>
        <w:t xml:space="preserve">Moreover, S.B. 8 purports to authorize lawsuits by people </w:t>
      </w:r>
      <w:r w:rsidRPr="00961C19">
        <w:rPr>
          <w:rFonts w:eastAsia="Century Schoolbook" w:cs="Century Schoolbook"/>
          <w:i/>
          <w:iCs/>
        </w:rPr>
        <w:t>anywhere</w:t>
      </w:r>
      <w:r w:rsidRPr="00961C19">
        <w:rPr>
          <w:rFonts w:eastAsia="Century Schoolbook" w:cs="Century Schoolbook"/>
        </w:rPr>
        <w:t xml:space="preserve"> in the United States against individuals or entities located </w:t>
      </w:r>
      <w:r w:rsidRPr="00961C19">
        <w:rPr>
          <w:rFonts w:eastAsia="Century Schoolbook" w:cs="Century Schoolbook"/>
          <w:i/>
          <w:iCs/>
        </w:rPr>
        <w:t xml:space="preserve">anywhere </w:t>
      </w:r>
      <w:r w:rsidRPr="00961C19">
        <w:rPr>
          <w:rFonts w:eastAsia="Century Schoolbook" w:cs="Century Schoolbook"/>
        </w:rPr>
        <w:t xml:space="preserve">in the United States who aid or abet, or intend to aid or abet, the provision of a banned abortion in Texas.  </w:t>
      </w:r>
      <w:r w:rsidRPr="00961C19">
        <w:rPr>
          <w:rFonts w:eastAsia="Century Schoolbook" w:cs="Century Schoolbook"/>
          <w:i/>
          <w:iCs/>
        </w:rPr>
        <w:t xml:space="preserve">See </w:t>
      </w:r>
      <w:bookmarkStart w:id="6" w:name="_Hlk83895838"/>
      <w:r w:rsidRPr="00961C19">
        <w:rPr>
          <w:rFonts w:eastAsia="Century Schoolbook" w:cs="Century Schoolbook"/>
        </w:rPr>
        <w:t>Tex. Health &amp; Safety Code § 171.208(a)</w:t>
      </w:r>
      <w:bookmarkEnd w:id="6"/>
      <w:r w:rsidRPr="00961C19">
        <w:rPr>
          <w:rFonts w:eastAsia="Century Schoolbook" w:cs="Century Schoolbook"/>
        </w:rPr>
        <w:t xml:space="preserve">.  For example, a person from California who learns that a friend obtained an unlawful abortion in Texas and that the friend’s mother from Oklahoma drove her to the clinic could sue the Oklahoma mother for monetary damages in Texas court.  The California resident might also sue the out-of-state insurance company that covered the abortion or the out-of-state pharmaceutical company that manufactured the drug used to induce the abortion.  </w:t>
      </w:r>
      <w:r w:rsidRPr="00961C19">
        <w:rPr>
          <w:rFonts w:eastAsia="Century Schoolbook" w:cs="Century Schoolbook"/>
          <w:i/>
          <w:iCs/>
        </w:rPr>
        <w:t xml:space="preserve">See </w:t>
      </w:r>
      <w:r w:rsidR="007D3FE5">
        <w:rPr>
          <w:rFonts w:eastAsia="Century Schoolbook" w:cs="Century Schoolbook"/>
        </w:rPr>
        <w:t>Pet. App. 36a-3</w:t>
      </w:r>
      <w:r w:rsidRPr="00961C19">
        <w:rPr>
          <w:rFonts w:eastAsia="Century Schoolbook" w:cs="Century Schoolbook"/>
        </w:rPr>
        <w:t>7</w:t>
      </w:r>
      <w:r w:rsidR="007D3FE5">
        <w:rPr>
          <w:rFonts w:eastAsia="Century Schoolbook" w:cs="Century Schoolbook"/>
        </w:rPr>
        <w:t>a</w:t>
      </w:r>
      <w:r w:rsidRPr="00961C19">
        <w:rPr>
          <w:rFonts w:eastAsia="Century Schoolbook" w:cs="Century Schoolbook"/>
        </w:rPr>
        <w:t>.  In short, the interstate commerce effects of S.B. 8 are concrete and significant.</w:t>
      </w:r>
    </w:p>
    <w:p w14:paraId="3B610871" w14:textId="15EAF51D" w:rsidR="00961C19" w:rsidRPr="00961C19" w:rsidRDefault="00961C19" w:rsidP="00961C19">
      <w:pPr>
        <w:pStyle w:val="sctextCAC"/>
        <w:ind w:firstLine="360"/>
        <w:rPr>
          <w:rFonts w:eastAsia="Century Schoolbook" w:cs="Century Schoolbook"/>
        </w:rPr>
      </w:pPr>
      <w:r w:rsidRPr="00961C19">
        <w:rPr>
          <w:rFonts w:eastAsia="Century Schoolbook" w:cs="Century Schoolbook"/>
        </w:rPr>
        <w:t xml:space="preserve">As for the </w:t>
      </w:r>
      <w:r w:rsidR="00D27184">
        <w:rPr>
          <w:rFonts w:eastAsia="Century Schoolbook" w:cs="Century Schoolbook"/>
        </w:rPr>
        <w:t xml:space="preserve">emergency </w:t>
      </w:r>
      <w:r w:rsidRPr="00961C19">
        <w:rPr>
          <w:rFonts w:eastAsia="Century Schoolbook" w:cs="Century Schoolbook"/>
        </w:rPr>
        <w:t>nature of the situation, S.B. 8 poses at least as urgent a crisis for the United State</w:t>
      </w:r>
      <w:r w:rsidR="002401A0">
        <w:rPr>
          <w:rFonts w:eastAsia="Century Schoolbook" w:cs="Century Schoolbook"/>
        </w:rPr>
        <w:t xml:space="preserve"> </w:t>
      </w:r>
      <w:r w:rsidR="002401A0">
        <w:rPr>
          <w:rFonts w:eastAsia="Century Schoolbook" w:cs="Century Schoolbook"/>
        </w:rPr>
        <w:lastRenderedPageBreak/>
        <w:t>and the rule of law</w:t>
      </w:r>
      <w:r w:rsidRPr="00961C19">
        <w:rPr>
          <w:rFonts w:eastAsia="Century Schoolbook" w:cs="Century Schoolbook"/>
        </w:rPr>
        <w:t xml:space="preserve"> as the Pullman strike did in </w:t>
      </w:r>
      <w:r w:rsidRPr="00961C19">
        <w:rPr>
          <w:rFonts w:eastAsia="Century Schoolbook" w:cs="Century Schoolbook"/>
          <w:i/>
          <w:iCs/>
        </w:rPr>
        <w:t>Debs</w:t>
      </w:r>
      <w:r w:rsidRPr="00961C19">
        <w:rPr>
          <w:rFonts w:eastAsia="Century Schoolbook" w:cs="Century Schoolbook"/>
        </w:rPr>
        <w:t xml:space="preserve">.  As in </w:t>
      </w:r>
      <w:r w:rsidRPr="00961C19">
        <w:rPr>
          <w:rFonts w:eastAsia="Century Schoolbook" w:cs="Century Schoolbook"/>
          <w:i/>
          <w:iCs/>
        </w:rPr>
        <w:t>Debs</w:t>
      </w:r>
      <w:r w:rsidRPr="00961C19">
        <w:rPr>
          <w:rFonts w:eastAsia="Century Schoolbook" w:cs="Century Schoolbook"/>
        </w:rPr>
        <w:t xml:space="preserve">, the impact of S.B. 8 has been immediate and devastating, forcing people to take drastic measures.  Some Texans are driving thousands of miles to neighboring states to seek abortions.  </w:t>
      </w:r>
      <w:r w:rsidRPr="00961C19">
        <w:rPr>
          <w:rFonts w:eastAsia="Century Schoolbook" w:cs="Century Schoolbook"/>
          <w:i/>
          <w:iCs/>
        </w:rPr>
        <w:t>See, e.g.</w:t>
      </w:r>
      <w:r w:rsidRPr="00961C19">
        <w:rPr>
          <w:rFonts w:eastAsia="Century Schoolbook" w:cs="Century Schoolbook"/>
        </w:rPr>
        <w:t xml:space="preserve">, </w:t>
      </w:r>
      <w:r w:rsidR="007D3FE5">
        <w:rPr>
          <w:rFonts w:eastAsia="Century Schoolbook" w:cs="Century Schoolbook"/>
          <w:i/>
          <w:iCs/>
        </w:rPr>
        <w:t xml:space="preserve">id. </w:t>
      </w:r>
      <w:r w:rsidR="007D3FE5">
        <w:rPr>
          <w:rFonts w:eastAsia="Century Schoolbook" w:cs="Century Schoolbook"/>
        </w:rPr>
        <w:t>at 94a n.78</w:t>
      </w:r>
      <w:r w:rsidRPr="00961C19">
        <w:rPr>
          <w:rFonts w:eastAsia="Century Schoolbook" w:cs="Century Schoolbook"/>
        </w:rPr>
        <w:t xml:space="preserve"> (</w:t>
      </w:r>
      <w:r w:rsidR="007D3FE5">
        <w:rPr>
          <w:rFonts w:eastAsia="Century Schoolbook" w:cs="Century Schoolbook"/>
        </w:rPr>
        <w:t>quoting a declaration from an Oklahoma provider describing</w:t>
      </w:r>
      <w:r w:rsidRPr="00961C19">
        <w:rPr>
          <w:rFonts w:eastAsia="Century Schoolbook" w:cs="Century Schoolbook"/>
        </w:rPr>
        <w:t xml:space="preserve"> treating a patient “who got in her car at midnight in Texas so she could drive through the night and make it to Oklahoma in the morning for her abortion appointment, and then she had to turn around the same day to travel back to Texas”).</w:t>
      </w:r>
      <w:r w:rsidRPr="00961C19">
        <w:rPr>
          <w:rFonts w:eastAsia="Century Schoolbook" w:cs="Century Schoolbook"/>
          <w:i/>
          <w:iCs/>
        </w:rPr>
        <w:t xml:space="preserve">  </w:t>
      </w:r>
      <w:r w:rsidRPr="00961C19">
        <w:rPr>
          <w:rFonts w:eastAsia="Century Schoolbook" w:cs="Century Schoolbook"/>
        </w:rPr>
        <w:t xml:space="preserve">Others are frantically trying to scrape together the funds for such a trip without their abusive partners finding out.  </w:t>
      </w:r>
      <w:r w:rsidRPr="00961C19">
        <w:rPr>
          <w:rFonts w:eastAsia="Century Schoolbook" w:cs="Century Schoolbook"/>
          <w:i/>
          <w:iCs/>
        </w:rPr>
        <w:t>See, e.g.</w:t>
      </w:r>
      <w:r w:rsidRPr="00961C19">
        <w:rPr>
          <w:rFonts w:eastAsia="Century Schoolbook" w:cs="Century Schoolbook"/>
        </w:rPr>
        <w:t xml:space="preserve">, </w:t>
      </w:r>
      <w:r w:rsidR="007D3FE5">
        <w:rPr>
          <w:rFonts w:eastAsia="Century Schoolbook" w:cs="Century Schoolbook"/>
          <w:i/>
          <w:iCs/>
        </w:rPr>
        <w:t xml:space="preserve">id. </w:t>
      </w:r>
      <w:r w:rsidR="007D3FE5">
        <w:rPr>
          <w:rFonts w:eastAsia="Century Schoolbook" w:cs="Century Schoolbook"/>
        </w:rPr>
        <w:t>at 95a</w:t>
      </w:r>
      <w:r w:rsidRPr="00961C19">
        <w:rPr>
          <w:rFonts w:eastAsia="Century Schoolbook" w:cs="Century Schoolbook"/>
        </w:rPr>
        <w:t xml:space="preserve"> (</w:t>
      </w:r>
      <w:r w:rsidR="007D3FE5">
        <w:rPr>
          <w:rFonts w:eastAsia="Century Schoolbook" w:cs="Century Schoolbook"/>
        </w:rPr>
        <w:t xml:space="preserve">quoting a provider </w:t>
      </w:r>
      <w:r w:rsidRPr="00961C19">
        <w:rPr>
          <w:rFonts w:eastAsia="Century Schoolbook" w:cs="Century Schoolbook"/>
        </w:rPr>
        <w:t xml:space="preserve">describing </w:t>
      </w:r>
      <w:r w:rsidR="007D3FE5">
        <w:rPr>
          <w:rFonts w:eastAsia="Century Schoolbook" w:cs="Century Schoolbook"/>
        </w:rPr>
        <w:t xml:space="preserve">a </w:t>
      </w:r>
      <w:r w:rsidRPr="00961C19">
        <w:rPr>
          <w:rFonts w:eastAsia="Century Schoolbook" w:cs="Century Schoolbook"/>
        </w:rPr>
        <w:t xml:space="preserve">Texas woman with </w:t>
      </w:r>
      <w:r w:rsidR="00F86D83">
        <w:rPr>
          <w:rFonts w:eastAsia="Century Schoolbook" w:cs="Century Schoolbook"/>
        </w:rPr>
        <w:t xml:space="preserve">an </w:t>
      </w:r>
      <w:r w:rsidRPr="00961C19">
        <w:rPr>
          <w:rFonts w:eastAsia="Century Schoolbook" w:cs="Century Schoolbook"/>
        </w:rPr>
        <w:t xml:space="preserve">abusive husband who </w:t>
      </w:r>
      <w:r w:rsidR="00C96329">
        <w:rPr>
          <w:rFonts w:eastAsia="Century Schoolbook" w:cs="Century Schoolbook"/>
        </w:rPr>
        <w:t>was</w:t>
      </w:r>
      <w:r w:rsidRPr="00961C19">
        <w:rPr>
          <w:rFonts w:eastAsia="Century Schoolbook" w:cs="Century Schoolbook"/>
        </w:rPr>
        <w:t xml:space="preserve"> “selling personal items” to afford to leave Texas “discreetly” for an abortion). </w:t>
      </w:r>
      <w:r w:rsidRPr="00961C19">
        <w:rPr>
          <w:rFonts w:eastAsia="Century Schoolbook" w:cs="Century Schoolbook"/>
          <w:i/>
          <w:iCs/>
        </w:rPr>
        <w:t xml:space="preserve"> </w:t>
      </w:r>
      <w:r w:rsidRPr="00961C19">
        <w:rPr>
          <w:rFonts w:eastAsia="Century Schoolbook" w:cs="Century Schoolbook"/>
        </w:rPr>
        <w:t>Where the right to abortion “is either threatened or in fact being impaired,</w:t>
      </w:r>
      <w:r w:rsidR="008C0655">
        <w:rPr>
          <w:rFonts w:eastAsia="Century Schoolbook" w:cs="Century Schoolbook"/>
        </w:rPr>
        <w:t>”</w:t>
      </w:r>
      <w:r w:rsidRPr="00961C19">
        <w:rPr>
          <w:rFonts w:eastAsia="Century Schoolbook" w:cs="Century Schoolbook"/>
        </w:rPr>
        <w:t xml:space="preserve"> </w:t>
      </w:r>
      <w:bookmarkStart w:id="7" w:name="_Hlk86139772"/>
      <w:r w:rsidR="002E2311" w:rsidRPr="002E2311">
        <w:rPr>
          <w:rFonts w:eastAsia="Century Schoolbook" w:cs="Century Schoolbook"/>
          <w:i/>
          <w:iCs/>
        </w:rPr>
        <w:t>Elrod v. Burns</w:t>
      </w:r>
      <w:r w:rsidR="002E2311" w:rsidRPr="002E2311">
        <w:rPr>
          <w:rFonts w:eastAsia="Century Schoolbook" w:cs="Century Schoolbook"/>
        </w:rPr>
        <w:t>, 427 U.S. 347, 373</w:t>
      </w:r>
      <w:r w:rsidR="002E2311">
        <w:rPr>
          <w:rFonts w:eastAsia="Century Schoolbook" w:cs="Century Schoolbook"/>
        </w:rPr>
        <w:t xml:space="preserve"> </w:t>
      </w:r>
      <w:r w:rsidR="002E2311" w:rsidRPr="002E2311">
        <w:rPr>
          <w:rFonts w:eastAsia="Century Schoolbook" w:cs="Century Schoolbook"/>
        </w:rPr>
        <w:t>(1976)</w:t>
      </w:r>
      <w:bookmarkEnd w:id="7"/>
      <w:r w:rsidR="002E2311">
        <w:rPr>
          <w:rFonts w:eastAsia="Century Schoolbook" w:cs="Century Schoolbook"/>
        </w:rPr>
        <w:t xml:space="preserve">, </w:t>
      </w:r>
      <w:r w:rsidR="00145F7B">
        <w:rPr>
          <w:rFonts w:eastAsia="Century Schoolbook" w:cs="Century Schoolbook"/>
        </w:rPr>
        <w:t xml:space="preserve">there is plainly </w:t>
      </w:r>
      <w:r w:rsidRPr="00961C19">
        <w:rPr>
          <w:rFonts w:eastAsia="Century Schoolbook" w:cs="Century Schoolbook"/>
        </w:rPr>
        <w:t xml:space="preserve">irreparable injury.  Here the impairment of the right to abortion is </w:t>
      </w:r>
      <w:r w:rsidR="00145F7B">
        <w:rPr>
          <w:rFonts w:eastAsia="Century Schoolbook" w:cs="Century Schoolbook"/>
        </w:rPr>
        <w:t>obvious</w:t>
      </w:r>
      <w:r w:rsidRPr="00961C19">
        <w:rPr>
          <w:rFonts w:eastAsia="Century Schoolbook" w:cs="Century Schoolbook"/>
        </w:rPr>
        <w:t xml:space="preserve">.  </w:t>
      </w:r>
    </w:p>
    <w:p w14:paraId="148D9D1D" w14:textId="106AA728" w:rsidR="00961C19" w:rsidRPr="00961C19" w:rsidRDefault="00961C19" w:rsidP="00961C19">
      <w:pPr>
        <w:pStyle w:val="sctextCAC"/>
        <w:ind w:firstLine="360"/>
        <w:rPr>
          <w:rFonts w:eastAsia="Century Schoolbook" w:cs="Century Schoolbook"/>
        </w:rPr>
      </w:pPr>
      <w:r w:rsidRPr="00961C19">
        <w:rPr>
          <w:rFonts w:eastAsia="Century Schoolbook" w:cs="Century Schoolbook"/>
        </w:rPr>
        <w:t xml:space="preserve">While the facts on the ground are enough to create an emergency under </w:t>
      </w:r>
      <w:r w:rsidRPr="00961C19">
        <w:rPr>
          <w:rFonts w:eastAsia="Century Schoolbook" w:cs="Century Schoolbook"/>
          <w:i/>
          <w:iCs/>
        </w:rPr>
        <w:t>Debs</w:t>
      </w:r>
      <w:r w:rsidRPr="00961C19">
        <w:rPr>
          <w:rFonts w:eastAsia="Century Schoolbook" w:cs="Century Schoolbook"/>
        </w:rPr>
        <w:t xml:space="preserve">, the unprecedented and lawless nature of Texas’s crafting and enactment of S.B. 8 also creates a second urgency requiring intervention of the federal government and equitable relief.  Here, Texas has avowedly and unapologetically disregarded binding Supreme Court precedent recognizing the constitutional right to a pre-viability abortion, </w:t>
      </w:r>
      <w:r w:rsidRPr="00961C19">
        <w:rPr>
          <w:rFonts w:eastAsia="Century Schoolbook" w:cs="Century Schoolbook"/>
          <w:i/>
          <w:iCs/>
        </w:rPr>
        <w:t>see</w:t>
      </w:r>
      <w:r w:rsidRPr="00961C19">
        <w:rPr>
          <w:rFonts w:eastAsia="Century Schoolbook" w:cs="Century Schoolbook"/>
        </w:rPr>
        <w:t xml:space="preserve"> </w:t>
      </w:r>
      <w:r w:rsidRPr="00961C19">
        <w:rPr>
          <w:rFonts w:eastAsia="Century Schoolbook" w:cs="Century Schoolbook"/>
          <w:i/>
          <w:iCs/>
        </w:rPr>
        <w:t>Roe</w:t>
      </w:r>
      <w:r w:rsidRPr="00961C19">
        <w:rPr>
          <w:rFonts w:eastAsia="Century Schoolbook" w:cs="Century Schoolbook"/>
        </w:rPr>
        <w:t xml:space="preserve">, 410 U.S. 113; </w:t>
      </w:r>
      <w:r w:rsidRPr="00961C19">
        <w:rPr>
          <w:rFonts w:eastAsia="Century Schoolbook" w:cs="Century Schoolbook"/>
          <w:i/>
          <w:iCs/>
        </w:rPr>
        <w:t>Casey</w:t>
      </w:r>
      <w:r w:rsidRPr="00961C19">
        <w:rPr>
          <w:rFonts w:eastAsia="Century Schoolbook" w:cs="Century Schoolbook"/>
        </w:rPr>
        <w:t xml:space="preserve">, 505 U.S. 833.  In so doing, the State has not only violated the Fourteenth Amendment, but it also has violated the most basic tenet of the Supremacy Clause: that the federal Constitution is “the supreme Law of the Land.”  U.S. Const. art. VI, cl. 2; </w:t>
      </w:r>
      <w:r w:rsidRPr="00961C19">
        <w:rPr>
          <w:rFonts w:eastAsia="Century Schoolbook" w:cs="Century Schoolbook"/>
          <w:i/>
          <w:iCs/>
        </w:rPr>
        <w:t>see Cooper v. Aaron</w:t>
      </w:r>
      <w:r w:rsidRPr="00961C19">
        <w:rPr>
          <w:rFonts w:eastAsia="Century Schoolbook" w:cs="Century Schoolbook"/>
        </w:rPr>
        <w:t>, 358 U.S. 1, 18 (1958) (“[T]</w:t>
      </w:r>
      <w:proofErr w:type="gramStart"/>
      <w:r w:rsidRPr="00961C19">
        <w:rPr>
          <w:rFonts w:eastAsia="Century Schoolbook" w:cs="Century Schoolbook"/>
        </w:rPr>
        <w:t>he</w:t>
      </w:r>
      <w:proofErr w:type="gramEnd"/>
      <w:r w:rsidRPr="00961C19">
        <w:rPr>
          <w:rFonts w:eastAsia="Century Schoolbook" w:cs="Century Schoolbook"/>
        </w:rPr>
        <w:t xml:space="preserve"> federal judiciary is supreme in the exposition of the </w:t>
      </w:r>
      <w:r w:rsidRPr="00961C19">
        <w:rPr>
          <w:rFonts w:eastAsia="Century Schoolbook" w:cs="Century Schoolbook"/>
        </w:rPr>
        <w:lastRenderedPageBreak/>
        <w:t>law of the Constitution, and . . . [i]t follows that the interpretation of the Fourteenth Amendment enunciated by this Court . . . is the</w:t>
      </w:r>
      <w:r w:rsidR="0055161A">
        <w:rPr>
          <w:rFonts w:eastAsia="Century Schoolbook" w:cs="Century Schoolbook"/>
        </w:rPr>
        <w:t xml:space="preserve"> </w:t>
      </w:r>
      <w:r w:rsidRPr="00961C19">
        <w:rPr>
          <w:rFonts w:eastAsia="Century Schoolbook" w:cs="Century Schoolbook"/>
        </w:rPr>
        <w:t>supreme</w:t>
      </w:r>
      <w:r w:rsidR="0055161A">
        <w:rPr>
          <w:rFonts w:eastAsia="Century Schoolbook" w:cs="Century Schoolbook"/>
        </w:rPr>
        <w:t xml:space="preserve"> </w:t>
      </w:r>
      <w:r w:rsidRPr="00961C19">
        <w:rPr>
          <w:rFonts w:eastAsia="Century Schoolbook" w:cs="Century Schoolbook"/>
        </w:rPr>
        <w:t>law</w:t>
      </w:r>
      <w:r w:rsidR="0055161A">
        <w:rPr>
          <w:rFonts w:eastAsia="Century Schoolbook" w:cs="Century Schoolbook"/>
        </w:rPr>
        <w:t xml:space="preserve"> </w:t>
      </w:r>
      <w:r w:rsidRPr="00961C19">
        <w:rPr>
          <w:rFonts w:eastAsia="Century Schoolbook" w:cs="Century Schoolbook"/>
        </w:rPr>
        <w:t>of</w:t>
      </w:r>
      <w:r w:rsidR="0055161A">
        <w:rPr>
          <w:rFonts w:eastAsia="Century Schoolbook" w:cs="Century Schoolbook"/>
        </w:rPr>
        <w:t xml:space="preserve"> </w:t>
      </w:r>
      <w:r w:rsidRPr="00961C19">
        <w:rPr>
          <w:rFonts w:eastAsia="Century Schoolbook" w:cs="Century Schoolbook"/>
        </w:rPr>
        <w:t>the</w:t>
      </w:r>
      <w:r w:rsidR="0055161A">
        <w:rPr>
          <w:rFonts w:eastAsia="Century Schoolbook" w:cs="Century Schoolbook"/>
        </w:rPr>
        <w:t xml:space="preserve"> </w:t>
      </w:r>
      <w:r w:rsidRPr="00961C19">
        <w:rPr>
          <w:rFonts w:eastAsia="Century Schoolbook" w:cs="Century Schoolbook"/>
        </w:rPr>
        <w:t>land.”).  Texas’s open defiance of federal law and its effort to subvert judicial review threatens this fundamental precept at the heart of our constitutional system and serves as a blueprint for other states to undermine constitutional rights and avoid accountability.  If multiple states were to defy federal law in this manner—</w:t>
      </w:r>
      <w:r w:rsidR="00DD0EFB">
        <w:rPr>
          <w:rFonts w:eastAsia="Century Schoolbook" w:cs="Century Schoolbook"/>
        </w:rPr>
        <w:t xml:space="preserve">as some are already threatening, </w:t>
      </w:r>
      <w:r w:rsidR="00DD0EFB">
        <w:rPr>
          <w:rFonts w:eastAsia="Century Schoolbook" w:cs="Century Schoolbook"/>
          <w:i/>
          <w:iCs/>
        </w:rPr>
        <w:t xml:space="preserve">see </w:t>
      </w:r>
      <w:r w:rsidR="00DD0EFB">
        <w:rPr>
          <w:rFonts w:eastAsia="Century Schoolbook" w:cs="Century Schoolbook"/>
        </w:rPr>
        <w:t xml:space="preserve">Meryl Kornfield </w:t>
      </w:r>
      <w:r w:rsidR="00DD0EFB" w:rsidRPr="00590707">
        <w:rPr>
          <w:rFonts w:eastAsia="Century Schoolbook" w:cs="Century Schoolbook"/>
        </w:rPr>
        <w:t>et al.</w:t>
      </w:r>
      <w:r w:rsidR="00DD0EFB">
        <w:rPr>
          <w:rFonts w:eastAsia="Century Schoolbook" w:cs="Century Schoolbook"/>
        </w:rPr>
        <w:t xml:space="preserve">, </w:t>
      </w:r>
      <w:r w:rsidR="00DD0EFB">
        <w:rPr>
          <w:rFonts w:eastAsia="Century Schoolbook" w:cs="Century Schoolbook"/>
          <w:i/>
          <w:iCs/>
        </w:rPr>
        <w:t>Texas Created a Blueprint for Abortion Restrictions.</w:t>
      </w:r>
      <w:r w:rsidR="00590707">
        <w:rPr>
          <w:rFonts w:eastAsia="Century Schoolbook" w:cs="Century Schoolbook"/>
          <w:i/>
          <w:iCs/>
        </w:rPr>
        <w:t xml:space="preserve"> </w:t>
      </w:r>
      <w:r w:rsidR="00DD0EFB">
        <w:rPr>
          <w:rFonts w:eastAsia="Century Schoolbook" w:cs="Century Schoolbook"/>
          <w:i/>
          <w:iCs/>
        </w:rPr>
        <w:t>Republican-Controlled States May Follow Suit</w:t>
      </w:r>
      <w:r w:rsidR="00DD0EFB">
        <w:rPr>
          <w:rFonts w:eastAsia="Century Schoolbook" w:cs="Century Schoolbook"/>
        </w:rPr>
        <w:t xml:space="preserve">, Wash. Post (Sep. 3, 2021), </w:t>
      </w:r>
      <w:r w:rsidR="00DD0EFB" w:rsidRPr="00DD0EFB">
        <w:rPr>
          <w:rFonts w:eastAsia="Century Schoolbook" w:cs="Century Schoolbook"/>
        </w:rPr>
        <w:t>https://www.washingtonpost.com/nation/2021/09/03/texas-abortion-ban-states/</w:t>
      </w:r>
      <w:r w:rsidRPr="00961C19">
        <w:rPr>
          <w:rFonts w:eastAsia="Century Schoolbook" w:cs="Century Schoolbook"/>
        </w:rPr>
        <w:t>—</w:t>
      </w:r>
      <w:r w:rsidR="00DD0EFB">
        <w:rPr>
          <w:rFonts w:eastAsia="Century Schoolbook" w:cs="Century Schoolbook"/>
        </w:rPr>
        <w:t xml:space="preserve">and get away with it, </w:t>
      </w:r>
      <w:r w:rsidRPr="00961C19">
        <w:rPr>
          <w:rFonts w:eastAsia="Century Schoolbook" w:cs="Century Schoolbook"/>
        </w:rPr>
        <w:t>our executive’s ability to “take care that the laws be faithfully executed,” U.S. Const. art. II, § 3, would be rendered a hollow promise.</w:t>
      </w:r>
    </w:p>
    <w:p w14:paraId="6CC4898B" w14:textId="71CA0836" w:rsidR="00713453" w:rsidRPr="00CC5765" w:rsidRDefault="00961C19" w:rsidP="00961C19">
      <w:pPr>
        <w:pStyle w:val="sctextCAC"/>
        <w:ind w:firstLine="360"/>
        <w:rPr>
          <w:rFonts w:eastAsia="Century Schoolbook" w:cs="Century Schoolbook"/>
        </w:rPr>
      </w:pPr>
      <w:r w:rsidRPr="00961C19">
        <w:rPr>
          <w:rFonts w:eastAsia="Century Schoolbook" w:cs="Century Schoolbook"/>
        </w:rPr>
        <w:t xml:space="preserve">Finally, as in </w:t>
      </w:r>
      <w:r w:rsidRPr="00961C19">
        <w:rPr>
          <w:rFonts w:eastAsia="Century Schoolbook" w:cs="Century Schoolbook"/>
          <w:i/>
          <w:iCs/>
        </w:rPr>
        <w:t>Debs</w:t>
      </w:r>
      <w:r w:rsidRPr="00961C19">
        <w:rPr>
          <w:rFonts w:eastAsia="Century Schoolbook" w:cs="Century Schoolbook"/>
        </w:rPr>
        <w:t xml:space="preserve">, S.B. 8 presents a scenario where individuals face significant barriers to their own suits for equitable relief.  In </w:t>
      </w:r>
      <w:r w:rsidRPr="00961C19">
        <w:rPr>
          <w:rFonts w:eastAsia="Century Schoolbook" w:cs="Century Schoolbook"/>
          <w:i/>
          <w:iCs/>
        </w:rPr>
        <w:t>Debs</w:t>
      </w:r>
      <w:r w:rsidRPr="00961C19">
        <w:rPr>
          <w:rFonts w:eastAsia="Century Schoolbook" w:cs="Century Schoolbook"/>
        </w:rPr>
        <w:t>, the public nature of the strike and the fact that no private individual suffered a “special injury resulting therefrom” meant the federal government was uniquely positioned to move to enjoin it.  158 U.S. at 593</w:t>
      </w:r>
      <w:r w:rsidR="00110F4C">
        <w:rPr>
          <w:rFonts w:eastAsia="Century Schoolbook" w:cs="Century Schoolbook"/>
        </w:rPr>
        <w:t xml:space="preserve">; </w:t>
      </w:r>
      <w:r w:rsidR="00110F4C">
        <w:rPr>
          <w:rFonts w:eastAsia="Century Schoolbook" w:cs="Century Schoolbook"/>
          <w:i/>
          <w:iCs/>
        </w:rPr>
        <w:t>see Protecting</w:t>
      </w:r>
      <w:r w:rsidR="00AB253D">
        <w:rPr>
          <w:rFonts w:eastAsia="Century Schoolbook" w:cs="Century Schoolbook"/>
          <w:i/>
          <w:iCs/>
        </w:rPr>
        <w:t xml:space="preserve"> the</w:t>
      </w:r>
      <w:r w:rsidR="00110F4C">
        <w:rPr>
          <w:rFonts w:eastAsia="Century Schoolbook" w:cs="Century Schoolbook"/>
          <w:i/>
          <w:iCs/>
        </w:rPr>
        <w:t xml:space="preserve"> Public Interest</w:t>
      </w:r>
      <w:r w:rsidR="00110F4C">
        <w:rPr>
          <w:rFonts w:eastAsia="Century Schoolbook" w:cs="Century Schoolbook"/>
        </w:rPr>
        <w:t xml:space="preserve">, </w:t>
      </w:r>
      <w:r w:rsidR="00110F4C">
        <w:rPr>
          <w:rFonts w:eastAsia="Century Schoolbook" w:cs="Century Schoolbook"/>
          <w:i/>
          <w:iCs/>
        </w:rPr>
        <w:t>supra</w:t>
      </w:r>
      <w:r w:rsidR="00110F4C">
        <w:rPr>
          <w:rFonts w:eastAsia="Century Schoolbook" w:cs="Century Schoolbook"/>
        </w:rPr>
        <w:t xml:space="preserve">, at 123 n.31 (calling the public-nuisance mode of analysis in </w:t>
      </w:r>
      <w:r w:rsidR="00110F4C">
        <w:rPr>
          <w:rFonts w:eastAsia="Century Schoolbook" w:cs="Century Schoolbook"/>
          <w:i/>
          <w:iCs/>
        </w:rPr>
        <w:t xml:space="preserve">Debs </w:t>
      </w:r>
      <w:r w:rsidR="00110F4C">
        <w:rPr>
          <w:rFonts w:eastAsia="Century Schoolbook" w:cs="Century Schoolbook"/>
        </w:rPr>
        <w:t>“significant” because “[i]n traditional cases of public nuisance, . . . no one citizen may suffer an injury distinguishable from those suffered by all others”)</w:t>
      </w:r>
      <w:r w:rsidRPr="00961C19">
        <w:rPr>
          <w:rFonts w:eastAsia="Century Schoolbook" w:cs="Century Schoolbook"/>
        </w:rPr>
        <w:t xml:space="preserve">.  Here, Texas has capitalized on the interplay of the doctrines of standing and sovereign immunity to craft a statute with a private enforcement scheme that, it has argued, renders Section 1983 lawsuits improper and the exception to Eleventh Amendment sovereign immunity </w:t>
      </w:r>
      <w:r w:rsidR="00590707">
        <w:rPr>
          <w:rFonts w:eastAsia="Century Schoolbook" w:cs="Century Schoolbook"/>
        </w:rPr>
        <w:t xml:space="preserve">under </w:t>
      </w:r>
      <w:r w:rsidR="00590707" w:rsidRPr="00961C19">
        <w:rPr>
          <w:rFonts w:eastAsia="Century Schoolbook" w:cs="Century Schoolbook"/>
          <w:i/>
          <w:iCs/>
        </w:rPr>
        <w:t xml:space="preserve">Ex </w:t>
      </w:r>
      <w:proofErr w:type="spellStart"/>
      <w:r w:rsidR="00590707" w:rsidRPr="00961C19">
        <w:rPr>
          <w:rFonts w:eastAsia="Century Schoolbook" w:cs="Century Schoolbook"/>
          <w:i/>
          <w:iCs/>
        </w:rPr>
        <w:t>parte</w:t>
      </w:r>
      <w:proofErr w:type="spellEnd"/>
      <w:r w:rsidR="00590707" w:rsidRPr="00961C19">
        <w:rPr>
          <w:rFonts w:eastAsia="Century Schoolbook" w:cs="Century Schoolbook"/>
          <w:i/>
          <w:iCs/>
        </w:rPr>
        <w:t xml:space="preserve"> Young</w:t>
      </w:r>
      <w:r w:rsidR="00590707">
        <w:rPr>
          <w:rFonts w:eastAsia="Century Schoolbook" w:cs="Century Schoolbook"/>
        </w:rPr>
        <w:t>, 209 U.S. 123 (1908),</w:t>
      </w:r>
      <w:r w:rsidR="00590707" w:rsidRPr="00961C19">
        <w:rPr>
          <w:rFonts w:eastAsia="Century Schoolbook" w:cs="Century Schoolbook"/>
          <w:i/>
          <w:iCs/>
        </w:rPr>
        <w:t xml:space="preserve"> </w:t>
      </w:r>
      <w:r w:rsidRPr="00961C19">
        <w:rPr>
          <w:rFonts w:eastAsia="Century Schoolbook" w:cs="Century Schoolbook"/>
        </w:rPr>
        <w:t xml:space="preserve">unavailable.  In light of that enforcement scheme, and the fact that the </w:t>
      </w:r>
      <w:r w:rsidRPr="00961C19">
        <w:rPr>
          <w:rFonts w:eastAsia="Century Schoolbook" w:cs="Century Schoolbook"/>
        </w:rPr>
        <w:lastRenderedPageBreak/>
        <w:t xml:space="preserve">Eleventh Amendment does not bar a suit by the United States against a state, </w:t>
      </w:r>
      <w:r w:rsidRPr="00961C19">
        <w:rPr>
          <w:rFonts w:eastAsia="Century Schoolbook" w:cs="Century Schoolbook"/>
          <w:i/>
          <w:iCs/>
        </w:rPr>
        <w:t>see United States v. Texas</w:t>
      </w:r>
      <w:r w:rsidRPr="00961C19">
        <w:rPr>
          <w:rFonts w:eastAsia="Century Schoolbook" w:cs="Century Schoolbook"/>
        </w:rPr>
        <w:t>, 143 U.S. 621, 642-46 (1892), the United States is uniquely positioned to vindicate the rights of its people</w:t>
      </w:r>
      <w:r w:rsidR="00C84561">
        <w:t>.</w:t>
      </w:r>
    </w:p>
    <w:p w14:paraId="0B4883E3" w14:textId="055813A9" w:rsidR="00492D51" w:rsidRDefault="000F0659" w:rsidP="00DE4492">
      <w:pPr>
        <w:keepNext/>
        <w:suppressAutoHyphens/>
        <w:spacing w:before="120" w:after="120" w:line="280" w:lineRule="exact"/>
        <w:ind w:left="450" w:hanging="450"/>
        <w:rPr>
          <w:rFonts w:ascii="Century Schoolbook" w:hAnsi="Century Schoolbook"/>
          <w:b/>
          <w:bCs/>
          <w:snapToGrid w:val="0"/>
        </w:rPr>
      </w:pPr>
      <w:r>
        <w:rPr>
          <w:rFonts w:ascii="Century Schoolbook" w:hAnsi="Century Schoolbook"/>
          <w:b/>
          <w:bCs/>
        </w:rPr>
        <w:t>I</w:t>
      </w:r>
      <w:r w:rsidR="00492D51" w:rsidRPr="52C76E75">
        <w:rPr>
          <w:rFonts w:ascii="Century Schoolbook" w:hAnsi="Century Schoolbook"/>
          <w:b/>
          <w:bCs/>
        </w:rPr>
        <w:t>II.</w:t>
      </w:r>
      <w:r w:rsidR="00FE09A4">
        <w:rPr>
          <w:rFonts w:ascii="Century Schoolbook" w:hAnsi="Century Schoolbook"/>
          <w:b/>
          <w:bCs/>
        </w:rPr>
        <w:t xml:space="preserve"> </w:t>
      </w:r>
      <w:r w:rsidR="00195CED">
        <w:rPr>
          <w:rFonts w:ascii="Century Schoolbook" w:hAnsi="Century Schoolbook"/>
          <w:b/>
          <w:bCs/>
          <w:snapToGrid w:val="0"/>
        </w:rPr>
        <w:t xml:space="preserve">The </w:t>
      </w:r>
      <w:r w:rsidR="00CC5765">
        <w:rPr>
          <w:rFonts w:ascii="Century Schoolbook" w:hAnsi="Century Schoolbook"/>
          <w:b/>
          <w:bCs/>
          <w:snapToGrid w:val="0"/>
        </w:rPr>
        <w:t>Rationales Counseling Against Recognizing a Public Right of Action Do Not Apply Here</w:t>
      </w:r>
      <w:r w:rsidR="00FB0D1C" w:rsidRPr="52C76E75">
        <w:rPr>
          <w:rFonts w:ascii="Century Schoolbook" w:hAnsi="Century Schoolbook"/>
          <w:b/>
          <w:bCs/>
          <w:snapToGrid w:val="0"/>
        </w:rPr>
        <w:t>.</w:t>
      </w:r>
    </w:p>
    <w:p w14:paraId="6549EB26" w14:textId="70AAEEA3" w:rsidR="00961C19" w:rsidRPr="00961C19" w:rsidRDefault="00961C19" w:rsidP="00FD163E">
      <w:pPr>
        <w:keepNext/>
        <w:suppressAutoHyphens/>
        <w:spacing w:before="120" w:after="120" w:line="280" w:lineRule="exact"/>
        <w:ind w:firstLine="450"/>
        <w:jc w:val="both"/>
        <w:rPr>
          <w:rFonts w:ascii="Century Schoolbook" w:hAnsi="Century Schoolbook"/>
          <w:snapToGrid w:val="0"/>
        </w:rPr>
      </w:pPr>
      <w:r w:rsidRPr="00961C19">
        <w:rPr>
          <w:rFonts w:ascii="Century Schoolbook" w:hAnsi="Century Schoolbook"/>
          <w:snapToGrid w:val="0"/>
        </w:rPr>
        <w:t xml:space="preserve">Since </w:t>
      </w:r>
      <w:r w:rsidRPr="00961C19">
        <w:rPr>
          <w:rFonts w:ascii="Century Schoolbook" w:hAnsi="Century Schoolbook"/>
          <w:i/>
          <w:iCs/>
          <w:snapToGrid w:val="0"/>
        </w:rPr>
        <w:t>Debs</w:t>
      </w:r>
      <w:r w:rsidRPr="00961C19">
        <w:rPr>
          <w:rFonts w:ascii="Century Schoolbook" w:hAnsi="Century Schoolbook"/>
          <w:snapToGrid w:val="0"/>
        </w:rPr>
        <w:t xml:space="preserve"> was decided, </w:t>
      </w:r>
      <w:r w:rsidR="00FD163E">
        <w:rPr>
          <w:rFonts w:ascii="Century Schoolbook" w:hAnsi="Century Schoolbook"/>
          <w:snapToGrid w:val="0"/>
        </w:rPr>
        <w:t>this</w:t>
      </w:r>
      <w:r w:rsidRPr="00961C19">
        <w:rPr>
          <w:rFonts w:ascii="Century Schoolbook" w:hAnsi="Century Schoolbook"/>
          <w:snapToGrid w:val="0"/>
        </w:rPr>
        <w:t xml:space="preserve"> Court has repeatedly recognized the right of the United States to sue in the absence of explicit statutory authorization.  </w:t>
      </w:r>
      <w:r w:rsidRPr="00961C19">
        <w:rPr>
          <w:rFonts w:ascii="Century Schoolbook" w:hAnsi="Century Schoolbook"/>
          <w:i/>
          <w:iCs/>
          <w:snapToGrid w:val="0"/>
        </w:rPr>
        <w:t>See, e.g.</w:t>
      </w:r>
      <w:r w:rsidRPr="00961C19">
        <w:rPr>
          <w:rFonts w:ascii="Century Schoolbook" w:hAnsi="Century Schoolbook"/>
          <w:snapToGrid w:val="0"/>
        </w:rPr>
        <w:t xml:space="preserve">, </w:t>
      </w:r>
      <w:r w:rsidRPr="00961C19">
        <w:rPr>
          <w:rFonts w:ascii="Century Schoolbook" w:hAnsi="Century Schoolbook"/>
          <w:i/>
          <w:iCs/>
          <w:snapToGrid w:val="0"/>
        </w:rPr>
        <w:t>Arizona v. United States</w:t>
      </w:r>
      <w:r w:rsidRPr="00961C19">
        <w:rPr>
          <w:rFonts w:ascii="Century Schoolbook" w:hAnsi="Century Schoolbook"/>
          <w:snapToGrid w:val="0"/>
        </w:rPr>
        <w:t>, 567 U.S. 387 (2012);</w:t>
      </w:r>
      <w:r w:rsidRPr="00961C19">
        <w:rPr>
          <w:rFonts w:ascii="Century Schoolbook" w:hAnsi="Century Schoolbook"/>
          <w:i/>
          <w:iCs/>
          <w:snapToGrid w:val="0"/>
        </w:rPr>
        <w:t xml:space="preserve"> Sanitary Dist. of Chi. v. United States</w:t>
      </w:r>
      <w:r w:rsidRPr="00961C19">
        <w:rPr>
          <w:rFonts w:ascii="Century Schoolbook" w:hAnsi="Century Schoolbook"/>
          <w:snapToGrid w:val="0"/>
        </w:rPr>
        <w:t xml:space="preserve">, 266 U.S. 405 (1925); </w:t>
      </w:r>
      <w:r w:rsidRPr="00961C19">
        <w:rPr>
          <w:rFonts w:ascii="Century Schoolbook" w:hAnsi="Century Schoolbook"/>
          <w:i/>
          <w:iCs/>
          <w:snapToGrid w:val="0"/>
        </w:rPr>
        <w:t>Heckman v. United States</w:t>
      </w:r>
      <w:r w:rsidRPr="00961C19">
        <w:rPr>
          <w:rFonts w:ascii="Century Schoolbook" w:hAnsi="Century Schoolbook"/>
          <w:snapToGrid w:val="0"/>
        </w:rPr>
        <w:t xml:space="preserve">, 224 U.S. 413 (1912).  Still, in a handful of cases in which the United States has sought to enforce its citizens’ constitutional rights, lower federal courts have declined to imply a cause of action, reasoning that under the specific facts presented, recognizing a non-statutory cause of action would raise separation of powers and federalism concerns.  </w:t>
      </w:r>
      <w:r w:rsidRPr="00961C19">
        <w:rPr>
          <w:rFonts w:ascii="Century Schoolbook" w:hAnsi="Century Schoolbook"/>
          <w:i/>
          <w:iCs/>
          <w:snapToGrid w:val="0"/>
        </w:rPr>
        <w:t>See, e.g.</w:t>
      </w:r>
      <w:r w:rsidRPr="00961C19">
        <w:rPr>
          <w:rFonts w:ascii="Century Schoolbook" w:hAnsi="Century Schoolbook"/>
          <w:snapToGrid w:val="0"/>
        </w:rPr>
        <w:t xml:space="preserve">, </w:t>
      </w:r>
      <w:r w:rsidRPr="00961C19">
        <w:rPr>
          <w:rFonts w:ascii="Century Schoolbook" w:hAnsi="Century Schoolbook"/>
          <w:i/>
          <w:iCs/>
          <w:snapToGrid w:val="0"/>
        </w:rPr>
        <w:t>Solomon</w:t>
      </w:r>
      <w:r w:rsidRPr="00961C19">
        <w:rPr>
          <w:rFonts w:ascii="Century Schoolbook" w:hAnsi="Century Schoolbook"/>
          <w:snapToGrid w:val="0"/>
        </w:rPr>
        <w:t xml:space="preserve">, 563 F.2d at 1128-29 (refusing to grant government right to sue to enforce rights of institutionalized persons); </w:t>
      </w:r>
      <w:r w:rsidRPr="00961C19">
        <w:rPr>
          <w:rFonts w:ascii="Century Schoolbook" w:hAnsi="Century Schoolbook"/>
          <w:i/>
          <w:iCs/>
          <w:snapToGrid w:val="0"/>
        </w:rPr>
        <w:t>United States v. Mattson</w:t>
      </w:r>
      <w:r w:rsidRPr="00961C19">
        <w:rPr>
          <w:rFonts w:ascii="Century Schoolbook" w:hAnsi="Century Schoolbook"/>
          <w:snapToGrid w:val="0"/>
        </w:rPr>
        <w:t xml:space="preserve">, 600 F.2d 1295, 1297 (9th Cir. 1979) (noting “substantial agreement” with </w:t>
      </w:r>
      <w:r w:rsidRPr="00961C19">
        <w:rPr>
          <w:rFonts w:ascii="Century Schoolbook" w:hAnsi="Century Schoolbook"/>
          <w:i/>
          <w:iCs/>
          <w:snapToGrid w:val="0"/>
        </w:rPr>
        <w:t xml:space="preserve">Solomon </w:t>
      </w:r>
      <w:r w:rsidRPr="00961C19">
        <w:rPr>
          <w:rFonts w:ascii="Century Schoolbook" w:hAnsi="Century Schoolbook"/>
          <w:snapToGrid w:val="0"/>
        </w:rPr>
        <w:t xml:space="preserve">in a factually similar case); </w:t>
      </w:r>
      <w:r w:rsidRPr="00961C19">
        <w:rPr>
          <w:rFonts w:ascii="Century Schoolbook" w:hAnsi="Century Schoolbook"/>
          <w:i/>
          <w:iCs/>
          <w:snapToGrid w:val="0"/>
        </w:rPr>
        <w:t>City of Philadelphia</w:t>
      </w:r>
      <w:r w:rsidRPr="006936EB">
        <w:rPr>
          <w:rFonts w:ascii="Century Schoolbook" w:hAnsi="Century Schoolbook"/>
          <w:snapToGrid w:val="0"/>
        </w:rPr>
        <w:t>,</w:t>
      </w:r>
      <w:r w:rsidRPr="00961C19">
        <w:rPr>
          <w:rFonts w:ascii="Century Schoolbook" w:hAnsi="Century Schoolbook"/>
          <w:i/>
          <w:iCs/>
          <w:snapToGrid w:val="0"/>
        </w:rPr>
        <w:t xml:space="preserve"> </w:t>
      </w:r>
      <w:r w:rsidRPr="00961C19">
        <w:rPr>
          <w:rFonts w:ascii="Century Schoolbook" w:hAnsi="Century Schoolbook"/>
          <w:snapToGrid w:val="0"/>
        </w:rPr>
        <w:t xml:space="preserve">644 F.2d at 201 (refusing to grant government right to sue in police reform case).  </w:t>
      </w:r>
      <w:r w:rsidRPr="00961C19">
        <w:rPr>
          <w:rFonts w:ascii="Century Schoolbook" w:hAnsi="Century Schoolbook"/>
          <w:i/>
          <w:iCs/>
          <w:snapToGrid w:val="0"/>
        </w:rPr>
        <w:t xml:space="preserve">But </w:t>
      </w:r>
      <w:r w:rsidR="00F86D83">
        <w:rPr>
          <w:rFonts w:ascii="Century Schoolbook" w:hAnsi="Century Schoolbook"/>
          <w:i/>
          <w:iCs/>
          <w:snapToGrid w:val="0"/>
        </w:rPr>
        <w:t xml:space="preserve">see </w:t>
      </w:r>
      <w:r w:rsidR="00590707">
        <w:rPr>
          <w:rFonts w:ascii="Century Schoolbook" w:hAnsi="Century Schoolbook"/>
          <w:i/>
          <w:iCs/>
          <w:snapToGrid w:val="0"/>
        </w:rPr>
        <w:t>City of Philadelphia</w:t>
      </w:r>
      <w:r w:rsidR="00590707">
        <w:rPr>
          <w:rFonts w:ascii="Century Schoolbook" w:hAnsi="Century Schoolbook"/>
          <w:snapToGrid w:val="0"/>
        </w:rPr>
        <w:t xml:space="preserve">, 644 F.2d </w:t>
      </w:r>
      <w:r w:rsidRPr="00961C19">
        <w:rPr>
          <w:rFonts w:ascii="Century Schoolbook" w:hAnsi="Century Schoolbook"/>
          <w:snapToGrid w:val="0"/>
        </w:rPr>
        <w:t xml:space="preserve">at 207 (Gibbons, J., joined by Seitz, C.J., A.L. Higgenbotham and </w:t>
      </w:r>
      <w:proofErr w:type="spellStart"/>
      <w:r w:rsidRPr="00961C19">
        <w:rPr>
          <w:rFonts w:ascii="Century Schoolbook" w:hAnsi="Century Schoolbook"/>
          <w:snapToGrid w:val="0"/>
        </w:rPr>
        <w:t>Sloviter</w:t>
      </w:r>
      <w:proofErr w:type="spellEnd"/>
      <w:r w:rsidRPr="00961C19">
        <w:rPr>
          <w:rFonts w:ascii="Century Schoolbook" w:hAnsi="Century Schoolbook"/>
          <w:snapToGrid w:val="0"/>
        </w:rPr>
        <w:t xml:space="preserve">, JJ., dissenting from denial of rehearing).  </w:t>
      </w:r>
    </w:p>
    <w:p w14:paraId="1EF6F836" w14:textId="32B32948" w:rsidR="00961C19" w:rsidRPr="00961C19" w:rsidRDefault="00961C19" w:rsidP="00FD163E">
      <w:pPr>
        <w:keepNext/>
        <w:suppressAutoHyphens/>
        <w:spacing w:before="120" w:after="120" w:line="280" w:lineRule="exact"/>
        <w:ind w:firstLine="450"/>
        <w:jc w:val="both"/>
        <w:rPr>
          <w:rFonts w:ascii="Century Schoolbook" w:hAnsi="Century Schoolbook"/>
          <w:snapToGrid w:val="0"/>
        </w:rPr>
      </w:pPr>
      <w:r w:rsidRPr="00961C19">
        <w:rPr>
          <w:rFonts w:ascii="Century Schoolbook" w:hAnsi="Century Schoolbook"/>
          <w:snapToGrid w:val="0"/>
        </w:rPr>
        <w:t xml:space="preserve">However valid those concerns were under the particular circumstances of the cases in which they were raised, they are not implicated here.  As described below, this Court can recognize the United States’ right to sue without treading on congressional </w:t>
      </w:r>
      <w:r w:rsidRPr="00961C19">
        <w:rPr>
          <w:rFonts w:ascii="Century Schoolbook" w:hAnsi="Century Schoolbook"/>
          <w:snapToGrid w:val="0"/>
        </w:rPr>
        <w:lastRenderedPageBreak/>
        <w:t>authority or traditional state powers.  Indeed, allowing the United States to sue here would vindicate, rather than undermine, our constitutional system’s interest in separation of powers and federalism.</w:t>
      </w:r>
    </w:p>
    <w:p w14:paraId="2668B980" w14:textId="6267ED35" w:rsidR="00CC5765" w:rsidRPr="00CC5765" w:rsidRDefault="00CC5765" w:rsidP="00CC5765">
      <w:pPr>
        <w:pStyle w:val="ListParagraph"/>
        <w:keepNext/>
        <w:numPr>
          <w:ilvl w:val="0"/>
          <w:numId w:val="13"/>
        </w:numPr>
        <w:suppressAutoHyphens/>
        <w:spacing w:before="120" w:after="120" w:line="280" w:lineRule="exact"/>
        <w:rPr>
          <w:rFonts w:ascii="Century Schoolbook" w:hAnsi="Century Schoolbook"/>
          <w:b/>
          <w:bCs/>
          <w:snapToGrid w:val="0"/>
        </w:rPr>
      </w:pPr>
      <w:bookmarkStart w:id="8" w:name="_Hlk85383712"/>
      <w:r>
        <w:rPr>
          <w:rFonts w:ascii="Century Schoolbook" w:hAnsi="Century Schoolbook"/>
          <w:b/>
          <w:bCs/>
          <w:snapToGrid w:val="0"/>
        </w:rPr>
        <w:t>This Case Does Not Raise Separation of Powers Concerns</w:t>
      </w:r>
      <w:bookmarkEnd w:id="8"/>
      <w:r>
        <w:rPr>
          <w:rFonts w:ascii="Century Schoolbook" w:hAnsi="Century Schoolbook"/>
          <w:b/>
          <w:bCs/>
          <w:snapToGrid w:val="0"/>
        </w:rPr>
        <w:t>.</w:t>
      </w:r>
    </w:p>
    <w:p w14:paraId="268EF299" w14:textId="55DB0D85" w:rsidR="00CC5765" w:rsidRPr="00CC5765" w:rsidRDefault="00CC5765" w:rsidP="00CC5765">
      <w:pPr>
        <w:pStyle w:val="sctext"/>
        <w:ind w:firstLine="360"/>
      </w:pPr>
      <w:bookmarkStart w:id="9" w:name="_Hlk86049172"/>
      <w:r w:rsidRPr="00CC5765">
        <w:t xml:space="preserve">Because the Constitution delegates the lawmaking power to Congress, some </w:t>
      </w:r>
      <w:r w:rsidR="005D75EE">
        <w:t xml:space="preserve">lower </w:t>
      </w:r>
      <w:r w:rsidRPr="00CC5765">
        <w:t xml:space="preserve">courts have expressed hesitancy </w:t>
      </w:r>
      <w:r w:rsidR="00622A9C">
        <w:t>about</w:t>
      </w:r>
      <w:r w:rsidRPr="00CC5765">
        <w:t xml:space="preserve"> extend</w:t>
      </w:r>
      <w:r w:rsidR="00622A9C">
        <w:t>ing</w:t>
      </w:r>
      <w:r w:rsidRPr="00CC5765">
        <w:t xml:space="preserve"> a cause of action to the executive branch where Congress has not done so itself.  </w:t>
      </w:r>
      <w:r w:rsidRPr="00CC5765">
        <w:rPr>
          <w:i/>
          <w:iCs/>
        </w:rPr>
        <w:t>See, e.g.</w:t>
      </w:r>
      <w:r w:rsidRPr="00CC5765">
        <w:t xml:space="preserve">, </w:t>
      </w:r>
      <w:r w:rsidRPr="00CC5765">
        <w:rPr>
          <w:i/>
          <w:iCs/>
        </w:rPr>
        <w:t>Solomon</w:t>
      </w:r>
      <w:r w:rsidRPr="00CC5765">
        <w:t xml:space="preserve">, 563 F.2d at 1128-29; </w:t>
      </w:r>
      <w:r w:rsidR="009B02AE">
        <w:rPr>
          <w:i/>
          <w:iCs/>
        </w:rPr>
        <w:t xml:space="preserve">City of </w:t>
      </w:r>
      <w:r w:rsidRPr="00CC5765">
        <w:rPr>
          <w:i/>
          <w:iCs/>
        </w:rPr>
        <w:t>Philadelphia</w:t>
      </w:r>
      <w:r w:rsidRPr="00CC5765">
        <w:t xml:space="preserve">, 644 F.2d at 199-201.  </w:t>
      </w:r>
      <w:bookmarkEnd w:id="9"/>
      <w:r w:rsidRPr="00CC5765">
        <w:t>In this case, however, it is Texas, not the federal courts or the executive branch, that has usurped Congress’s power by craft</w:t>
      </w:r>
      <w:r w:rsidR="005D75EE">
        <w:t>ing</w:t>
      </w:r>
      <w:r w:rsidRPr="00CC5765">
        <w:t xml:space="preserve"> a statute that </w:t>
      </w:r>
      <w:r w:rsidR="005D75EE">
        <w:t>attempts to prevent</w:t>
      </w:r>
      <w:r w:rsidRPr="00CC5765">
        <w:t xml:space="preserve"> individuals from vindicating their constitutional rights pursuant to the express cause of action in Section 1983.  </w:t>
      </w:r>
    </w:p>
    <w:p w14:paraId="32483CFB" w14:textId="4E058134" w:rsidR="00961C19" w:rsidRPr="00961C19" w:rsidRDefault="00961C19" w:rsidP="00961C19">
      <w:pPr>
        <w:pStyle w:val="sctext"/>
        <w:ind w:firstLine="360"/>
      </w:pPr>
      <w:r w:rsidRPr="00961C19">
        <w:t xml:space="preserve">Congress enacted Section 1983 in the wake of a bloody Civil War to “throw[] open the doors of the United States courts to those whose rights under the Constitution are denied or impaired.”  Cong. Globe, 42d Cong., 1st Sess. App. 376 (1871) (Rep. Lowe); </w:t>
      </w:r>
      <w:r w:rsidRPr="00961C19">
        <w:rPr>
          <w:i/>
          <w:iCs/>
        </w:rPr>
        <w:t xml:space="preserve">see </w:t>
      </w:r>
      <w:r w:rsidRPr="00961C19">
        <w:t xml:space="preserve">An Act to Enforce the Provisions of the Fourteenth Amendment to the Constitution of the United States, and for Other Purposes, </w:t>
      </w:r>
      <w:proofErr w:type="spellStart"/>
      <w:r w:rsidRPr="00961C19">
        <w:t>ch.</w:t>
      </w:r>
      <w:proofErr w:type="spellEnd"/>
      <w:r w:rsidRPr="00961C19">
        <w:t xml:space="preserve"> 22, § 1, 17 Stat. 13 (1871) (codified at 42 U.S.C. § 1983) (authorizing “an action at law, suit in equity, or other proper proceeding for redress” against “every person” acting under color of state law who causes the “deprivation of any rights, privileges, or immunities secured by the Constitution”).  Yet as described above, Texas specifically designed S.B. 8 to evade judicial review pursuant to Section 1983, </w:t>
      </w:r>
      <w:r w:rsidR="00F86D83">
        <w:t>attempting to render</w:t>
      </w:r>
      <w:r w:rsidRPr="00961C19">
        <w:t xml:space="preserve"> that statute a dead letter in the abortion context.  </w:t>
      </w:r>
      <w:r w:rsidRPr="00961C19">
        <w:rPr>
          <w:i/>
          <w:iCs/>
        </w:rPr>
        <w:t>Cf. City of Philadelphia</w:t>
      </w:r>
      <w:r w:rsidRPr="00961C19">
        <w:t xml:space="preserve">, 644 F.2d at 192 (declining to recognize public right of action for unconstitutional police conduct because </w:t>
      </w:r>
      <w:r w:rsidRPr="00961C19">
        <w:lastRenderedPageBreak/>
        <w:t>“[p]</w:t>
      </w:r>
      <w:proofErr w:type="spellStart"/>
      <w:r w:rsidRPr="00961C19">
        <w:t>ersons</w:t>
      </w:r>
      <w:proofErr w:type="spellEnd"/>
      <w:r w:rsidRPr="00961C19">
        <w:t xml:space="preserve"> denied constitutional rights may sue state officials for damages or injunctive relief under [Section] 1983”).  In so doing, Texas has robbed federal courts of their “paramount role  in protecting constitutional rights,” </w:t>
      </w:r>
      <w:r w:rsidRPr="00961C19">
        <w:rPr>
          <w:i/>
          <w:iCs/>
        </w:rPr>
        <w:t xml:space="preserve">Patsy v. </w:t>
      </w:r>
      <w:r w:rsidR="00F86D83">
        <w:rPr>
          <w:i/>
          <w:iCs/>
        </w:rPr>
        <w:t>Bd.</w:t>
      </w:r>
      <w:r w:rsidR="00F86D83" w:rsidRPr="00961C19">
        <w:rPr>
          <w:i/>
          <w:iCs/>
        </w:rPr>
        <w:t xml:space="preserve"> </w:t>
      </w:r>
      <w:r w:rsidRPr="00961C19">
        <w:rPr>
          <w:i/>
          <w:iCs/>
        </w:rPr>
        <w:t>of Regents</w:t>
      </w:r>
      <w:r w:rsidR="00C04E72">
        <w:rPr>
          <w:i/>
          <w:iCs/>
        </w:rPr>
        <w:t xml:space="preserve"> of State of Fla.</w:t>
      </w:r>
      <w:r w:rsidRPr="00961C19">
        <w:t xml:space="preserve">, 457 U.S. 496, 503 (1982), and frustrated the text, history, and purpose of a duly enacted law.  By stepping in </w:t>
      </w:r>
      <w:r w:rsidR="001D56C8">
        <w:t>with</w:t>
      </w:r>
      <w:r w:rsidR="00590707">
        <w:t xml:space="preserve"> this lawsuit</w:t>
      </w:r>
      <w:r w:rsidRPr="00961C19">
        <w:t xml:space="preserve">, the executive branch here attempts to vindicate Section 1983’s promise of access to the courts.  </w:t>
      </w:r>
    </w:p>
    <w:p w14:paraId="18583324" w14:textId="0BB68261" w:rsidR="00961C19" w:rsidRPr="00961C19" w:rsidRDefault="00961C19" w:rsidP="00961C19">
      <w:pPr>
        <w:pStyle w:val="sctext"/>
        <w:ind w:firstLine="360"/>
      </w:pPr>
      <w:r w:rsidRPr="00961C19">
        <w:t xml:space="preserve">The fact that Congress has enacted causes of action for the federal government to vindicate the public interest in other areas of law where Congress expected the Attorney General to litigate regularly does not change that calculus.  </w:t>
      </w:r>
      <w:r w:rsidRPr="00961C19">
        <w:rPr>
          <w:i/>
          <w:iCs/>
        </w:rPr>
        <w:t>See, e.g.</w:t>
      </w:r>
      <w:r w:rsidRPr="00961C19">
        <w:t xml:space="preserve">, 52 U.S.C. § 10308(d) (voting); 42 U.S.C. § 3614 (housing).  For the past fifty years, from the foundational case of </w:t>
      </w:r>
      <w:r w:rsidRPr="00961C19">
        <w:rPr>
          <w:i/>
          <w:iCs/>
        </w:rPr>
        <w:t>Roe v. Wade</w:t>
      </w:r>
      <w:r w:rsidRPr="00961C19">
        <w:t xml:space="preserve"> to last year’s decision in </w:t>
      </w:r>
      <w:r w:rsidRPr="00961C19">
        <w:rPr>
          <w:i/>
          <w:iCs/>
        </w:rPr>
        <w:t>June Medical Services L.L.C. v. Russo</w:t>
      </w:r>
      <w:r w:rsidRPr="00961C19">
        <w:t>, 140 S. Ct. 2103 (2020), Section 1983 has been the chief vehicle through which individuals and abortion providers have sought injunctive relief to prevent enforcement of state laws that infringe on their constitutional rights, including the fundamental right to a pre-viability abortion.</w:t>
      </w:r>
      <w:r w:rsidR="00F85E84">
        <w:t xml:space="preserve">  </w:t>
      </w:r>
      <w:r w:rsidR="00F85E84" w:rsidRPr="00D01C2C">
        <w:rPr>
          <w:i/>
          <w:iCs/>
        </w:rPr>
        <w:t>See Roe v. Wade</w:t>
      </w:r>
      <w:r w:rsidR="00F85E84" w:rsidRPr="00D01C2C">
        <w:t xml:space="preserve">, 314 F. Supp. 1217, 1219 n.1 (N.D. Tex. 1970) (specifying Section 1983 as </w:t>
      </w:r>
      <w:r w:rsidR="00145F7B">
        <w:t xml:space="preserve">the </w:t>
      </w:r>
      <w:r w:rsidR="00F85E84" w:rsidRPr="00D01C2C">
        <w:t xml:space="preserve">cause of action); Complaint at 2, </w:t>
      </w:r>
      <w:r w:rsidR="00F85E84" w:rsidRPr="00D01C2C">
        <w:rPr>
          <w:i/>
          <w:iCs/>
        </w:rPr>
        <w:t>June Med. Servs. L.L.C. v. Kliebert</w:t>
      </w:r>
      <w:r w:rsidR="00F85E84" w:rsidRPr="00D01C2C">
        <w:t>, 158 F. Supp. 3d 473 (M.D. La. 2016) (No. 14-CV-00525) (same).</w:t>
      </w:r>
      <w:r w:rsidRPr="00961C19">
        <w:t xml:space="preserve">  Thus, Congress has never encountered the need to create a cause of action for the federal government to challenge restrictive abortion laws.  It is only under the unprecedented circumstances of this case—where Texas has attempted to insulate S.B. 8 from pre-enforcement judicial review in suits brought by private parties—that the federal executive has</w:t>
      </w:r>
      <w:r w:rsidR="00080255">
        <w:t xml:space="preserve"> needed to</w:t>
      </w:r>
      <w:r w:rsidRPr="00961C19">
        <w:t xml:space="preserve"> step in, relying on its power to </w:t>
      </w:r>
      <w:r w:rsidRPr="00961C19">
        <w:lastRenderedPageBreak/>
        <w:t xml:space="preserve">do so pursuant to </w:t>
      </w:r>
      <w:r w:rsidRPr="00961C19">
        <w:rPr>
          <w:i/>
          <w:iCs/>
        </w:rPr>
        <w:t xml:space="preserve">Debs </w:t>
      </w:r>
      <w:r w:rsidRPr="00961C19">
        <w:t xml:space="preserve">and the constitutional precepts that </w:t>
      </w:r>
      <w:r w:rsidRPr="00961C19">
        <w:rPr>
          <w:i/>
          <w:iCs/>
        </w:rPr>
        <w:t>Debs</w:t>
      </w:r>
      <w:r w:rsidRPr="00961C19">
        <w:t xml:space="preserve"> rests upon.</w:t>
      </w:r>
    </w:p>
    <w:p w14:paraId="1C0DF31A" w14:textId="73B4877F" w:rsidR="00313E02" w:rsidRPr="00313E02" w:rsidRDefault="00961C19" w:rsidP="00961C19">
      <w:pPr>
        <w:pStyle w:val="sctext"/>
        <w:ind w:firstLine="360"/>
      </w:pPr>
      <w:r w:rsidRPr="00961C19">
        <w:t xml:space="preserve">Nor is it relevant that the Reconstruction-era Congresses, which “gave extensive consideration to the creation of remedies to enforce the [Thirteenth, Fourteenth, and Fifteenth] amendments,” </w:t>
      </w:r>
      <w:r w:rsidRPr="00961C19">
        <w:rPr>
          <w:i/>
          <w:iCs/>
        </w:rPr>
        <w:t>City of Philadelphia</w:t>
      </w:r>
      <w:r w:rsidRPr="00961C19">
        <w:t xml:space="preserve">, 644 F.2d at 194, never created a cause of action for executive enforcement of those amendments.  First, as described above, </w:t>
      </w:r>
      <w:r w:rsidRPr="00961C19">
        <w:rPr>
          <w:i/>
          <w:iCs/>
        </w:rPr>
        <w:t xml:space="preserve">supra </w:t>
      </w:r>
      <w:r w:rsidRPr="00961C19">
        <w:t xml:space="preserve">Section II, this Court could recognize the government’s right to sue here based on S.B. 8’s burden on interstate commerce without deciding whether a broader implied cause of action exists for the Attorney General to enforce the Fourteenth Amendment.  </w:t>
      </w:r>
      <w:r w:rsidR="00590707">
        <w:t xml:space="preserve">Indeed, although the </w:t>
      </w:r>
      <w:r w:rsidR="00313E02" w:rsidRPr="00313E02">
        <w:rPr>
          <w:i/>
          <w:iCs/>
        </w:rPr>
        <w:t>effect</w:t>
      </w:r>
      <w:r w:rsidR="00313E02">
        <w:t xml:space="preserve"> of an injunction against S.B. 8 would be </w:t>
      </w:r>
      <w:r w:rsidR="00F85E84">
        <w:t xml:space="preserve">to vindicate </w:t>
      </w:r>
      <w:r w:rsidR="00313E02">
        <w:t xml:space="preserve">Texans’ Fourteenth Amendment right to abortion, the ground for the United States’ </w:t>
      </w:r>
      <w:r w:rsidR="00313E02">
        <w:rPr>
          <w:i/>
          <w:iCs/>
        </w:rPr>
        <w:t xml:space="preserve">authority </w:t>
      </w:r>
      <w:r w:rsidR="00313E02">
        <w:t>to sue lie</w:t>
      </w:r>
      <w:r w:rsidR="00D620D1">
        <w:t>s</w:t>
      </w:r>
      <w:r w:rsidR="00313E02">
        <w:t xml:space="preserve"> in its right to enforce its own sovereign interests in maintaining the supremacy of federal law and the right to judicial review.</w:t>
      </w:r>
    </w:p>
    <w:p w14:paraId="61CAD504" w14:textId="77777777" w:rsidR="00313E02" w:rsidRDefault="00961C19" w:rsidP="00961C19">
      <w:pPr>
        <w:pStyle w:val="sctext"/>
        <w:ind w:firstLine="360"/>
      </w:pPr>
      <w:r w:rsidRPr="00961C19">
        <w:t xml:space="preserve">Second, as </w:t>
      </w:r>
      <w:r w:rsidR="0056684E">
        <w:t>this</w:t>
      </w:r>
      <w:r w:rsidRPr="00961C19">
        <w:t xml:space="preserve"> Court made clear in </w:t>
      </w:r>
      <w:r w:rsidRPr="00961C19">
        <w:rPr>
          <w:i/>
          <w:iCs/>
        </w:rPr>
        <w:t>San Jacinto</w:t>
      </w:r>
      <w:r w:rsidRPr="00961C19">
        <w:t xml:space="preserve">, “if restrictions are to be placed upon the exercise of this authority by the attorney general, it is for the legislative body which created the office to enact them.”  125 U.S. at 284; </w:t>
      </w:r>
      <w:r w:rsidRPr="00961C19">
        <w:rPr>
          <w:i/>
          <w:iCs/>
        </w:rPr>
        <w:t xml:space="preserve">see </w:t>
      </w:r>
      <w:r w:rsidRPr="00961C19">
        <w:t xml:space="preserve">Larry W. Yackle, </w:t>
      </w:r>
      <w:r w:rsidRPr="00961C19">
        <w:rPr>
          <w:i/>
          <w:iCs/>
        </w:rPr>
        <w:t xml:space="preserve">A Worthy Champion for Fourteenth Amendment Rights: The United States in </w:t>
      </w:r>
      <w:proofErr w:type="spellStart"/>
      <w:r w:rsidRPr="00961C19">
        <w:t>Parens</w:t>
      </w:r>
      <w:proofErr w:type="spellEnd"/>
      <w:r w:rsidRPr="00961C19">
        <w:t xml:space="preserve"> Patriae, 92 Nw. U. L. Rev. 111, 129-34 (1997) (collecting authorities suggesting that a clear congressional statement is required to </w:t>
      </w:r>
      <w:r w:rsidRPr="00961C19">
        <w:rPr>
          <w:i/>
          <w:iCs/>
        </w:rPr>
        <w:t>displace</w:t>
      </w:r>
      <w:r w:rsidRPr="00961C19">
        <w:t xml:space="preserve">, rather than to create, the United States’ right to sue to enforce its citizens’ constitutional rights); </w:t>
      </w:r>
      <w:r w:rsidR="0056684E">
        <w:rPr>
          <w:i/>
          <w:iCs/>
        </w:rPr>
        <w:t>cf.</w:t>
      </w:r>
      <w:r w:rsidRPr="00961C19">
        <w:rPr>
          <w:i/>
          <w:iCs/>
        </w:rPr>
        <w:t xml:space="preserve"> </w:t>
      </w:r>
      <w:r w:rsidR="0056684E" w:rsidRPr="0056684E">
        <w:rPr>
          <w:i/>
          <w:iCs/>
        </w:rPr>
        <w:t>United States v. United Mine Workers of Am.</w:t>
      </w:r>
      <w:r w:rsidR="0056684E" w:rsidRPr="0056684E">
        <w:t>, 330 U.S. 258, 272</w:t>
      </w:r>
      <w:r w:rsidR="0056684E">
        <w:t xml:space="preserve"> </w:t>
      </w:r>
      <w:r w:rsidR="0056684E" w:rsidRPr="0056684E">
        <w:t xml:space="preserve">(1947) </w:t>
      </w:r>
      <w:r w:rsidRPr="00961C19">
        <w:t>(“</w:t>
      </w:r>
      <w:r w:rsidR="0056684E" w:rsidRPr="0056684E">
        <w:t>There is an old and well-known rule that statutes which in general terms divest pre-existing rights or privileges will not be applied to the sovereign without express words to that effect</w:t>
      </w:r>
      <w:r w:rsidRPr="00961C19">
        <w:t xml:space="preserve">.”).  </w:t>
      </w:r>
    </w:p>
    <w:p w14:paraId="47D595C5" w14:textId="175638B9" w:rsidR="005E5739" w:rsidRDefault="00961C19" w:rsidP="00961C19">
      <w:pPr>
        <w:pStyle w:val="sctext"/>
        <w:ind w:firstLine="360"/>
      </w:pPr>
      <w:r w:rsidRPr="00961C19">
        <w:lastRenderedPageBreak/>
        <w:t xml:space="preserve">And third, even in the absence of any presumption in favor of a cause of action or clear statement rule, “[i]t is at best treacherous” to infer meaning from “congressional silence alone.”  </w:t>
      </w:r>
      <w:r w:rsidRPr="00961C19">
        <w:rPr>
          <w:i/>
          <w:iCs/>
        </w:rPr>
        <w:t>NLRB v. Plasterers’ Local Union No. 79</w:t>
      </w:r>
      <w:r w:rsidRPr="00961C19">
        <w:t xml:space="preserve">, 404 U.S. 116, 129-130 (1971) (quoting </w:t>
      </w:r>
      <w:r w:rsidRPr="00961C19">
        <w:rPr>
          <w:i/>
          <w:iCs/>
        </w:rPr>
        <w:t>Girouard v. United States</w:t>
      </w:r>
      <w:r w:rsidRPr="00961C19">
        <w:t xml:space="preserve">, 328 U.S. 61, 69 (1946)).  Indeed, “even if silence could speak, it could not speak unequivocally to the issue here,” </w:t>
      </w:r>
      <w:r w:rsidRPr="00961C19">
        <w:rPr>
          <w:i/>
          <w:iCs/>
        </w:rPr>
        <w:t>United States v. Wells</w:t>
      </w:r>
      <w:r w:rsidRPr="00961C19">
        <w:t>, 519 U.S. 482, 496 (1997), so this Court should honor its longstanding precedents that permit the executive to sue Texas under the unprecedented circumstances of this case</w:t>
      </w:r>
      <w:r w:rsidR="005E5739">
        <w:t xml:space="preserve">.  </w:t>
      </w:r>
    </w:p>
    <w:p w14:paraId="2184ADF0" w14:textId="0AE23DDC" w:rsidR="00CC5765" w:rsidRPr="00CC5765" w:rsidRDefault="00CC5765" w:rsidP="00CC5765">
      <w:pPr>
        <w:pStyle w:val="ListParagraph"/>
        <w:keepNext/>
        <w:numPr>
          <w:ilvl w:val="0"/>
          <w:numId w:val="13"/>
        </w:numPr>
        <w:suppressAutoHyphens/>
        <w:spacing w:before="120" w:after="120" w:line="280" w:lineRule="exact"/>
        <w:rPr>
          <w:rFonts w:ascii="Century Schoolbook" w:hAnsi="Century Schoolbook"/>
          <w:b/>
          <w:bCs/>
          <w:snapToGrid w:val="0"/>
        </w:rPr>
      </w:pPr>
      <w:r w:rsidRPr="00CC5765">
        <w:rPr>
          <w:rFonts w:ascii="Century Schoolbook" w:hAnsi="Century Schoolbook"/>
          <w:b/>
          <w:bCs/>
          <w:snapToGrid w:val="0"/>
        </w:rPr>
        <w:t xml:space="preserve">This Case Does Not Raise </w:t>
      </w:r>
      <w:r>
        <w:rPr>
          <w:rFonts w:ascii="Century Schoolbook" w:hAnsi="Century Schoolbook"/>
          <w:b/>
          <w:bCs/>
          <w:snapToGrid w:val="0"/>
        </w:rPr>
        <w:t>Federalism</w:t>
      </w:r>
      <w:r w:rsidRPr="00CC5765">
        <w:rPr>
          <w:rFonts w:ascii="Century Schoolbook" w:hAnsi="Century Schoolbook"/>
          <w:b/>
          <w:bCs/>
          <w:snapToGrid w:val="0"/>
        </w:rPr>
        <w:t xml:space="preserve"> Concerns.</w:t>
      </w:r>
    </w:p>
    <w:p w14:paraId="66172970" w14:textId="6E188B64" w:rsidR="00961C19" w:rsidRPr="00961C19" w:rsidRDefault="00CC5765" w:rsidP="00961C19">
      <w:pPr>
        <w:pStyle w:val="sctext"/>
        <w:ind w:firstLine="360"/>
      </w:pPr>
      <w:r w:rsidRPr="00CC5765">
        <w:t xml:space="preserve">Under </w:t>
      </w:r>
      <w:r w:rsidR="00961C19" w:rsidRPr="00961C19">
        <w:t xml:space="preserve">the Supremacy Clause, the Constitution reigns as “the supreme Law of the Land.”  U.S. Const. art. VI, cl. 2; </w:t>
      </w:r>
      <w:r w:rsidR="00961C19" w:rsidRPr="00961C19">
        <w:rPr>
          <w:i/>
          <w:iCs/>
        </w:rPr>
        <w:t>see McCulloch v. Maryland</w:t>
      </w:r>
      <w:r w:rsidR="00961C19" w:rsidRPr="00961C19">
        <w:t xml:space="preserve">, 17 U.S. 316, 326-27 (1819).  The Framers intended the Supremacy Clause to serve </w:t>
      </w:r>
      <w:r w:rsidR="00961C19" w:rsidRPr="00961C19">
        <w:rPr>
          <w:bCs/>
        </w:rPr>
        <w:t>an important function in establishing the relationship between the federal government and the individual states in our Constitution’s federalist system.  As James Madison noted, because the Articles of Confederation lacked a federal supremacy rule, “‘[w]</w:t>
      </w:r>
      <w:proofErr w:type="spellStart"/>
      <w:r w:rsidR="00961C19" w:rsidRPr="00961C19">
        <w:rPr>
          <w:bCs/>
        </w:rPr>
        <w:t>henever</w:t>
      </w:r>
      <w:proofErr w:type="spellEnd"/>
      <w:r w:rsidR="00961C19" w:rsidRPr="00961C19">
        <w:rPr>
          <w:bCs/>
        </w:rPr>
        <w:t xml:space="preserve"> a law of a State happened to be repugnant to an act of Congress,’ it ‘will be at least questionable’ which law should take priority, ‘particularly when the latter is of posterior date to the former.’”  </w:t>
      </w:r>
      <w:r w:rsidR="00961C19" w:rsidRPr="00961C19">
        <w:t xml:space="preserve">James Madison, </w:t>
      </w:r>
      <w:r w:rsidR="00961C19" w:rsidRPr="00961C19">
        <w:rPr>
          <w:i/>
        </w:rPr>
        <w:t>Vices of the Political System of the United States</w:t>
      </w:r>
      <w:r w:rsidR="00961C19" w:rsidRPr="00961C19">
        <w:t xml:space="preserve"> (Apr. 1787)</w:t>
      </w:r>
      <w:r w:rsidR="00F85E84">
        <w:t>,</w:t>
      </w:r>
      <w:r w:rsidR="00961C19" w:rsidRPr="00961C19">
        <w:t xml:space="preserve"> </w:t>
      </w:r>
      <w:r w:rsidR="00961C19" w:rsidRPr="00961C19">
        <w:rPr>
          <w:i/>
        </w:rPr>
        <w:t>in</w:t>
      </w:r>
      <w:r w:rsidR="00961C19" w:rsidRPr="00961C19">
        <w:t xml:space="preserve"> </w:t>
      </w:r>
      <w:r w:rsidR="00961C19" w:rsidRPr="00961C19">
        <w:rPr>
          <w:bCs/>
        </w:rPr>
        <w:t>9 Papers of James Madison 345, 352 (Robert A. Rutland &amp; William M.E. Rachal eds., 1975).  The Constitution corrected this deficiency.</w:t>
      </w:r>
    </w:p>
    <w:p w14:paraId="219D94CA" w14:textId="69725B46" w:rsidR="00961C19" w:rsidRPr="00961C19" w:rsidRDefault="00961C19" w:rsidP="00961C19">
      <w:pPr>
        <w:pStyle w:val="sctext"/>
        <w:ind w:firstLine="360"/>
      </w:pPr>
      <w:r w:rsidRPr="00961C19">
        <w:t xml:space="preserve">Here, Texas has flagrantly disregarded these principles of federal supremacy, intentionally crafting a state law that deprives Texans of their long-established Fourteenth Amendment rights and is designed to evade traditional forms of judicial review.  Indeed, </w:t>
      </w:r>
      <w:r w:rsidRPr="00961C19">
        <w:lastRenderedPageBreak/>
        <w:t xml:space="preserve">S.B. 8 admits its defiance of federal law on its face.  Section 2 of the law acknowledges </w:t>
      </w:r>
      <w:r w:rsidR="0002295C">
        <w:t>this</w:t>
      </w:r>
      <w:r w:rsidRPr="00961C19">
        <w:t xml:space="preserve"> Court’s ruling in </w:t>
      </w:r>
      <w:r w:rsidRPr="00961C19">
        <w:rPr>
          <w:i/>
          <w:iCs/>
        </w:rPr>
        <w:t xml:space="preserve">Roe v. </w:t>
      </w:r>
      <w:proofErr w:type="gramStart"/>
      <w:r w:rsidRPr="00961C19">
        <w:rPr>
          <w:i/>
          <w:iCs/>
        </w:rPr>
        <w:t>Wade</w:t>
      </w:r>
      <w:r w:rsidR="00F85E84">
        <w:t>,</w:t>
      </w:r>
      <w:r w:rsidRPr="00961C19">
        <w:t xml:space="preserve"> yet</w:t>
      </w:r>
      <w:proofErr w:type="gramEnd"/>
      <w:r w:rsidRPr="00961C19">
        <w:t xml:space="preserve"> notes that “the state of Texas never repealed, either expressly or by implication, the state statutes enacted before [that decision] that prohibit and criminalize abortion unless the mother’s life is in danger.”  S.B. 8 § 2.  It then articulates its substantive provisions banning abortion after embryonic cardiac activity, in furtherance of those earlier state laws that </w:t>
      </w:r>
      <w:r w:rsidRPr="00961C19">
        <w:rPr>
          <w:i/>
          <w:iCs/>
        </w:rPr>
        <w:t xml:space="preserve">Roe v. Wade </w:t>
      </w:r>
      <w:r w:rsidRPr="00961C19">
        <w:t>indisputably overruled.</w:t>
      </w:r>
    </w:p>
    <w:p w14:paraId="3561E0D3" w14:textId="0226AFA1" w:rsidR="00961C19" w:rsidRPr="00961C19" w:rsidRDefault="00961C19" w:rsidP="00961C19">
      <w:pPr>
        <w:pStyle w:val="sctext"/>
        <w:ind w:firstLine="360"/>
      </w:pPr>
      <w:r w:rsidRPr="00961C19">
        <w:t>Despite the mandates of the Supremacy Clause, the Constitution does reserve a vital role for states in our government’s structure, charg</w:t>
      </w:r>
      <w:r w:rsidR="00080255">
        <w:t>ing them</w:t>
      </w:r>
      <w:r w:rsidRPr="00961C19">
        <w:t xml:space="preserve"> with ensuring the health and wellbeing of their citizens in exercise of their historic police powers.  For this reason, th</w:t>
      </w:r>
      <w:r w:rsidR="0002295C">
        <w:t xml:space="preserve">is </w:t>
      </w:r>
      <w:r w:rsidRPr="00961C19">
        <w:t xml:space="preserve">Court has long “recognize[d] that the ‘State has a legitimate interest in seeing to it that abortion, like any other medical procedure, is performed under circumstances that insure maximum safety for the patient,’” </w:t>
      </w:r>
      <w:r w:rsidRPr="00961C19">
        <w:rPr>
          <w:i/>
          <w:iCs/>
        </w:rPr>
        <w:t xml:space="preserve">Whole Woman’s Health v. </w:t>
      </w:r>
      <w:proofErr w:type="spellStart"/>
      <w:r w:rsidRPr="00961C19">
        <w:rPr>
          <w:i/>
          <w:iCs/>
        </w:rPr>
        <w:t>Hellerstedt</w:t>
      </w:r>
      <w:proofErr w:type="spellEnd"/>
      <w:r w:rsidRPr="00961C19">
        <w:t>, 136 S. Ct. 2292, 2309 (2016) (quoting</w:t>
      </w:r>
      <w:r w:rsidRPr="00961C19">
        <w:rPr>
          <w:i/>
          <w:iCs/>
        </w:rPr>
        <w:t xml:space="preserve"> Roe</w:t>
      </w:r>
      <w:r w:rsidRPr="001D56C8">
        <w:t>,</w:t>
      </w:r>
      <w:r w:rsidRPr="00080255">
        <w:t xml:space="preserve"> </w:t>
      </w:r>
      <w:r w:rsidRPr="00961C19">
        <w:t xml:space="preserve">410 U.S. at 150), provided that state abortion regulations, when thoroughly scrutinized, do not have the “purpose or effect of presenting a substantial obstacle to a woman seeking an abortion,” </w:t>
      </w:r>
      <w:r w:rsidRPr="00961C19">
        <w:rPr>
          <w:i/>
          <w:iCs/>
        </w:rPr>
        <w:t xml:space="preserve">id. </w:t>
      </w:r>
      <w:r w:rsidRPr="00961C19">
        <w:t>(</w:t>
      </w:r>
      <w:proofErr w:type="gramStart"/>
      <w:r w:rsidRPr="00961C19">
        <w:t>quoting</w:t>
      </w:r>
      <w:proofErr w:type="gramEnd"/>
      <w:r w:rsidRPr="00961C19">
        <w:t xml:space="preserve"> </w:t>
      </w:r>
      <w:r w:rsidRPr="00961C19">
        <w:rPr>
          <w:i/>
          <w:iCs/>
        </w:rPr>
        <w:t>Casey</w:t>
      </w:r>
      <w:r w:rsidRPr="00961C19">
        <w:t xml:space="preserve">, 505 U.S. at 878).  </w:t>
      </w:r>
    </w:p>
    <w:p w14:paraId="14837DC6" w14:textId="1BAFEF55" w:rsidR="00FF4036" w:rsidRDefault="00961C19" w:rsidP="00587A5D">
      <w:pPr>
        <w:pStyle w:val="sctext"/>
        <w:ind w:firstLine="360"/>
      </w:pPr>
      <w:r w:rsidRPr="00961C19">
        <w:t xml:space="preserve">No such scrutiny, however, is required here.  Texas has asserted no historic state interest in regulating the health of its citizens to defend its enactment of S.B. 8.  Nor could it: S.B. 8 does not merely </w:t>
      </w:r>
      <w:r w:rsidRPr="00961C19">
        <w:rPr>
          <w:i/>
          <w:iCs/>
        </w:rPr>
        <w:t>regulate</w:t>
      </w:r>
      <w:r w:rsidRPr="00961C19">
        <w:t xml:space="preserve"> abortion; rather, it is an outright </w:t>
      </w:r>
      <w:r w:rsidRPr="00961C19">
        <w:rPr>
          <w:i/>
          <w:iCs/>
        </w:rPr>
        <w:t>ban</w:t>
      </w:r>
      <w:r w:rsidRPr="00961C19">
        <w:t xml:space="preserve"> on most constitutionally protected abortions with no health and safety justification whatsoever, infringing on a long-established federal right.  Under such circumstances, permitting the federal government to intervene in defense of that right </w:t>
      </w:r>
      <w:r w:rsidR="0002295C">
        <w:t xml:space="preserve">and the supremacy of federal law </w:t>
      </w:r>
      <w:r w:rsidRPr="00961C19">
        <w:t xml:space="preserve">helps preserve </w:t>
      </w:r>
      <w:r w:rsidRPr="00961C19">
        <w:lastRenderedPageBreak/>
        <w:t>the Constitution’s delicate balance between state and federal power.</w:t>
      </w:r>
    </w:p>
    <w:p w14:paraId="41B39891" w14:textId="0F12136C" w:rsidR="00840A9B" w:rsidRPr="00F06952" w:rsidRDefault="007A7A28" w:rsidP="00EA274F">
      <w:pPr>
        <w:pStyle w:val="sctitle"/>
        <w:spacing w:before="120" w:line="240" w:lineRule="auto"/>
      </w:pPr>
      <w:r w:rsidRPr="00F06952">
        <w:t>conclusion</w:t>
      </w:r>
    </w:p>
    <w:p w14:paraId="381518F1" w14:textId="7798B506" w:rsidR="00FF4036" w:rsidRDefault="007A7A28" w:rsidP="00FF4036">
      <w:pPr>
        <w:pStyle w:val="sctextCAC"/>
        <w:keepNext/>
        <w:keepLines/>
        <w:tabs>
          <w:tab w:val="left" w:pos="1440"/>
        </w:tabs>
        <w:spacing w:line="240" w:lineRule="auto"/>
      </w:pPr>
      <w:r w:rsidRPr="00F06952">
        <w:t xml:space="preserve">For the foregoing reasons, </w:t>
      </w:r>
      <w:r w:rsidR="009B02AE">
        <w:t>this Court should grant Petitioner’s requested relief</w:t>
      </w:r>
      <w:r w:rsidR="00FF4036">
        <w:t>.</w:t>
      </w:r>
      <w:r w:rsidR="00C50706" w:rsidRPr="00F06952">
        <w:t xml:space="preserve">  </w:t>
      </w:r>
    </w:p>
    <w:p w14:paraId="2C44C840" w14:textId="3D62A6C9" w:rsidR="00840A9B" w:rsidRPr="00F06952" w:rsidRDefault="007A7A28" w:rsidP="00EA274F">
      <w:pPr>
        <w:pStyle w:val="sctextCAC"/>
        <w:keepNext/>
        <w:keepLines/>
        <w:spacing w:line="240" w:lineRule="auto"/>
        <w:ind w:firstLine="0"/>
      </w:pPr>
      <w:r w:rsidRPr="00F06952">
        <w:tab/>
      </w:r>
      <w:r w:rsidRPr="00F06952">
        <w:tab/>
        <w:t xml:space="preserve">Respectfully submitted, </w:t>
      </w:r>
    </w:p>
    <w:tbl>
      <w:tblPr>
        <w:tblW w:w="6228" w:type="dxa"/>
        <w:tblLayout w:type="fixed"/>
        <w:tblLook w:val="0000" w:firstRow="0" w:lastRow="0" w:firstColumn="0" w:lastColumn="0" w:noHBand="0" w:noVBand="0"/>
      </w:tblPr>
      <w:tblGrid>
        <w:gridCol w:w="6228"/>
      </w:tblGrid>
      <w:tr w:rsidR="00E360DA" w:rsidRPr="00F06952" w14:paraId="576A2AE5" w14:textId="77777777">
        <w:tc>
          <w:tcPr>
            <w:tcW w:w="6228" w:type="dxa"/>
          </w:tcPr>
          <w:p w14:paraId="303B3D54" w14:textId="77777777" w:rsidR="00E360DA" w:rsidRPr="00F06952" w:rsidRDefault="00E360DA" w:rsidP="00EA274F">
            <w:pPr>
              <w:keepNext/>
              <w:keepLines/>
              <w:spacing w:before="120" w:after="0"/>
              <w:ind w:left="1800"/>
              <w:rPr>
                <w:rFonts w:ascii="Century Schoolbook" w:hAnsi="Century Schoolbook"/>
                <w:smallCaps/>
              </w:rPr>
            </w:pPr>
            <w:r w:rsidRPr="00F06952">
              <w:rPr>
                <w:rFonts w:ascii="Century Schoolbook" w:hAnsi="Century Schoolbook"/>
                <w:smallCaps/>
              </w:rPr>
              <w:t>Elizabeth B. Wydra</w:t>
            </w:r>
          </w:p>
          <w:p w14:paraId="6BAC98AE" w14:textId="7B84D366" w:rsidR="00906D58" w:rsidRPr="00F06952" w:rsidRDefault="00263FE3" w:rsidP="0079027B">
            <w:pPr>
              <w:keepNext/>
              <w:keepLines/>
              <w:spacing w:after="0"/>
              <w:ind w:left="1800"/>
              <w:rPr>
                <w:rFonts w:ascii="Century Schoolbook" w:hAnsi="Century Schoolbook"/>
                <w:smallCaps/>
              </w:rPr>
            </w:pPr>
            <w:r w:rsidRPr="00F06952">
              <w:rPr>
                <w:rFonts w:ascii="Century Schoolbook" w:hAnsi="Century Schoolbook"/>
                <w:smallCaps/>
              </w:rPr>
              <w:t>Brianne J. Gorod*</w:t>
            </w:r>
          </w:p>
        </w:tc>
      </w:tr>
      <w:tr w:rsidR="00E360DA" w:rsidRPr="00F06952" w14:paraId="54B0606C" w14:textId="77777777">
        <w:tc>
          <w:tcPr>
            <w:tcW w:w="6228" w:type="dxa"/>
          </w:tcPr>
          <w:p w14:paraId="78C2691F" w14:textId="1322E1B5" w:rsidR="00E360DA" w:rsidRPr="00F06952" w:rsidRDefault="00CC5765" w:rsidP="00EA274F">
            <w:pPr>
              <w:keepNext/>
              <w:keepLines/>
              <w:spacing w:after="0"/>
              <w:ind w:left="1800"/>
              <w:rPr>
                <w:rFonts w:ascii="Century Schoolbook" w:hAnsi="Century Schoolbook"/>
                <w:smallCaps/>
              </w:rPr>
            </w:pPr>
            <w:r>
              <w:rPr>
                <w:rFonts w:ascii="Century Schoolbook" w:hAnsi="Century Schoolbook"/>
                <w:smallCaps/>
              </w:rPr>
              <w:t>David H. Gans</w:t>
            </w:r>
          </w:p>
          <w:p w14:paraId="1EFC6B62" w14:textId="42B501E9" w:rsidR="00353110" w:rsidRPr="00F06952" w:rsidRDefault="006F46EA" w:rsidP="00EA274F">
            <w:pPr>
              <w:keepNext/>
              <w:keepLines/>
              <w:spacing w:after="0"/>
              <w:ind w:left="1800"/>
              <w:rPr>
                <w:rFonts w:ascii="Century Schoolbook" w:hAnsi="Century Schoolbook"/>
                <w:smallCaps/>
              </w:rPr>
            </w:pPr>
            <w:r>
              <w:rPr>
                <w:rFonts w:ascii="Century Schoolbook" w:hAnsi="Century Schoolbook"/>
                <w:smallCaps/>
              </w:rPr>
              <w:t>Miriam Becker-Cohen</w:t>
            </w:r>
          </w:p>
        </w:tc>
      </w:tr>
      <w:tr w:rsidR="00E360DA" w:rsidRPr="00F06952" w14:paraId="1B52B84C" w14:textId="77777777">
        <w:tc>
          <w:tcPr>
            <w:tcW w:w="6228" w:type="dxa"/>
          </w:tcPr>
          <w:p w14:paraId="0D6FF690" w14:textId="77777777" w:rsidR="00E360DA" w:rsidRPr="00F06952" w:rsidRDefault="00E360DA" w:rsidP="00EA274F">
            <w:pPr>
              <w:keepNext/>
              <w:keepLines/>
              <w:spacing w:after="0"/>
              <w:ind w:left="1800"/>
              <w:rPr>
                <w:rFonts w:ascii="Century Schoolbook" w:hAnsi="Century Schoolbook"/>
                <w:smallCaps/>
              </w:rPr>
            </w:pPr>
            <w:r w:rsidRPr="00F06952">
              <w:rPr>
                <w:rFonts w:ascii="Century Schoolbook" w:hAnsi="Century Schoolbook"/>
                <w:smallCaps/>
              </w:rPr>
              <w:t>Constitutional</w:t>
            </w:r>
          </w:p>
        </w:tc>
      </w:tr>
      <w:tr w:rsidR="00E360DA" w:rsidRPr="00F06952" w14:paraId="57C50578" w14:textId="77777777">
        <w:tc>
          <w:tcPr>
            <w:tcW w:w="6228" w:type="dxa"/>
          </w:tcPr>
          <w:p w14:paraId="4F75081C" w14:textId="77777777" w:rsidR="00E360DA" w:rsidRPr="00F06952" w:rsidRDefault="00E360DA" w:rsidP="00EA274F">
            <w:pPr>
              <w:keepNext/>
              <w:keepLines/>
              <w:spacing w:after="0"/>
              <w:ind w:left="1800"/>
              <w:rPr>
                <w:rFonts w:ascii="Century Schoolbook" w:hAnsi="Century Schoolbook"/>
                <w:smallCaps/>
              </w:rPr>
            </w:pPr>
            <w:r w:rsidRPr="00F06952">
              <w:rPr>
                <w:rFonts w:ascii="Century Schoolbook" w:hAnsi="Century Schoolbook"/>
                <w:smallCaps/>
              </w:rPr>
              <w:t xml:space="preserve">    Accountability Center</w:t>
            </w:r>
          </w:p>
        </w:tc>
      </w:tr>
      <w:tr w:rsidR="00E360DA" w:rsidRPr="00F06952" w14:paraId="22F1BAC2" w14:textId="77777777">
        <w:tc>
          <w:tcPr>
            <w:tcW w:w="6228" w:type="dxa"/>
          </w:tcPr>
          <w:p w14:paraId="3C6FAAA1" w14:textId="36BA82C8" w:rsidR="00E360DA" w:rsidRPr="00F06952" w:rsidRDefault="00E360DA" w:rsidP="00EA274F">
            <w:pPr>
              <w:keepNext/>
              <w:keepLines/>
              <w:spacing w:after="0"/>
              <w:ind w:left="1800"/>
              <w:rPr>
                <w:rFonts w:ascii="Century Schoolbook" w:hAnsi="Century Schoolbook"/>
              </w:rPr>
            </w:pPr>
            <w:r w:rsidRPr="00F06952">
              <w:rPr>
                <w:rFonts w:ascii="Century Schoolbook" w:hAnsi="Century Schoolbook"/>
              </w:rPr>
              <w:t>1200 18th Street NW</w:t>
            </w:r>
            <w:r w:rsidR="006240DD" w:rsidRPr="00F06952">
              <w:rPr>
                <w:rFonts w:ascii="Century Schoolbook" w:hAnsi="Century Schoolbook"/>
              </w:rPr>
              <w:t>, Suite 501</w:t>
            </w:r>
          </w:p>
        </w:tc>
      </w:tr>
      <w:tr w:rsidR="00E360DA" w:rsidRPr="00F06952" w14:paraId="73C33086" w14:textId="77777777">
        <w:tc>
          <w:tcPr>
            <w:tcW w:w="6228" w:type="dxa"/>
          </w:tcPr>
          <w:p w14:paraId="4400F4FC" w14:textId="3D967B80" w:rsidR="00E360DA" w:rsidRPr="00F06952" w:rsidRDefault="00E360DA" w:rsidP="00EA274F">
            <w:pPr>
              <w:keepNext/>
              <w:keepLines/>
              <w:spacing w:after="0"/>
              <w:ind w:left="1800"/>
              <w:rPr>
                <w:rFonts w:ascii="Century Schoolbook" w:hAnsi="Century Schoolbook"/>
              </w:rPr>
            </w:pPr>
            <w:r w:rsidRPr="00F06952">
              <w:rPr>
                <w:rFonts w:ascii="Century Schoolbook" w:hAnsi="Century Schoolbook"/>
              </w:rPr>
              <w:t>Washington, D</w:t>
            </w:r>
            <w:r w:rsidR="006240DD" w:rsidRPr="00F06952">
              <w:rPr>
                <w:rFonts w:ascii="Century Schoolbook" w:hAnsi="Century Schoolbook"/>
              </w:rPr>
              <w:t>.</w:t>
            </w:r>
            <w:r w:rsidRPr="00F06952">
              <w:rPr>
                <w:rFonts w:ascii="Century Schoolbook" w:hAnsi="Century Schoolbook"/>
              </w:rPr>
              <w:t>C</w:t>
            </w:r>
            <w:r w:rsidR="006240DD" w:rsidRPr="00F06952">
              <w:rPr>
                <w:rFonts w:ascii="Century Schoolbook" w:hAnsi="Century Schoolbook"/>
              </w:rPr>
              <w:t>.</w:t>
            </w:r>
            <w:r w:rsidRPr="00F06952">
              <w:rPr>
                <w:rFonts w:ascii="Century Schoolbook" w:hAnsi="Century Schoolbook"/>
              </w:rPr>
              <w:t xml:space="preserve"> 20036</w:t>
            </w:r>
          </w:p>
        </w:tc>
      </w:tr>
      <w:tr w:rsidR="00E360DA" w:rsidRPr="00F06952" w14:paraId="2D62E948" w14:textId="77777777">
        <w:tc>
          <w:tcPr>
            <w:tcW w:w="6228" w:type="dxa"/>
          </w:tcPr>
          <w:p w14:paraId="222981BD" w14:textId="77777777" w:rsidR="00E360DA" w:rsidRPr="00F06952" w:rsidRDefault="00E360DA" w:rsidP="00EA274F">
            <w:pPr>
              <w:keepNext/>
              <w:keepLines/>
              <w:spacing w:after="0"/>
              <w:ind w:left="1800"/>
              <w:rPr>
                <w:rFonts w:ascii="Century Schoolbook" w:hAnsi="Century Schoolbook"/>
              </w:rPr>
            </w:pPr>
            <w:r w:rsidRPr="00F06952">
              <w:rPr>
                <w:rFonts w:ascii="Century Schoolbook" w:hAnsi="Century Schoolbook"/>
              </w:rPr>
              <w:t>(202) 296-6889</w:t>
            </w:r>
          </w:p>
        </w:tc>
      </w:tr>
      <w:tr w:rsidR="00E360DA" w:rsidRPr="00F06952" w14:paraId="72D4A563" w14:textId="77777777">
        <w:tc>
          <w:tcPr>
            <w:tcW w:w="6228" w:type="dxa"/>
          </w:tcPr>
          <w:p w14:paraId="469C3CC8" w14:textId="283A387A" w:rsidR="00E360DA" w:rsidRPr="00F06952" w:rsidRDefault="00800B97" w:rsidP="00EA274F">
            <w:pPr>
              <w:keepNext/>
              <w:keepLines/>
              <w:spacing w:after="0"/>
              <w:ind w:left="1800"/>
              <w:rPr>
                <w:rFonts w:ascii="Century Schoolbook" w:hAnsi="Century Schoolbook"/>
              </w:rPr>
            </w:pPr>
            <w:r w:rsidRPr="00800B97">
              <w:rPr>
                <w:rFonts w:ascii="Century Schoolbook" w:hAnsi="Century Schoolbook"/>
              </w:rPr>
              <w:t>brianne@theusconstitution.org</w:t>
            </w:r>
          </w:p>
        </w:tc>
      </w:tr>
    </w:tbl>
    <w:p w14:paraId="62D9B3E9" w14:textId="77777777" w:rsidR="00840A9B" w:rsidRPr="00F06952" w:rsidRDefault="00E360DA" w:rsidP="00EA274F">
      <w:pPr>
        <w:pStyle w:val="sctext"/>
        <w:keepNext/>
        <w:keepLines/>
        <w:spacing w:after="120" w:line="240" w:lineRule="auto"/>
        <w:ind w:left="720" w:firstLine="720"/>
        <w:jc w:val="left"/>
        <w:rPr>
          <w:i/>
        </w:rPr>
      </w:pPr>
      <w:r w:rsidRPr="00F06952">
        <w:rPr>
          <w:i/>
        </w:rPr>
        <w:t>Counsel for Amicus Curiae</w:t>
      </w:r>
    </w:p>
    <w:p w14:paraId="54D7CFAE" w14:textId="7FA41655" w:rsidR="00840A9B" w:rsidRPr="00F06952" w:rsidRDefault="0079027B" w:rsidP="00EA274F">
      <w:pPr>
        <w:pStyle w:val="sctext2"/>
        <w:keepNext/>
        <w:keepLines/>
        <w:spacing w:before="0" w:line="240" w:lineRule="auto"/>
      </w:pPr>
      <w:r>
        <w:t xml:space="preserve">October </w:t>
      </w:r>
      <w:r w:rsidR="00961C19">
        <w:t>27</w:t>
      </w:r>
      <w:r w:rsidR="00A220F2">
        <w:t>,</w:t>
      </w:r>
      <w:r w:rsidR="001C15C3" w:rsidRPr="00F06952">
        <w:t xml:space="preserve"> 202</w:t>
      </w:r>
      <w:r w:rsidR="006F46EA">
        <w:t>1</w:t>
      </w:r>
      <w:r w:rsidR="007A7A28" w:rsidRPr="00F06952">
        <w:tab/>
      </w:r>
      <w:r w:rsidR="00353110" w:rsidRPr="00F06952">
        <w:t xml:space="preserve">  </w:t>
      </w:r>
      <w:r w:rsidR="00353110" w:rsidRPr="00F06952">
        <w:tab/>
      </w:r>
      <w:r w:rsidR="00E360DA" w:rsidRPr="00F06952">
        <w:t xml:space="preserve"> </w:t>
      </w:r>
      <w:r w:rsidR="007A7A28" w:rsidRPr="00F06952">
        <w:t xml:space="preserve">  </w:t>
      </w:r>
      <w:r w:rsidR="005324BE">
        <w:t xml:space="preserve">     </w:t>
      </w:r>
      <w:r w:rsidR="007A7A28" w:rsidRPr="00F06952">
        <w:t>* Counsel of Record</w:t>
      </w:r>
    </w:p>
    <w:sectPr w:rsidR="00840A9B" w:rsidRPr="00F06952" w:rsidSect="00840A9B">
      <w:headerReference w:type="default" r:id="rId18"/>
      <w:footerReference w:type="default" r:id="rId19"/>
      <w:headerReference w:type="first" r:id="rId20"/>
      <w:footerReference w:type="first" r:id="rId21"/>
      <w:pgSz w:w="12240" w:h="15840" w:code="1"/>
      <w:pgMar w:top="2693" w:right="3125" w:bottom="2693" w:left="3125" w:header="2304" w:footer="230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C736" w14:textId="77777777" w:rsidR="00BD4E04" w:rsidRDefault="00BD4E04">
      <w:pPr>
        <w:spacing w:after="0"/>
      </w:pPr>
      <w:r>
        <w:separator/>
      </w:r>
    </w:p>
  </w:endnote>
  <w:endnote w:type="continuationSeparator" w:id="0">
    <w:p w14:paraId="25E44D70" w14:textId="77777777" w:rsidR="00BD4E04" w:rsidRDefault="00BD4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997"/>
      <w:gridCol w:w="1997"/>
      <w:gridCol w:w="1997"/>
    </w:tblGrid>
    <w:tr w:rsidR="006061FA" w14:paraId="2676348B" w14:textId="77777777" w:rsidTr="0C0245D9">
      <w:tc>
        <w:tcPr>
          <w:tcW w:w="1997" w:type="dxa"/>
        </w:tcPr>
        <w:p w14:paraId="526C93F8" w14:textId="118A73CB" w:rsidR="006061FA" w:rsidRDefault="006061FA" w:rsidP="00347AA6">
          <w:pPr>
            <w:pStyle w:val="Header"/>
            <w:ind w:left="-115"/>
          </w:pPr>
        </w:p>
      </w:tc>
      <w:tc>
        <w:tcPr>
          <w:tcW w:w="1997" w:type="dxa"/>
        </w:tcPr>
        <w:p w14:paraId="18061DE7" w14:textId="1504ACEF" w:rsidR="006061FA" w:rsidRDefault="006061FA" w:rsidP="00347AA6">
          <w:pPr>
            <w:pStyle w:val="Header"/>
            <w:jc w:val="center"/>
          </w:pPr>
        </w:p>
      </w:tc>
      <w:tc>
        <w:tcPr>
          <w:tcW w:w="1997" w:type="dxa"/>
        </w:tcPr>
        <w:p w14:paraId="4E4B3306" w14:textId="26A9A762" w:rsidR="006061FA" w:rsidRDefault="006061FA" w:rsidP="00347AA6">
          <w:pPr>
            <w:pStyle w:val="Header"/>
            <w:ind w:right="-115"/>
            <w:jc w:val="right"/>
          </w:pPr>
        </w:p>
      </w:tc>
    </w:tr>
  </w:tbl>
  <w:p w14:paraId="5257A6B6" w14:textId="342BB245" w:rsidR="006061FA" w:rsidRDefault="006061FA" w:rsidP="003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997"/>
      <w:gridCol w:w="1997"/>
      <w:gridCol w:w="1997"/>
    </w:tblGrid>
    <w:tr w:rsidR="006061FA" w14:paraId="447527F5" w14:textId="77777777" w:rsidTr="0C0245D9">
      <w:tc>
        <w:tcPr>
          <w:tcW w:w="1997" w:type="dxa"/>
        </w:tcPr>
        <w:p w14:paraId="06355B55" w14:textId="0EF50D9A" w:rsidR="006061FA" w:rsidRDefault="006061FA" w:rsidP="00347AA6">
          <w:pPr>
            <w:pStyle w:val="Header"/>
            <w:ind w:left="-115"/>
          </w:pPr>
        </w:p>
      </w:tc>
      <w:tc>
        <w:tcPr>
          <w:tcW w:w="1997" w:type="dxa"/>
        </w:tcPr>
        <w:p w14:paraId="0E61B98A" w14:textId="15E852C0" w:rsidR="006061FA" w:rsidRDefault="006061FA" w:rsidP="00347AA6">
          <w:pPr>
            <w:pStyle w:val="Header"/>
            <w:jc w:val="center"/>
          </w:pPr>
        </w:p>
      </w:tc>
      <w:tc>
        <w:tcPr>
          <w:tcW w:w="1997" w:type="dxa"/>
        </w:tcPr>
        <w:p w14:paraId="5EB5DC93" w14:textId="43B08140" w:rsidR="006061FA" w:rsidRDefault="006061FA" w:rsidP="00347AA6">
          <w:pPr>
            <w:pStyle w:val="Header"/>
            <w:ind w:right="-115"/>
            <w:jc w:val="right"/>
          </w:pPr>
        </w:p>
      </w:tc>
    </w:tr>
  </w:tbl>
  <w:p w14:paraId="1EFBDF1E" w14:textId="4DB65F01" w:rsidR="006061FA" w:rsidRDefault="006061FA" w:rsidP="003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997"/>
      <w:gridCol w:w="1997"/>
      <w:gridCol w:w="1997"/>
    </w:tblGrid>
    <w:tr w:rsidR="006061FA" w14:paraId="477E4A20" w14:textId="77777777" w:rsidTr="0C0245D9">
      <w:tc>
        <w:tcPr>
          <w:tcW w:w="1997" w:type="dxa"/>
        </w:tcPr>
        <w:p w14:paraId="68592354" w14:textId="25513315" w:rsidR="006061FA" w:rsidRDefault="006061FA" w:rsidP="00347AA6">
          <w:pPr>
            <w:pStyle w:val="Header"/>
            <w:ind w:left="-115"/>
          </w:pPr>
        </w:p>
      </w:tc>
      <w:tc>
        <w:tcPr>
          <w:tcW w:w="1997" w:type="dxa"/>
        </w:tcPr>
        <w:p w14:paraId="5C9267A2" w14:textId="6927773A" w:rsidR="006061FA" w:rsidRDefault="006061FA" w:rsidP="00347AA6">
          <w:pPr>
            <w:pStyle w:val="Header"/>
            <w:jc w:val="center"/>
          </w:pPr>
        </w:p>
      </w:tc>
      <w:tc>
        <w:tcPr>
          <w:tcW w:w="1997" w:type="dxa"/>
        </w:tcPr>
        <w:p w14:paraId="10901AFE" w14:textId="3B5FBF5A" w:rsidR="006061FA" w:rsidRDefault="006061FA" w:rsidP="00347AA6">
          <w:pPr>
            <w:pStyle w:val="Header"/>
            <w:ind w:right="-115"/>
            <w:jc w:val="right"/>
          </w:pPr>
        </w:p>
      </w:tc>
    </w:tr>
  </w:tbl>
  <w:p w14:paraId="1B244A74" w14:textId="63DD63C2" w:rsidR="006061FA" w:rsidRDefault="006061FA" w:rsidP="00347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359E" w14:textId="29057C65" w:rsidR="006061FA" w:rsidRDefault="006061FA">
    <w:pPr>
      <w:pStyle w:val="Footer"/>
      <w:jc w:val="center"/>
      <w:rPr>
        <w:rFonts w:ascii="Century Schoolbook" w:hAnsi="Century Schoolbook"/>
      </w:rPr>
    </w:pPr>
    <w:r>
      <w:rPr>
        <w:rFonts w:ascii="Century Schoolbook" w:hAnsi="Century Schoolbook"/>
      </w:rPr>
      <w:t>(</w:t>
    </w:r>
    <w:r>
      <w:fldChar w:fldCharType="begin"/>
    </w:r>
    <w:r>
      <w:instrText xml:space="preserve"> PAGE   \* MERGEFORMAT </w:instrText>
    </w:r>
    <w:r>
      <w:fldChar w:fldCharType="separate"/>
    </w:r>
    <w:r w:rsidRPr="000B0C04">
      <w:rPr>
        <w:rFonts w:ascii="Century Schoolbook" w:hAnsi="Century Schoolbook"/>
        <w:noProof/>
      </w:rPr>
      <w:t>i</w:t>
    </w:r>
    <w:r>
      <w:rPr>
        <w:rFonts w:ascii="Century Schoolbook" w:hAnsi="Century Schoolbook"/>
        <w:noProof/>
      </w:rPr>
      <w:fldChar w:fldCharType="end"/>
    </w:r>
    <w:r>
      <w:rPr>
        <w:rFonts w:ascii="Century Schoolbook" w:hAnsi="Century Schoolbook"/>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997"/>
      <w:gridCol w:w="1997"/>
      <w:gridCol w:w="1997"/>
    </w:tblGrid>
    <w:tr w:rsidR="006061FA" w14:paraId="1D4FE05A" w14:textId="77777777" w:rsidTr="0C0245D9">
      <w:tc>
        <w:tcPr>
          <w:tcW w:w="1997" w:type="dxa"/>
        </w:tcPr>
        <w:p w14:paraId="706A577E" w14:textId="0BE90ACE" w:rsidR="006061FA" w:rsidRDefault="006061FA" w:rsidP="00347AA6">
          <w:pPr>
            <w:pStyle w:val="Header"/>
            <w:ind w:left="-115"/>
          </w:pPr>
        </w:p>
      </w:tc>
      <w:tc>
        <w:tcPr>
          <w:tcW w:w="1997" w:type="dxa"/>
        </w:tcPr>
        <w:p w14:paraId="53B8AEFE" w14:textId="1FBE35D6" w:rsidR="006061FA" w:rsidRDefault="006061FA" w:rsidP="00347AA6">
          <w:pPr>
            <w:pStyle w:val="Header"/>
            <w:jc w:val="center"/>
          </w:pPr>
        </w:p>
      </w:tc>
      <w:tc>
        <w:tcPr>
          <w:tcW w:w="1997" w:type="dxa"/>
        </w:tcPr>
        <w:p w14:paraId="1FE78428" w14:textId="0189551C" w:rsidR="006061FA" w:rsidRDefault="006061FA" w:rsidP="002E77AE">
          <w:pPr>
            <w:pStyle w:val="Header"/>
            <w:ind w:right="-115"/>
            <w:jc w:val="right"/>
          </w:pPr>
        </w:p>
      </w:tc>
    </w:tr>
  </w:tbl>
  <w:p w14:paraId="5D05C917" w14:textId="631B4BD2" w:rsidR="006061FA" w:rsidRDefault="006061FA" w:rsidP="00234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B553" w14:textId="77777777" w:rsidR="006061FA" w:rsidRDefault="006061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291B" w14:textId="77777777" w:rsidR="006061FA" w:rsidRDefault="006061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0A6E" w14:textId="77777777" w:rsidR="006061FA" w:rsidRDefault="0060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2509" w14:textId="77777777" w:rsidR="00BD4E04" w:rsidRDefault="00BD4E04">
      <w:pPr>
        <w:spacing w:after="0" w:line="240" w:lineRule="exact"/>
        <w:rPr>
          <w:rFonts w:ascii="Century Schoolbook" w:hAnsi="Century Schoolbook"/>
        </w:rPr>
      </w:pPr>
      <w:r>
        <w:rPr>
          <w:rFonts w:ascii="Century Schoolbook" w:hAnsi="Century Schoolbook"/>
        </w:rPr>
        <w:separator/>
      </w:r>
    </w:p>
  </w:footnote>
  <w:footnote w:type="continuationSeparator" w:id="0">
    <w:p w14:paraId="52E907C0" w14:textId="77777777" w:rsidR="00BD4E04" w:rsidRDefault="00BD4E04">
      <w:pPr>
        <w:spacing w:after="0" w:line="240" w:lineRule="exact"/>
        <w:rPr>
          <w:rFonts w:ascii="Century Schoolbook" w:hAnsi="Century Schoolbook"/>
        </w:rPr>
      </w:pPr>
      <w:r>
        <w:rPr>
          <w:rFonts w:ascii="Century Schoolbook" w:hAnsi="Century Schoolbook"/>
        </w:rPr>
        <w:separator/>
      </w:r>
    </w:p>
  </w:footnote>
  <w:footnote w:id="1">
    <w:p w14:paraId="47FE2136" w14:textId="12B4FC2C" w:rsidR="006061FA" w:rsidRPr="00D01C2C" w:rsidRDefault="006061FA" w:rsidP="00D01C2C">
      <w:pPr>
        <w:pStyle w:val="scfoot"/>
        <w:spacing w:before="0" w:after="120"/>
        <w:ind w:firstLine="180"/>
      </w:pPr>
      <w:r w:rsidRPr="00D01C2C">
        <w:rPr>
          <w:rStyle w:val="FootnoteReference"/>
        </w:rPr>
        <w:footnoteRef/>
      </w:r>
      <w:r w:rsidRPr="00D01C2C">
        <w:t xml:space="preserve"> </w:t>
      </w:r>
      <w:r w:rsidR="00961C19" w:rsidRPr="00D01C2C">
        <w:t xml:space="preserve">The parties have </w:t>
      </w:r>
      <w:r w:rsidR="00961C19" w:rsidRPr="00587A5D">
        <w:t>consented</w:t>
      </w:r>
      <w:r w:rsidR="00961C19" w:rsidRPr="00D01C2C">
        <w:t xml:space="preserve"> to the filing of this brief.  Under Rule 37.6 of the Rules of this Court, </w:t>
      </w:r>
      <w:r w:rsidR="00961C19" w:rsidRPr="00D01C2C">
        <w:rPr>
          <w:i/>
        </w:rPr>
        <w:t>amicus</w:t>
      </w:r>
      <w:r w:rsidR="00961C19" w:rsidRPr="00D01C2C">
        <w:t xml:space="preserve"> states that no counsel for a party authored this brief in whole or in part, and no counsel or party made a monetary contribution intended to fund the preparation or submission of this brief.  No person other than </w:t>
      </w:r>
      <w:r w:rsidR="00961C19" w:rsidRPr="00D01C2C">
        <w:rPr>
          <w:i/>
        </w:rPr>
        <w:t>amicus</w:t>
      </w:r>
      <w:r w:rsidR="00961C19" w:rsidRPr="00D01C2C">
        <w:t xml:space="preserve"> or its counsel made a monetary contribution to its preparation or submission.</w:t>
      </w:r>
    </w:p>
  </w:footnote>
  <w:footnote w:id="2">
    <w:p w14:paraId="1A3EB736" w14:textId="6466266E" w:rsidR="00D620D1" w:rsidRDefault="00D620D1" w:rsidP="001A2762">
      <w:pPr>
        <w:pStyle w:val="FootnoteText"/>
        <w:ind w:firstLine="270"/>
        <w:jc w:val="both"/>
      </w:pPr>
      <w:r w:rsidRPr="00587A5D">
        <w:rPr>
          <w:rStyle w:val="FootnoteReference"/>
          <w:rFonts w:ascii="Century Schoolbook" w:hAnsi="Century Schoolbook"/>
        </w:rPr>
        <w:footnoteRef/>
      </w:r>
      <w:r w:rsidRPr="00587A5D">
        <w:rPr>
          <w:rFonts w:ascii="Century Schoolbook" w:hAnsi="Century Schoolbook"/>
        </w:rPr>
        <w:t xml:space="preserve"> </w:t>
      </w:r>
      <w:r w:rsidRPr="001A2762">
        <w:rPr>
          <w:rFonts w:ascii="Century Schoolbook" w:hAnsi="Century Schoolbook"/>
        </w:rPr>
        <w:t xml:space="preserve">In fact, the related challenge to S.B. 8 brought by abortion advocates and providers fits squarely within the confines of this Court’s </w:t>
      </w:r>
      <w:r w:rsidRPr="001A2762">
        <w:rPr>
          <w:rFonts w:ascii="Century Schoolbook" w:hAnsi="Century Schoolbook"/>
          <w:i/>
          <w:iCs/>
        </w:rPr>
        <w:t xml:space="preserve">Ex parte Young </w:t>
      </w:r>
      <w:r w:rsidRPr="001A2762">
        <w:rPr>
          <w:rFonts w:ascii="Century Schoolbook" w:hAnsi="Century Schoolbook"/>
        </w:rPr>
        <w:t xml:space="preserve">doctrine.  </w:t>
      </w:r>
      <w:r w:rsidRPr="001A2762">
        <w:rPr>
          <w:rFonts w:ascii="Century Schoolbook" w:hAnsi="Century Schoolbook"/>
          <w:i/>
          <w:iCs/>
        </w:rPr>
        <w:t xml:space="preserve">See </w:t>
      </w:r>
      <w:r w:rsidRPr="001A2762">
        <w:rPr>
          <w:rFonts w:ascii="Century Schoolbook" w:hAnsi="Century Schoolbook"/>
        </w:rPr>
        <w:t xml:space="preserve">Br. of CAC as </w:t>
      </w:r>
      <w:r w:rsidRPr="001A2762">
        <w:rPr>
          <w:rFonts w:ascii="Century Schoolbook" w:hAnsi="Century Schoolbook"/>
          <w:i/>
          <w:iCs/>
        </w:rPr>
        <w:t xml:space="preserve">Amicus Curiae </w:t>
      </w:r>
      <w:r w:rsidRPr="001A2762">
        <w:rPr>
          <w:rFonts w:ascii="Century Schoolbook" w:hAnsi="Century Schoolbook"/>
        </w:rPr>
        <w:t xml:space="preserve">in Support of Pet’rs, </w:t>
      </w:r>
      <w:r w:rsidRPr="001A2762">
        <w:rPr>
          <w:rFonts w:ascii="Century Schoolbook" w:hAnsi="Century Schoolbook"/>
          <w:i/>
          <w:iCs/>
        </w:rPr>
        <w:t>Whole Woman’s Health v. Jackson</w:t>
      </w:r>
      <w:r w:rsidRPr="001A2762">
        <w:rPr>
          <w:rFonts w:ascii="Century Schoolbook" w:hAnsi="Century Schoolbook"/>
        </w:rPr>
        <w:t xml:space="preserve"> (No. 21-463).  But</w:t>
      </w:r>
      <w:r>
        <w:rPr>
          <w:rFonts w:ascii="Century Schoolbook" w:hAnsi="Century Schoolbook"/>
        </w:rPr>
        <w:t xml:space="preserve"> under </w:t>
      </w:r>
      <w:r>
        <w:rPr>
          <w:rFonts w:ascii="Century Schoolbook" w:hAnsi="Century Schoolbook"/>
          <w:i/>
          <w:iCs/>
        </w:rPr>
        <w:t>Debs</w:t>
      </w:r>
      <w:r>
        <w:rPr>
          <w:rFonts w:ascii="Century Schoolbook" w:hAnsi="Century Schoolbook"/>
        </w:rPr>
        <w:t xml:space="preserve">, suits by private individuals need not be unavailable </w:t>
      </w:r>
      <w:r w:rsidRPr="00F4321E">
        <w:rPr>
          <w:rFonts w:ascii="Century Schoolbook" w:hAnsi="Century Schoolbook"/>
          <w:i/>
          <w:iCs/>
        </w:rPr>
        <w:t>as a matter of law</w:t>
      </w:r>
      <w:r>
        <w:rPr>
          <w:rFonts w:ascii="Century Schoolbook" w:hAnsi="Century Schoolbook"/>
        </w:rPr>
        <w:t xml:space="preserve"> for the government to file suit; rather, this Court in </w:t>
      </w:r>
      <w:r>
        <w:rPr>
          <w:rFonts w:ascii="Century Schoolbook" w:hAnsi="Century Schoolbook"/>
          <w:i/>
          <w:iCs/>
        </w:rPr>
        <w:t xml:space="preserve">Debs </w:t>
      </w:r>
      <w:r>
        <w:rPr>
          <w:rFonts w:ascii="Century Schoolbook" w:hAnsi="Century Schoolbook"/>
        </w:rPr>
        <w:t xml:space="preserve">focused on the fact that there were </w:t>
      </w:r>
      <w:r w:rsidRPr="00F4321E">
        <w:rPr>
          <w:rFonts w:ascii="Century Schoolbook" w:hAnsi="Century Schoolbook"/>
          <w:i/>
          <w:iCs/>
        </w:rPr>
        <w:t>significant barriers</w:t>
      </w:r>
      <w:r>
        <w:rPr>
          <w:rFonts w:ascii="Century Schoolbook" w:hAnsi="Century Schoolbook"/>
        </w:rPr>
        <w:t xml:space="preserve"> for individuals seeking to bring private actions. </w:t>
      </w:r>
      <w:r>
        <w:rPr>
          <w:rFonts w:ascii="Century Schoolbook" w:hAnsi="Century Schoolbook"/>
          <w:i/>
          <w:iCs/>
        </w:rPr>
        <w:t>Debs</w:t>
      </w:r>
      <w:r>
        <w:rPr>
          <w:rFonts w:ascii="Century Schoolbook" w:hAnsi="Century Schoolbook"/>
        </w:rPr>
        <w:t xml:space="preserve">, 158 U.S. at 592.  And equally significant barriers plainly exist here: the federal government filed this suit only after the Fifth Circuit stayed </w:t>
      </w:r>
      <w:r w:rsidRPr="00D85953">
        <w:rPr>
          <w:rFonts w:ascii="Century Schoolbook" w:hAnsi="Century Schoolbook"/>
        </w:rPr>
        <w:t>the</w:t>
      </w:r>
      <w:r>
        <w:rPr>
          <w:rFonts w:ascii="Century Schoolbook" w:hAnsi="Century Schoolbook"/>
        </w:rPr>
        <w:t xml:space="preserve"> related providers’ litigation and after this Court itself refused to step in, citing “</w:t>
      </w:r>
      <w:r w:rsidRPr="00F4321E">
        <w:rPr>
          <w:rFonts w:ascii="Century Schoolbook" w:hAnsi="Century Schoolbook"/>
        </w:rPr>
        <w:t xml:space="preserve">complex and novel antecedent procedural questions.” </w:t>
      </w:r>
      <w:r w:rsidRPr="00F4321E">
        <w:rPr>
          <w:rFonts w:ascii="Century Schoolbook" w:hAnsi="Century Schoolbook"/>
          <w:i/>
          <w:iCs/>
        </w:rPr>
        <w:t xml:space="preserve"> Whole Woman</w:t>
      </w:r>
      <w:r>
        <w:rPr>
          <w:rFonts w:ascii="Century Schoolbook" w:hAnsi="Century Schoolbook"/>
          <w:i/>
          <w:iCs/>
        </w:rPr>
        <w:t>’</w:t>
      </w:r>
      <w:r w:rsidRPr="00F4321E">
        <w:rPr>
          <w:rFonts w:ascii="Century Schoolbook" w:hAnsi="Century Schoolbook"/>
          <w:i/>
          <w:iCs/>
        </w:rPr>
        <w:t>s Health v. Jackson</w:t>
      </w:r>
      <w:r w:rsidRPr="00F4321E">
        <w:rPr>
          <w:rFonts w:ascii="Century Schoolbook" w:hAnsi="Century Schoolbook"/>
        </w:rPr>
        <w:t>, 141 S. Ct. 2494, 2495 (2021)</w:t>
      </w:r>
      <w:r>
        <w:rPr>
          <w:rFonts w:ascii="Century Schoolbook" w:hAnsi="Century Schoolbook"/>
        </w:rPr>
        <w:t>.</w:t>
      </w:r>
    </w:p>
  </w:footnote>
  <w:footnote w:id="3">
    <w:p w14:paraId="4ADA83CB" w14:textId="2D905495" w:rsidR="00961C19" w:rsidRPr="00D01C2C" w:rsidRDefault="00961C19" w:rsidP="00D01C2C">
      <w:pPr>
        <w:pStyle w:val="FootnoteText"/>
        <w:ind w:firstLine="270"/>
        <w:jc w:val="both"/>
        <w:rPr>
          <w:rFonts w:ascii="Century Schoolbook" w:hAnsi="Century Schoolbook"/>
        </w:rPr>
      </w:pPr>
      <w:r w:rsidRPr="00D01C2C">
        <w:rPr>
          <w:rStyle w:val="FootnoteReference"/>
          <w:rFonts w:ascii="Century Schoolbook" w:hAnsi="Century Schoolbook"/>
        </w:rPr>
        <w:footnoteRef/>
      </w:r>
      <w:r w:rsidRPr="00D01C2C">
        <w:rPr>
          <w:rFonts w:ascii="Century Schoolbook" w:hAnsi="Century Schoolbook"/>
        </w:rPr>
        <w:t xml:space="preserve"> Prior to the creation of the Department</w:t>
      </w:r>
      <w:r w:rsidR="00B02F59">
        <w:rPr>
          <w:rFonts w:ascii="Century Schoolbook" w:hAnsi="Century Schoolbook"/>
        </w:rPr>
        <w:t xml:space="preserve"> of Justice</w:t>
      </w:r>
      <w:r w:rsidRPr="00D01C2C">
        <w:rPr>
          <w:rFonts w:ascii="Century Schoolbook" w:hAnsi="Century Schoolbook"/>
        </w:rPr>
        <w:t xml:space="preserve">, the first Judiciary Act had granted the Attorney General such authority only for suits before </w:t>
      </w:r>
      <w:r w:rsidR="00E50E4C">
        <w:rPr>
          <w:rFonts w:ascii="Century Schoolbook" w:hAnsi="Century Schoolbook"/>
        </w:rPr>
        <w:t>this</w:t>
      </w:r>
      <w:r w:rsidRPr="00D01C2C">
        <w:rPr>
          <w:rFonts w:ascii="Century Schoolbook" w:hAnsi="Century Schoolbook"/>
        </w:rPr>
        <w:t xml:space="preserve"> Court.  </w:t>
      </w:r>
      <w:r w:rsidRPr="00D01C2C">
        <w:rPr>
          <w:rFonts w:ascii="Century Schoolbook" w:hAnsi="Century Schoolbook"/>
          <w:i/>
          <w:iCs/>
        </w:rPr>
        <w:t>See</w:t>
      </w:r>
      <w:r w:rsidRPr="00D01C2C">
        <w:rPr>
          <w:rFonts w:ascii="Century Schoolbook" w:hAnsi="Century Schoolbook"/>
        </w:rPr>
        <w:t xml:space="preserve"> An Act to Establish the Judicial Courts of the United States, ch. 20 § 35, 1 Stat. 92 (1789).  Several scholars have argued that the Department</w:t>
      </w:r>
      <w:r w:rsidR="00B02F59">
        <w:rPr>
          <w:rFonts w:ascii="Century Schoolbook" w:hAnsi="Century Schoolbook"/>
        </w:rPr>
        <w:t xml:space="preserve"> of</w:t>
      </w:r>
      <w:r w:rsidRPr="00D01C2C">
        <w:rPr>
          <w:rFonts w:ascii="Century Schoolbook" w:hAnsi="Century Schoolbook"/>
        </w:rPr>
        <w:t xml:space="preserve"> </w:t>
      </w:r>
      <w:r w:rsidR="00B02F59" w:rsidRPr="00D01C2C">
        <w:rPr>
          <w:rFonts w:ascii="Century Schoolbook" w:hAnsi="Century Schoolbook"/>
        </w:rPr>
        <w:t xml:space="preserve">Justice </w:t>
      </w:r>
      <w:r w:rsidRPr="00D01C2C">
        <w:rPr>
          <w:rFonts w:ascii="Century Schoolbook" w:hAnsi="Century Schoolbook"/>
        </w:rPr>
        <w:t xml:space="preserve">was created specifically to assist in enforcement of the Reconstruction Amendments and the rights of formerly enslaved people and their allies.  </w:t>
      </w:r>
      <w:r w:rsidRPr="00D01C2C">
        <w:rPr>
          <w:rFonts w:ascii="Century Schoolbook" w:hAnsi="Century Schoolbook"/>
          <w:i/>
          <w:iCs/>
        </w:rPr>
        <w:t>See, e.g.</w:t>
      </w:r>
      <w:r w:rsidRPr="00D01C2C">
        <w:rPr>
          <w:rFonts w:ascii="Century Schoolbook" w:hAnsi="Century Schoolbook"/>
        </w:rPr>
        <w:t xml:space="preserve">, Norman W. Spaulding, </w:t>
      </w:r>
      <w:r w:rsidRPr="00D01C2C">
        <w:rPr>
          <w:rFonts w:ascii="Century Schoolbook" w:hAnsi="Century Schoolbook"/>
          <w:i/>
          <w:iCs/>
        </w:rPr>
        <w:t>Independence and Experimentalism in the Department of Justice</w:t>
      </w:r>
      <w:r w:rsidRPr="00D01C2C">
        <w:rPr>
          <w:rFonts w:ascii="Century Schoolbook" w:hAnsi="Century Schoolbook"/>
        </w:rPr>
        <w:t xml:space="preserve">, 63 Stan. L. Rev. 409, 438 (2011); Seth P. Waxman, </w:t>
      </w:r>
      <w:r w:rsidRPr="00D01C2C">
        <w:rPr>
          <w:rFonts w:ascii="Century Schoolbook" w:hAnsi="Century Schoolbook"/>
          <w:i/>
          <w:iCs/>
        </w:rPr>
        <w:t>Twins at Birth: Civil Rights and the Role of the Solicitor General</w:t>
      </w:r>
      <w:r w:rsidRPr="00D01C2C">
        <w:rPr>
          <w:rFonts w:ascii="Century Schoolbook" w:hAnsi="Century Schoolbook"/>
        </w:rPr>
        <w:t>, 75 Ind. L.J. 1297, 1300-01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801"/>
      <w:docPartObj>
        <w:docPartGallery w:val="Page Numbers (Top of Page)"/>
        <w:docPartUnique/>
      </w:docPartObj>
    </w:sdtPr>
    <w:sdtEndPr/>
    <w:sdtContent>
      <w:p w14:paraId="0F328982" w14:textId="5F64D122" w:rsidR="006061FA" w:rsidRDefault="006061FA" w:rsidP="009E6A4F">
        <w:pPr>
          <w:pStyle w:val="Header"/>
          <w:jc w:val="center"/>
        </w:pPr>
        <w:r>
          <w:fldChar w:fldCharType="begin"/>
        </w:r>
        <w:r>
          <w:instrText xml:space="preserve"> PAGE   \* MERGEFORMAT </w:instrText>
        </w:r>
        <w:r>
          <w:fldChar w:fldCharType="separate"/>
        </w:r>
        <w:r w:rsidRPr="000B0C04">
          <w:rPr>
            <w:rFonts w:ascii="Century Schoolbook" w:hAnsi="Century Schoolbook"/>
            <w:noProof/>
          </w:rPr>
          <w:t>ii</w:t>
        </w:r>
        <w:r>
          <w:rPr>
            <w:rFonts w:ascii="Century Schoolbook" w:hAnsi="Century Schoolbook"/>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997"/>
      <w:gridCol w:w="1997"/>
      <w:gridCol w:w="1997"/>
    </w:tblGrid>
    <w:tr w:rsidR="006061FA" w14:paraId="307A48F7" w14:textId="77777777" w:rsidTr="0C0245D9">
      <w:tc>
        <w:tcPr>
          <w:tcW w:w="1997" w:type="dxa"/>
        </w:tcPr>
        <w:p w14:paraId="6D894636" w14:textId="4A9E3BAE" w:rsidR="006061FA" w:rsidRDefault="006061FA" w:rsidP="00347AA6">
          <w:pPr>
            <w:pStyle w:val="Header"/>
            <w:ind w:left="-115"/>
          </w:pPr>
        </w:p>
      </w:tc>
      <w:tc>
        <w:tcPr>
          <w:tcW w:w="1997" w:type="dxa"/>
        </w:tcPr>
        <w:p w14:paraId="7282B353" w14:textId="671E300A" w:rsidR="006061FA" w:rsidRDefault="006061FA" w:rsidP="00347AA6">
          <w:pPr>
            <w:pStyle w:val="Header"/>
            <w:jc w:val="center"/>
          </w:pPr>
        </w:p>
      </w:tc>
      <w:tc>
        <w:tcPr>
          <w:tcW w:w="1997" w:type="dxa"/>
        </w:tcPr>
        <w:p w14:paraId="65FE9731" w14:textId="45D84E75" w:rsidR="006061FA" w:rsidRDefault="006061FA" w:rsidP="00347AA6">
          <w:pPr>
            <w:pStyle w:val="Header"/>
            <w:ind w:right="-115"/>
            <w:jc w:val="right"/>
          </w:pPr>
        </w:p>
      </w:tc>
    </w:tr>
  </w:tbl>
  <w:p w14:paraId="7AB60A42" w14:textId="56C18965" w:rsidR="006061FA" w:rsidRDefault="006061FA" w:rsidP="003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6D47" w14:textId="77777777" w:rsidR="006061FA" w:rsidRDefault="00606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6E2F" w14:textId="19C51F9E" w:rsidR="006061FA" w:rsidRDefault="006061FA">
    <w:pPr>
      <w:pStyle w:val="Header"/>
      <w:jc w:val="center"/>
      <w:rPr>
        <w:rFonts w:ascii="Century Schoolbook" w:hAnsi="Century Schoolbook"/>
      </w:rPr>
    </w:pPr>
    <w:r>
      <w:fldChar w:fldCharType="begin"/>
    </w:r>
    <w:r>
      <w:instrText xml:space="preserve"> PAGE   \* MERGEFORMAT </w:instrText>
    </w:r>
    <w:r>
      <w:fldChar w:fldCharType="separate"/>
    </w:r>
    <w:r w:rsidRPr="000B0C04">
      <w:rPr>
        <w:rFonts w:ascii="Century Schoolbook" w:hAnsi="Century Schoolbook"/>
        <w:noProof/>
      </w:rPr>
      <w:t>iv</w:t>
    </w:r>
    <w:r>
      <w:rPr>
        <w:rFonts w:ascii="Century Schoolbook" w:hAnsi="Century Schoolbook"/>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C128" w14:textId="2B50BD46" w:rsidR="006061FA" w:rsidRDefault="006061FA">
    <w:pPr>
      <w:pStyle w:val="Header"/>
      <w:jc w:val="center"/>
      <w:rPr>
        <w:rFonts w:ascii="Century Schoolbook" w:hAnsi="Century Schoolbook"/>
      </w:rPr>
    </w:pPr>
    <w:r>
      <w:fldChar w:fldCharType="begin"/>
    </w:r>
    <w:r>
      <w:instrText xml:space="preserve"> PAGE   \* MERGEFORMAT </w:instrText>
    </w:r>
    <w:r>
      <w:fldChar w:fldCharType="separate"/>
    </w:r>
    <w:r w:rsidRPr="000B0C04">
      <w:rPr>
        <w:rFonts w:ascii="Century Schoolbook" w:hAnsi="Century Schoolbook"/>
        <w:noProof/>
      </w:rPr>
      <w:t>22</w:t>
    </w:r>
    <w:r>
      <w:rPr>
        <w:rFonts w:ascii="Century Schoolbook" w:hAnsi="Century Schoolbook"/>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804"/>
      <w:docPartObj>
        <w:docPartGallery w:val="Page Numbers (Top of Page)"/>
        <w:docPartUnique/>
      </w:docPartObj>
    </w:sdtPr>
    <w:sdtEndPr/>
    <w:sdtContent>
      <w:p w14:paraId="5A0EF7FC" w14:textId="5E254A88" w:rsidR="006061FA" w:rsidRDefault="006061FA" w:rsidP="00C85E35">
        <w:pPr>
          <w:pStyle w:val="Header"/>
          <w:jc w:val="center"/>
        </w:pPr>
        <w:r>
          <w:fldChar w:fldCharType="begin"/>
        </w:r>
        <w:r>
          <w:instrText xml:space="preserve"> PAGE   \* MERGEFORMAT </w:instrText>
        </w:r>
        <w:r>
          <w:fldChar w:fldCharType="separate"/>
        </w:r>
        <w:r w:rsidRPr="000B0C04">
          <w:rPr>
            <w:rFonts w:ascii="Century Schoolbook" w:hAnsi="Century Schoolbook"/>
            <w:noProof/>
          </w:rPr>
          <w:t>1</w:t>
        </w:r>
        <w:r>
          <w:rPr>
            <w:rFonts w:ascii="Century Schoolbook" w:hAnsi="Century Schoolbook"/>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ACE791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2"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3" w15:restartNumberingAfterBreak="0">
    <w:nsid w:val="0604710D"/>
    <w:multiLevelType w:val="hybridMultilevel"/>
    <w:tmpl w:val="50A6813C"/>
    <w:name w:val="Enter a Name2"/>
    <w:lvl w:ilvl="0" w:tplc="7BB8DEEE">
      <w:start w:val="1"/>
      <w:numFmt w:val="upperRoman"/>
      <w:lvlText w:val="%1."/>
      <w:lvlJc w:val="right"/>
      <w:pPr>
        <w:ind w:left="720" w:hanging="360"/>
      </w:pPr>
      <w:rPr>
        <w:rFonts w:ascii="Century Schoolbook" w:hAnsi="Century Schoolbook"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47988"/>
    <w:multiLevelType w:val="singleLevel"/>
    <w:tmpl w:val="8D0EE232"/>
    <w:lvl w:ilvl="0">
      <w:start w:val="1"/>
      <w:numFmt w:val="upperRoman"/>
      <w:pStyle w:val="sctoc2"/>
      <w:lvlText w:val="%1."/>
      <w:lvlJc w:val="right"/>
      <w:pPr>
        <w:tabs>
          <w:tab w:val="num" w:pos="504"/>
        </w:tabs>
        <w:ind w:left="504" w:hanging="144"/>
      </w:pPr>
    </w:lvl>
  </w:abstractNum>
  <w:abstractNum w:abstractNumId="5" w15:restartNumberingAfterBreak="0">
    <w:nsid w:val="2AB057A2"/>
    <w:multiLevelType w:val="hybridMultilevel"/>
    <w:tmpl w:val="A5D09F22"/>
    <w:lvl w:ilvl="0" w:tplc="7A7C6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71782"/>
    <w:multiLevelType w:val="hybridMultilevel"/>
    <w:tmpl w:val="F286C906"/>
    <w:lvl w:ilvl="0" w:tplc="FC783910">
      <w:start w:val="1"/>
      <w:numFmt w:val="decimal"/>
      <w:pStyle w:val="schead3"/>
      <w:lvlText w:val="%1."/>
      <w:lvlJc w:val="left"/>
      <w:pPr>
        <w:ind w:left="720" w:hanging="360"/>
      </w:pPr>
      <w:rPr>
        <w:rFonts w:ascii="Century Schoolbook" w:hAnsi="Century Schoolbook"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E7C40"/>
    <w:multiLevelType w:val="hybridMultilevel"/>
    <w:tmpl w:val="063459CE"/>
    <w:name w:val="Enter a Name22"/>
    <w:lvl w:ilvl="0" w:tplc="9E42F2C0">
      <w:start w:val="1"/>
      <w:numFmt w:val="upperLetter"/>
      <w:lvlText w:val="%1."/>
      <w:lvlJc w:val="right"/>
      <w:pPr>
        <w:ind w:left="1224" w:hanging="360"/>
      </w:pPr>
      <w:rPr>
        <w:rFonts w:ascii="Century Schoolbook" w:hAnsi="Century Schoolbook" w:hint="default"/>
        <w:b/>
        <w:i w:val="0"/>
        <w:sz w:val="24"/>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34FC71C2"/>
    <w:multiLevelType w:val="hybridMultilevel"/>
    <w:tmpl w:val="976A34DE"/>
    <w:lvl w:ilvl="0" w:tplc="74F07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F1582"/>
    <w:multiLevelType w:val="hybridMultilevel"/>
    <w:tmpl w:val="EE1A007C"/>
    <w:lvl w:ilvl="0" w:tplc="F9B2B8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15:restartNumberingAfterBreak="0">
    <w:nsid w:val="3A051B5D"/>
    <w:multiLevelType w:val="hybridMultilevel"/>
    <w:tmpl w:val="8B6883D4"/>
    <w:name w:val="DC Supreme22"/>
    <w:lvl w:ilvl="0" w:tplc="95624996">
      <w:start w:val="1"/>
      <w:numFmt w:val="decimal"/>
      <w:lvlText w:val="%1."/>
      <w:lvlJc w:val="right"/>
      <w:pPr>
        <w:ind w:left="1627" w:hanging="360"/>
      </w:pPr>
      <w:rPr>
        <w:rFonts w:ascii="Century Schoolbook" w:hAnsi="Century Schoolbook" w:hint="default"/>
        <w:b/>
        <w:i w:val="0"/>
        <w:sz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4E740AEC"/>
    <w:multiLevelType w:val="hybridMultilevel"/>
    <w:tmpl w:val="B5F04AF2"/>
    <w:name w:val="DC Supreme2"/>
    <w:lvl w:ilvl="0" w:tplc="B7524064">
      <w:start w:val="1"/>
      <w:numFmt w:val="upperLetter"/>
      <w:lvlText w:val="%1."/>
      <w:lvlJc w:val="right"/>
      <w:pPr>
        <w:ind w:left="1224" w:hanging="360"/>
      </w:pPr>
      <w:rPr>
        <w:rFonts w:ascii="Century Schoolbook" w:hAnsi="Century Schoolbook" w:hint="default"/>
        <w:b/>
        <w:i w:val="0"/>
        <w:sz w:val="24"/>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523864D0"/>
    <w:multiLevelType w:val="hybridMultilevel"/>
    <w:tmpl w:val="1042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1558B"/>
    <w:multiLevelType w:val="hybridMultilevel"/>
    <w:tmpl w:val="ED20917E"/>
    <w:lvl w:ilvl="0" w:tplc="328ED308">
      <w:start w:val="1"/>
      <w:numFmt w:val="upperRoman"/>
      <w:lvlText w:val="%1."/>
      <w:lvlJc w:val="left"/>
      <w:pPr>
        <w:ind w:left="720" w:hanging="360"/>
      </w:pPr>
    </w:lvl>
    <w:lvl w:ilvl="1" w:tplc="54406E8E">
      <w:start w:val="1"/>
      <w:numFmt w:val="lowerLetter"/>
      <w:lvlText w:val="%2."/>
      <w:lvlJc w:val="left"/>
      <w:pPr>
        <w:ind w:left="1440" w:hanging="360"/>
      </w:pPr>
    </w:lvl>
    <w:lvl w:ilvl="2" w:tplc="A488A7AC">
      <w:start w:val="1"/>
      <w:numFmt w:val="lowerRoman"/>
      <w:lvlText w:val="%3."/>
      <w:lvlJc w:val="right"/>
      <w:pPr>
        <w:ind w:left="2160" w:hanging="180"/>
      </w:pPr>
    </w:lvl>
    <w:lvl w:ilvl="3" w:tplc="EC645D64">
      <w:start w:val="1"/>
      <w:numFmt w:val="decimal"/>
      <w:lvlText w:val="%4."/>
      <w:lvlJc w:val="left"/>
      <w:pPr>
        <w:ind w:left="2880" w:hanging="360"/>
      </w:pPr>
    </w:lvl>
    <w:lvl w:ilvl="4" w:tplc="4A2275F2">
      <w:start w:val="1"/>
      <w:numFmt w:val="lowerLetter"/>
      <w:lvlText w:val="%5."/>
      <w:lvlJc w:val="left"/>
      <w:pPr>
        <w:ind w:left="3600" w:hanging="360"/>
      </w:pPr>
    </w:lvl>
    <w:lvl w:ilvl="5" w:tplc="3DF8AFCE">
      <w:start w:val="1"/>
      <w:numFmt w:val="lowerRoman"/>
      <w:lvlText w:val="%6."/>
      <w:lvlJc w:val="right"/>
      <w:pPr>
        <w:ind w:left="4320" w:hanging="180"/>
      </w:pPr>
    </w:lvl>
    <w:lvl w:ilvl="6" w:tplc="051A14B0">
      <w:start w:val="1"/>
      <w:numFmt w:val="decimal"/>
      <w:lvlText w:val="%7."/>
      <w:lvlJc w:val="left"/>
      <w:pPr>
        <w:ind w:left="5040" w:hanging="360"/>
      </w:pPr>
    </w:lvl>
    <w:lvl w:ilvl="7" w:tplc="EA94E86A">
      <w:start w:val="1"/>
      <w:numFmt w:val="lowerLetter"/>
      <w:lvlText w:val="%8."/>
      <w:lvlJc w:val="left"/>
      <w:pPr>
        <w:ind w:left="5760" w:hanging="360"/>
      </w:pPr>
    </w:lvl>
    <w:lvl w:ilvl="8" w:tplc="DA1CF1A0">
      <w:start w:val="1"/>
      <w:numFmt w:val="lowerRoman"/>
      <w:lvlText w:val="%9."/>
      <w:lvlJc w:val="right"/>
      <w:pPr>
        <w:ind w:left="6480" w:hanging="180"/>
      </w:pPr>
    </w:lvl>
  </w:abstractNum>
  <w:abstractNum w:abstractNumId="15" w15:restartNumberingAfterBreak="0">
    <w:nsid w:val="569C6654"/>
    <w:multiLevelType w:val="multilevel"/>
    <w:tmpl w:val="76762126"/>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lvlText w:val="%3."/>
      <w:lvlJc w:val="left"/>
      <w:pPr>
        <w:tabs>
          <w:tab w:val="num" w:pos="2160"/>
        </w:tabs>
        <w:ind w:left="2160" w:hanging="720"/>
      </w:pPr>
      <w:rPr>
        <w:b w:val="0"/>
        <w:i w:val="0"/>
        <w:caps w:val="0"/>
        <w:color w:val="010000"/>
        <w:u w:val="none"/>
      </w:rPr>
    </w:lvl>
    <w:lvl w:ilvl="3">
      <w:start w:val="1"/>
      <w:numFmt w:val="lowerLetter"/>
      <w:lvlText w:val="%4."/>
      <w:lvlJc w:val="left"/>
      <w:pPr>
        <w:tabs>
          <w:tab w:val="num" w:pos="2880"/>
        </w:tabs>
        <w:ind w:left="2880" w:hanging="720"/>
      </w:pPr>
      <w:rPr>
        <w:b w:val="0"/>
        <w:i w:val="0"/>
        <w:caps w:val="0"/>
        <w:color w:val="010000"/>
        <w:u w:val="none"/>
      </w:rPr>
    </w:lvl>
    <w:lvl w:ilvl="4">
      <w:start w:val="1"/>
      <w:numFmt w:val="lowerRoman"/>
      <w:lvlText w:val="%5."/>
      <w:lvlJc w:val="left"/>
      <w:pPr>
        <w:tabs>
          <w:tab w:val="num" w:pos="3600"/>
        </w:tabs>
        <w:ind w:left="3600" w:hanging="720"/>
      </w:pPr>
      <w:rPr>
        <w:b w:val="0"/>
        <w:i w:val="0"/>
        <w:caps w:val="0"/>
        <w:color w:val="010000"/>
        <w:u w:val="none"/>
      </w:rPr>
    </w:lvl>
    <w:lvl w:ilvl="5">
      <w:start w:val="1"/>
      <w:numFmt w:val="decimal"/>
      <w:lvlText w:val="(%6)"/>
      <w:lvlJc w:val="left"/>
      <w:pPr>
        <w:tabs>
          <w:tab w:val="num" w:pos="4320"/>
        </w:tabs>
        <w:ind w:left="4320" w:hanging="720"/>
      </w:pPr>
      <w:rPr>
        <w:b w:val="0"/>
        <w:i w:val="0"/>
        <w:caps w:val="0"/>
        <w:color w:val="010000"/>
        <w:u w:val="none"/>
      </w:rPr>
    </w:lvl>
    <w:lvl w:ilvl="6">
      <w:start w:val="1"/>
      <w:numFmt w:val="lowerLetter"/>
      <w:lvlText w:val="(%7)"/>
      <w:lvlJc w:val="left"/>
      <w:pPr>
        <w:tabs>
          <w:tab w:val="num" w:pos="5040"/>
        </w:tabs>
        <w:ind w:left="5040" w:hanging="720"/>
      </w:pPr>
      <w:rPr>
        <w:b w:val="0"/>
        <w:i w:val="0"/>
        <w:caps w:val="0"/>
        <w:color w:val="010000"/>
        <w:u w:val="none"/>
      </w:rPr>
    </w:lvl>
    <w:lvl w:ilvl="7">
      <w:start w:val="1"/>
      <w:numFmt w:val="lowerRoman"/>
      <w:lvlText w:val="(%8)"/>
      <w:lvlJc w:val="left"/>
      <w:pPr>
        <w:tabs>
          <w:tab w:val="num" w:pos="5760"/>
        </w:tabs>
        <w:ind w:left="5760" w:hanging="720"/>
      </w:pPr>
      <w:rPr>
        <w:b w:val="0"/>
        <w:i w:val="0"/>
        <w:caps w:val="0"/>
        <w:color w:val="010000"/>
        <w:u w:val="none"/>
      </w:rPr>
    </w:lvl>
    <w:lvl w:ilvl="8">
      <w:start w:val="1"/>
      <w:numFmt w:val="decimal"/>
      <w:lvlText w:val="%9)"/>
      <w:lvlJc w:val="left"/>
      <w:pPr>
        <w:tabs>
          <w:tab w:val="num" w:pos="6480"/>
        </w:tabs>
        <w:ind w:left="6480" w:hanging="720"/>
      </w:pPr>
      <w:rPr>
        <w:b w:val="0"/>
        <w:i w:val="0"/>
        <w:caps w:val="0"/>
        <w:color w:val="010000"/>
        <w:u w:val="none"/>
      </w:rPr>
    </w:lvl>
  </w:abstractNum>
  <w:abstractNum w:abstractNumId="16" w15:restartNumberingAfterBreak="0">
    <w:nsid w:val="5CB01342"/>
    <w:multiLevelType w:val="hybridMultilevel"/>
    <w:tmpl w:val="FF784D08"/>
    <w:name w:val="Enter a Name222"/>
    <w:lvl w:ilvl="0" w:tplc="BA84F3BA">
      <w:start w:val="1"/>
      <w:numFmt w:val="decimal"/>
      <w:lvlText w:val="%1."/>
      <w:lvlJc w:val="right"/>
      <w:pPr>
        <w:ind w:left="1627" w:hanging="360"/>
      </w:pPr>
      <w:rPr>
        <w:rFonts w:ascii="Century Schoolbook" w:hAnsi="Century Schoolbook" w:hint="default"/>
        <w:b/>
        <w:i w:val="0"/>
        <w:sz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6479487F"/>
    <w:multiLevelType w:val="multilevel"/>
    <w:tmpl w:val="854632AC"/>
    <w:lvl w:ilvl="0">
      <w:start w:val="1"/>
      <w:numFmt w:val="upperRoman"/>
      <w:pStyle w:val="schead1"/>
      <w:lvlText w:val="%1."/>
      <w:lvlJc w:val="right"/>
      <w:pPr>
        <w:tabs>
          <w:tab w:val="num" w:pos="504"/>
        </w:tabs>
        <w:ind w:left="504" w:hanging="144"/>
      </w:pPr>
      <w:rPr>
        <w:b/>
        <w:i w:val="0"/>
        <w:caps w:val="0"/>
        <w:strike w:val="0"/>
        <w:dstrike w:val="0"/>
        <w:vanish w:val="0"/>
        <w:color w:val="000000"/>
        <w:spacing w:val="0"/>
        <w:w w:val="100"/>
        <w:kern w:val="0"/>
        <w:position w:val="0"/>
        <w:u w:val="none"/>
        <w:effect w:val="none"/>
        <w:vertAlign w:val="baseline"/>
      </w:rPr>
    </w:lvl>
    <w:lvl w:ilvl="1">
      <w:start w:val="1"/>
      <w:numFmt w:val="upperLetter"/>
      <w:pStyle w:val="schead2"/>
      <w:lvlText w:val="%2."/>
      <w:lvlJc w:val="left"/>
      <w:pPr>
        <w:tabs>
          <w:tab w:val="num" w:pos="907"/>
        </w:tabs>
        <w:ind w:left="907" w:hanging="403"/>
      </w:pPr>
      <w:rPr>
        <w:b/>
        <w:i w:val="0"/>
        <w:caps w:val="0"/>
        <w:strike w:val="0"/>
        <w:dstrike w:val="0"/>
        <w:vanish w:val="0"/>
        <w:color w:val="000000"/>
        <w:spacing w:val="0"/>
        <w:w w:val="100"/>
        <w:kern w:val="0"/>
        <w:position w:val="0"/>
        <w:u w:val="none"/>
        <w:effect w:val="none"/>
        <w:vertAlign w:val="baseline"/>
      </w:rPr>
    </w:lvl>
    <w:lvl w:ilvl="2">
      <w:start w:val="1"/>
      <w:numFmt w:val="decimal"/>
      <w:pStyle w:val="Heading3"/>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rPr>
    </w:lvl>
    <w:lvl w:ilvl="3">
      <w:start w:val="1"/>
      <w:numFmt w:val="lowerLetter"/>
      <w:pStyle w:val="Heading4"/>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rPr>
    </w:lvl>
    <w:lvl w:ilvl="4">
      <w:start w:val="1"/>
      <w:numFmt w:val="lowerRoman"/>
      <w:pStyle w:val="Heading5"/>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rPr>
    </w:lvl>
    <w:lvl w:ilvl="5">
      <w:start w:val="1"/>
      <w:numFmt w:val="decimal"/>
      <w:pStyle w:val="Heading6"/>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rPr>
    </w:lvl>
    <w:lvl w:ilvl="6">
      <w:start w:val="1"/>
      <w:numFmt w:val="lowerLetter"/>
      <w:pStyle w:val="Heading7"/>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rPr>
    </w:lvl>
    <w:lvl w:ilvl="7">
      <w:start w:val="1"/>
      <w:numFmt w:val="lowerRoman"/>
      <w:pStyle w:val="Heading8"/>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rPr>
    </w:lvl>
    <w:lvl w:ilvl="8">
      <w:start w:val="1"/>
      <w:numFmt w:val="decimal"/>
      <w:pStyle w:val="Heading9"/>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rPr>
    </w:lvl>
  </w:abstractNum>
  <w:abstractNum w:abstractNumId="18" w15:restartNumberingAfterBreak="0">
    <w:nsid w:val="64BE120E"/>
    <w:multiLevelType w:val="hybridMultilevel"/>
    <w:tmpl w:val="EE1A007C"/>
    <w:lvl w:ilvl="0" w:tplc="F9B2B8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0D43533"/>
    <w:multiLevelType w:val="hybridMultilevel"/>
    <w:tmpl w:val="A8BA51FA"/>
    <w:lvl w:ilvl="0" w:tplc="B43CD9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
  </w:num>
  <w:num w:numId="3">
    <w:abstractNumId w:val="1"/>
  </w:num>
  <w:num w:numId="4">
    <w:abstractNumId w:val="15"/>
  </w:num>
  <w:num w:numId="5">
    <w:abstractNumId w:val="17"/>
  </w:num>
  <w:num w:numId="6">
    <w:abstractNumId w:val="4"/>
  </w:num>
  <w:num w:numId="7">
    <w:abstractNumId w:val="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8"/>
  </w:num>
  <w:num w:numId="12">
    <w:abstractNumId w:val="13"/>
  </w:num>
  <w:num w:numId="13">
    <w:abstractNumId w:val="9"/>
  </w:num>
  <w:num w:numId="14">
    <w:abstractNumId w:val="18"/>
  </w:num>
  <w:num w:numId="15">
    <w:abstractNumId w:val="5"/>
  </w:num>
  <w:num w:numId="1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attachedTemplate r:id="rId1"/>
  <w:defaultTabStop w:val="720"/>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NumberOfLevelsInTOCForThisScheme" w:val="橄ㄴ϶Ϙ찔㈇"/>
    <w:docVar w:name="DocIDRemoved" w:val="True"/>
    <w:docVar w:name="LastSchemeChoice" w:val="DC Supreme"/>
    <w:docVar w:name="LastSchemeUniqueID" w:val="5"/>
    <w:docVar w:name="Option0True" w:val="False"/>
    <w:docVar w:name="Option1True" w:val="False"/>
    <w:docVar w:name="Option2True" w:val="False"/>
    <w:docVar w:name="Option3True" w:val="False"/>
  </w:docVars>
  <w:rsids>
    <w:rsidRoot w:val="0016062A"/>
    <w:rsid w:val="000001EA"/>
    <w:rsid w:val="000004FB"/>
    <w:rsid w:val="00000505"/>
    <w:rsid w:val="00001464"/>
    <w:rsid w:val="0000260A"/>
    <w:rsid w:val="000027DE"/>
    <w:rsid w:val="00002FDC"/>
    <w:rsid w:val="00003FCA"/>
    <w:rsid w:val="00004F33"/>
    <w:rsid w:val="0000528B"/>
    <w:rsid w:val="000058C4"/>
    <w:rsid w:val="0000594B"/>
    <w:rsid w:val="000059C9"/>
    <w:rsid w:val="00005E91"/>
    <w:rsid w:val="000061FF"/>
    <w:rsid w:val="00006346"/>
    <w:rsid w:val="0000689C"/>
    <w:rsid w:val="00007547"/>
    <w:rsid w:val="0001049A"/>
    <w:rsid w:val="00010EA1"/>
    <w:rsid w:val="000127D2"/>
    <w:rsid w:val="000143EE"/>
    <w:rsid w:val="00014F8E"/>
    <w:rsid w:val="000157C1"/>
    <w:rsid w:val="00015DD2"/>
    <w:rsid w:val="0001602D"/>
    <w:rsid w:val="00017005"/>
    <w:rsid w:val="00017CB6"/>
    <w:rsid w:val="00020663"/>
    <w:rsid w:val="00021503"/>
    <w:rsid w:val="00021F28"/>
    <w:rsid w:val="0002295C"/>
    <w:rsid w:val="000236C6"/>
    <w:rsid w:val="000242BA"/>
    <w:rsid w:val="00024D69"/>
    <w:rsid w:val="00025A43"/>
    <w:rsid w:val="0002605C"/>
    <w:rsid w:val="00026D9E"/>
    <w:rsid w:val="000312F0"/>
    <w:rsid w:val="0003140C"/>
    <w:rsid w:val="0003172C"/>
    <w:rsid w:val="00031C56"/>
    <w:rsid w:val="00031EA1"/>
    <w:rsid w:val="00031F7F"/>
    <w:rsid w:val="00032228"/>
    <w:rsid w:val="000322FB"/>
    <w:rsid w:val="00032C34"/>
    <w:rsid w:val="00033270"/>
    <w:rsid w:val="00033755"/>
    <w:rsid w:val="0003394C"/>
    <w:rsid w:val="000339B4"/>
    <w:rsid w:val="00034607"/>
    <w:rsid w:val="000350D0"/>
    <w:rsid w:val="00035499"/>
    <w:rsid w:val="00035E79"/>
    <w:rsid w:val="00036210"/>
    <w:rsid w:val="000365CD"/>
    <w:rsid w:val="00037258"/>
    <w:rsid w:val="00037282"/>
    <w:rsid w:val="0003796E"/>
    <w:rsid w:val="00041896"/>
    <w:rsid w:val="00043354"/>
    <w:rsid w:val="00043497"/>
    <w:rsid w:val="000434E7"/>
    <w:rsid w:val="00043A29"/>
    <w:rsid w:val="00043F6D"/>
    <w:rsid w:val="00044606"/>
    <w:rsid w:val="00044E62"/>
    <w:rsid w:val="00045D2F"/>
    <w:rsid w:val="00046FA4"/>
    <w:rsid w:val="000472D6"/>
    <w:rsid w:val="000475CF"/>
    <w:rsid w:val="0005041B"/>
    <w:rsid w:val="00051008"/>
    <w:rsid w:val="00051123"/>
    <w:rsid w:val="00052B2B"/>
    <w:rsid w:val="00053884"/>
    <w:rsid w:val="00054BDA"/>
    <w:rsid w:val="00055401"/>
    <w:rsid w:val="00055D44"/>
    <w:rsid w:val="00055F6C"/>
    <w:rsid w:val="000562A5"/>
    <w:rsid w:val="00056415"/>
    <w:rsid w:val="000565D8"/>
    <w:rsid w:val="00057201"/>
    <w:rsid w:val="00057245"/>
    <w:rsid w:val="000572ED"/>
    <w:rsid w:val="000608A3"/>
    <w:rsid w:val="00060D61"/>
    <w:rsid w:val="00060FA4"/>
    <w:rsid w:val="000612DA"/>
    <w:rsid w:val="0006186C"/>
    <w:rsid w:val="00062150"/>
    <w:rsid w:val="0006356A"/>
    <w:rsid w:val="00063BB6"/>
    <w:rsid w:val="00064A5B"/>
    <w:rsid w:val="00064B99"/>
    <w:rsid w:val="00064DA9"/>
    <w:rsid w:val="00066092"/>
    <w:rsid w:val="0006645C"/>
    <w:rsid w:val="0006688C"/>
    <w:rsid w:val="00067963"/>
    <w:rsid w:val="00070248"/>
    <w:rsid w:val="000702ED"/>
    <w:rsid w:val="0007058C"/>
    <w:rsid w:val="000709AE"/>
    <w:rsid w:val="00070E5F"/>
    <w:rsid w:val="00071305"/>
    <w:rsid w:val="00072937"/>
    <w:rsid w:val="00074328"/>
    <w:rsid w:val="000745E4"/>
    <w:rsid w:val="00074AFF"/>
    <w:rsid w:val="00075204"/>
    <w:rsid w:val="0007780B"/>
    <w:rsid w:val="00077861"/>
    <w:rsid w:val="0007793E"/>
    <w:rsid w:val="00077CE1"/>
    <w:rsid w:val="00080255"/>
    <w:rsid w:val="000809F0"/>
    <w:rsid w:val="000822B7"/>
    <w:rsid w:val="0008378A"/>
    <w:rsid w:val="000846A1"/>
    <w:rsid w:val="00086172"/>
    <w:rsid w:val="00086E80"/>
    <w:rsid w:val="00087FA4"/>
    <w:rsid w:val="0009027F"/>
    <w:rsid w:val="00090B18"/>
    <w:rsid w:val="00090F60"/>
    <w:rsid w:val="00091934"/>
    <w:rsid w:val="0009286E"/>
    <w:rsid w:val="00093256"/>
    <w:rsid w:val="000938DB"/>
    <w:rsid w:val="000940EC"/>
    <w:rsid w:val="0009486C"/>
    <w:rsid w:val="0009496F"/>
    <w:rsid w:val="00094FCC"/>
    <w:rsid w:val="00095243"/>
    <w:rsid w:val="000956B8"/>
    <w:rsid w:val="00095B42"/>
    <w:rsid w:val="0009650E"/>
    <w:rsid w:val="00096FF9"/>
    <w:rsid w:val="000A04C0"/>
    <w:rsid w:val="000A05F0"/>
    <w:rsid w:val="000A07BE"/>
    <w:rsid w:val="000A0800"/>
    <w:rsid w:val="000A0B7B"/>
    <w:rsid w:val="000A1DB9"/>
    <w:rsid w:val="000A1DF9"/>
    <w:rsid w:val="000A1EBB"/>
    <w:rsid w:val="000A1F14"/>
    <w:rsid w:val="000A1F51"/>
    <w:rsid w:val="000A3DCC"/>
    <w:rsid w:val="000A4C7C"/>
    <w:rsid w:val="000A4D3C"/>
    <w:rsid w:val="000A6E0D"/>
    <w:rsid w:val="000A746D"/>
    <w:rsid w:val="000A7689"/>
    <w:rsid w:val="000B0748"/>
    <w:rsid w:val="000B098E"/>
    <w:rsid w:val="000B0C04"/>
    <w:rsid w:val="000B0DBF"/>
    <w:rsid w:val="000B109A"/>
    <w:rsid w:val="000B1964"/>
    <w:rsid w:val="000B1A1E"/>
    <w:rsid w:val="000B2304"/>
    <w:rsid w:val="000B26FA"/>
    <w:rsid w:val="000B2F9E"/>
    <w:rsid w:val="000B38DC"/>
    <w:rsid w:val="000B4220"/>
    <w:rsid w:val="000B43CE"/>
    <w:rsid w:val="000B4A95"/>
    <w:rsid w:val="000B4B0A"/>
    <w:rsid w:val="000B55A6"/>
    <w:rsid w:val="000B5708"/>
    <w:rsid w:val="000B577E"/>
    <w:rsid w:val="000B5C0F"/>
    <w:rsid w:val="000B5F8C"/>
    <w:rsid w:val="000B618E"/>
    <w:rsid w:val="000B6A70"/>
    <w:rsid w:val="000B755D"/>
    <w:rsid w:val="000B7ACC"/>
    <w:rsid w:val="000B7B8D"/>
    <w:rsid w:val="000C01CB"/>
    <w:rsid w:val="000C078A"/>
    <w:rsid w:val="000C0A5D"/>
    <w:rsid w:val="000C0CAE"/>
    <w:rsid w:val="000C1810"/>
    <w:rsid w:val="000C2337"/>
    <w:rsid w:val="000C3842"/>
    <w:rsid w:val="000C48A0"/>
    <w:rsid w:val="000C5316"/>
    <w:rsid w:val="000C5486"/>
    <w:rsid w:val="000C5CA0"/>
    <w:rsid w:val="000C7BD5"/>
    <w:rsid w:val="000D1424"/>
    <w:rsid w:val="000D242B"/>
    <w:rsid w:val="000D29CE"/>
    <w:rsid w:val="000D3DD4"/>
    <w:rsid w:val="000D4691"/>
    <w:rsid w:val="000D4B89"/>
    <w:rsid w:val="000D5C5D"/>
    <w:rsid w:val="000D62BB"/>
    <w:rsid w:val="000D64C8"/>
    <w:rsid w:val="000D6BC9"/>
    <w:rsid w:val="000D70F4"/>
    <w:rsid w:val="000D7A0C"/>
    <w:rsid w:val="000D7C95"/>
    <w:rsid w:val="000E02B0"/>
    <w:rsid w:val="000E0A54"/>
    <w:rsid w:val="000E0E3F"/>
    <w:rsid w:val="000E220C"/>
    <w:rsid w:val="000E2EB6"/>
    <w:rsid w:val="000E422C"/>
    <w:rsid w:val="000E48B1"/>
    <w:rsid w:val="000E53DB"/>
    <w:rsid w:val="000E5BB6"/>
    <w:rsid w:val="000E6D68"/>
    <w:rsid w:val="000F0659"/>
    <w:rsid w:val="000F0981"/>
    <w:rsid w:val="000F13C4"/>
    <w:rsid w:val="000F157F"/>
    <w:rsid w:val="000F1824"/>
    <w:rsid w:val="000F1B81"/>
    <w:rsid w:val="000F1EAF"/>
    <w:rsid w:val="000F2354"/>
    <w:rsid w:val="000F25B9"/>
    <w:rsid w:val="000F3D4B"/>
    <w:rsid w:val="000F4313"/>
    <w:rsid w:val="000F5262"/>
    <w:rsid w:val="000F5FE9"/>
    <w:rsid w:val="000F6982"/>
    <w:rsid w:val="000F738F"/>
    <w:rsid w:val="000F7422"/>
    <w:rsid w:val="000F75CD"/>
    <w:rsid w:val="000F76AD"/>
    <w:rsid w:val="000F7FD8"/>
    <w:rsid w:val="001001FC"/>
    <w:rsid w:val="00100884"/>
    <w:rsid w:val="00100E42"/>
    <w:rsid w:val="0010133B"/>
    <w:rsid w:val="001016A6"/>
    <w:rsid w:val="00101EB6"/>
    <w:rsid w:val="00102782"/>
    <w:rsid w:val="00103F7D"/>
    <w:rsid w:val="00104572"/>
    <w:rsid w:val="00104CCC"/>
    <w:rsid w:val="00104FFC"/>
    <w:rsid w:val="001053AA"/>
    <w:rsid w:val="00105D9F"/>
    <w:rsid w:val="00106023"/>
    <w:rsid w:val="00110522"/>
    <w:rsid w:val="00110625"/>
    <w:rsid w:val="00110EC8"/>
    <w:rsid w:val="00110F4C"/>
    <w:rsid w:val="00111035"/>
    <w:rsid w:val="00111F1C"/>
    <w:rsid w:val="00112032"/>
    <w:rsid w:val="00113A46"/>
    <w:rsid w:val="0011441B"/>
    <w:rsid w:val="0011658D"/>
    <w:rsid w:val="001169D6"/>
    <w:rsid w:val="00116EC5"/>
    <w:rsid w:val="00116FFF"/>
    <w:rsid w:val="00117B4A"/>
    <w:rsid w:val="001201B6"/>
    <w:rsid w:val="001201B8"/>
    <w:rsid w:val="0012023F"/>
    <w:rsid w:val="00120714"/>
    <w:rsid w:val="00120984"/>
    <w:rsid w:val="00120DDE"/>
    <w:rsid w:val="00120EA4"/>
    <w:rsid w:val="0012433D"/>
    <w:rsid w:val="00124A6C"/>
    <w:rsid w:val="00124AA8"/>
    <w:rsid w:val="0012516E"/>
    <w:rsid w:val="0012532E"/>
    <w:rsid w:val="00125A65"/>
    <w:rsid w:val="00125C82"/>
    <w:rsid w:val="00126899"/>
    <w:rsid w:val="001269E5"/>
    <w:rsid w:val="00127FD6"/>
    <w:rsid w:val="00130362"/>
    <w:rsid w:val="00131BD4"/>
    <w:rsid w:val="001322C5"/>
    <w:rsid w:val="001340C3"/>
    <w:rsid w:val="00134BE9"/>
    <w:rsid w:val="00135D49"/>
    <w:rsid w:val="001367DF"/>
    <w:rsid w:val="00137026"/>
    <w:rsid w:val="001377DC"/>
    <w:rsid w:val="0014136A"/>
    <w:rsid w:val="00141F72"/>
    <w:rsid w:val="001427B3"/>
    <w:rsid w:val="00143933"/>
    <w:rsid w:val="001442B1"/>
    <w:rsid w:val="00144A59"/>
    <w:rsid w:val="00144E7D"/>
    <w:rsid w:val="00145F7B"/>
    <w:rsid w:val="00146983"/>
    <w:rsid w:val="00146FEF"/>
    <w:rsid w:val="00147B4F"/>
    <w:rsid w:val="00147EC8"/>
    <w:rsid w:val="00150759"/>
    <w:rsid w:val="00150976"/>
    <w:rsid w:val="00150EB9"/>
    <w:rsid w:val="001522A4"/>
    <w:rsid w:val="0015265C"/>
    <w:rsid w:val="001526AA"/>
    <w:rsid w:val="00152A73"/>
    <w:rsid w:val="00153C51"/>
    <w:rsid w:val="0015452C"/>
    <w:rsid w:val="00154E49"/>
    <w:rsid w:val="00155722"/>
    <w:rsid w:val="0015592C"/>
    <w:rsid w:val="0016062A"/>
    <w:rsid w:val="001606A9"/>
    <w:rsid w:val="001615AA"/>
    <w:rsid w:val="001616F3"/>
    <w:rsid w:val="00161747"/>
    <w:rsid w:val="00161979"/>
    <w:rsid w:val="001625F1"/>
    <w:rsid w:val="00163B07"/>
    <w:rsid w:val="0016437E"/>
    <w:rsid w:val="00164436"/>
    <w:rsid w:val="0016490F"/>
    <w:rsid w:val="001649E2"/>
    <w:rsid w:val="001658C8"/>
    <w:rsid w:val="00165FEE"/>
    <w:rsid w:val="00166B9A"/>
    <w:rsid w:val="00166E98"/>
    <w:rsid w:val="00167078"/>
    <w:rsid w:val="00167781"/>
    <w:rsid w:val="001678AC"/>
    <w:rsid w:val="00167CC4"/>
    <w:rsid w:val="0017050D"/>
    <w:rsid w:val="001705E0"/>
    <w:rsid w:val="00170C6F"/>
    <w:rsid w:val="00171850"/>
    <w:rsid w:val="00171877"/>
    <w:rsid w:val="00171BCC"/>
    <w:rsid w:val="001724C9"/>
    <w:rsid w:val="001734B5"/>
    <w:rsid w:val="00173860"/>
    <w:rsid w:val="00173FEF"/>
    <w:rsid w:val="00174452"/>
    <w:rsid w:val="00175248"/>
    <w:rsid w:val="00175632"/>
    <w:rsid w:val="0017684E"/>
    <w:rsid w:val="00176E62"/>
    <w:rsid w:val="00177027"/>
    <w:rsid w:val="00177DBD"/>
    <w:rsid w:val="00181594"/>
    <w:rsid w:val="001819F8"/>
    <w:rsid w:val="00181CDE"/>
    <w:rsid w:val="0018278E"/>
    <w:rsid w:val="001828D9"/>
    <w:rsid w:val="00182AF2"/>
    <w:rsid w:val="0018300D"/>
    <w:rsid w:val="0018386B"/>
    <w:rsid w:val="00184A49"/>
    <w:rsid w:val="00185311"/>
    <w:rsid w:val="00185877"/>
    <w:rsid w:val="001859DE"/>
    <w:rsid w:val="00186923"/>
    <w:rsid w:val="00186ED1"/>
    <w:rsid w:val="001877AA"/>
    <w:rsid w:val="00187BF6"/>
    <w:rsid w:val="0019046A"/>
    <w:rsid w:val="00190F1B"/>
    <w:rsid w:val="00190FAD"/>
    <w:rsid w:val="00191257"/>
    <w:rsid w:val="001918BC"/>
    <w:rsid w:val="00192776"/>
    <w:rsid w:val="00195079"/>
    <w:rsid w:val="0019522E"/>
    <w:rsid w:val="0019557B"/>
    <w:rsid w:val="00195746"/>
    <w:rsid w:val="00195CB1"/>
    <w:rsid w:val="00195CED"/>
    <w:rsid w:val="00196152"/>
    <w:rsid w:val="00196609"/>
    <w:rsid w:val="00196D14"/>
    <w:rsid w:val="00196E03"/>
    <w:rsid w:val="00197367"/>
    <w:rsid w:val="00197DCB"/>
    <w:rsid w:val="001A0CC2"/>
    <w:rsid w:val="001A0FE1"/>
    <w:rsid w:val="001A1679"/>
    <w:rsid w:val="001A1AFC"/>
    <w:rsid w:val="001A21E8"/>
    <w:rsid w:val="001A2762"/>
    <w:rsid w:val="001A2835"/>
    <w:rsid w:val="001A3188"/>
    <w:rsid w:val="001A34E6"/>
    <w:rsid w:val="001A491D"/>
    <w:rsid w:val="001A4CB6"/>
    <w:rsid w:val="001A51B3"/>
    <w:rsid w:val="001A5411"/>
    <w:rsid w:val="001A5489"/>
    <w:rsid w:val="001A6497"/>
    <w:rsid w:val="001A721D"/>
    <w:rsid w:val="001A72D9"/>
    <w:rsid w:val="001A79C7"/>
    <w:rsid w:val="001B01C6"/>
    <w:rsid w:val="001B0F3F"/>
    <w:rsid w:val="001B14B3"/>
    <w:rsid w:val="001B20DD"/>
    <w:rsid w:val="001B22D3"/>
    <w:rsid w:val="001B29BC"/>
    <w:rsid w:val="001B44D0"/>
    <w:rsid w:val="001B5F2B"/>
    <w:rsid w:val="001B6386"/>
    <w:rsid w:val="001B6CF9"/>
    <w:rsid w:val="001B7297"/>
    <w:rsid w:val="001B7AFF"/>
    <w:rsid w:val="001B7C73"/>
    <w:rsid w:val="001B7DF1"/>
    <w:rsid w:val="001C054F"/>
    <w:rsid w:val="001C0FB8"/>
    <w:rsid w:val="001C11F0"/>
    <w:rsid w:val="001C1539"/>
    <w:rsid w:val="001C15C3"/>
    <w:rsid w:val="001C15DA"/>
    <w:rsid w:val="001C175F"/>
    <w:rsid w:val="001C201B"/>
    <w:rsid w:val="001C21F0"/>
    <w:rsid w:val="001C2846"/>
    <w:rsid w:val="001C34F8"/>
    <w:rsid w:val="001C598F"/>
    <w:rsid w:val="001C5B5A"/>
    <w:rsid w:val="001C5D36"/>
    <w:rsid w:val="001C651E"/>
    <w:rsid w:val="001C726E"/>
    <w:rsid w:val="001D005E"/>
    <w:rsid w:val="001D0390"/>
    <w:rsid w:val="001D0C1B"/>
    <w:rsid w:val="001D186A"/>
    <w:rsid w:val="001D1F09"/>
    <w:rsid w:val="001D2056"/>
    <w:rsid w:val="001D278B"/>
    <w:rsid w:val="001D2BDF"/>
    <w:rsid w:val="001D2EC2"/>
    <w:rsid w:val="001D2F93"/>
    <w:rsid w:val="001D3741"/>
    <w:rsid w:val="001D3855"/>
    <w:rsid w:val="001D3D6A"/>
    <w:rsid w:val="001D476A"/>
    <w:rsid w:val="001D51D1"/>
    <w:rsid w:val="001D56C8"/>
    <w:rsid w:val="001D736D"/>
    <w:rsid w:val="001E1993"/>
    <w:rsid w:val="001E4710"/>
    <w:rsid w:val="001E594B"/>
    <w:rsid w:val="001E6095"/>
    <w:rsid w:val="001E6317"/>
    <w:rsid w:val="001E67A0"/>
    <w:rsid w:val="001E687E"/>
    <w:rsid w:val="001E70C7"/>
    <w:rsid w:val="001E7993"/>
    <w:rsid w:val="001E7AE6"/>
    <w:rsid w:val="001E7F63"/>
    <w:rsid w:val="001F0C65"/>
    <w:rsid w:val="001F0C75"/>
    <w:rsid w:val="001F1D05"/>
    <w:rsid w:val="001F271F"/>
    <w:rsid w:val="001F36B3"/>
    <w:rsid w:val="001F3A23"/>
    <w:rsid w:val="001F3B00"/>
    <w:rsid w:val="001F4039"/>
    <w:rsid w:val="001F41E4"/>
    <w:rsid w:val="001F4615"/>
    <w:rsid w:val="001F47B5"/>
    <w:rsid w:val="001F4DB3"/>
    <w:rsid w:val="001F4F6D"/>
    <w:rsid w:val="001F4FDC"/>
    <w:rsid w:val="001F5E47"/>
    <w:rsid w:val="002003E5"/>
    <w:rsid w:val="00203B6C"/>
    <w:rsid w:val="00204140"/>
    <w:rsid w:val="00204898"/>
    <w:rsid w:val="002062D2"/>
    <w:rsid w:val="00206A7F"/>
    <w:rsid w:val="00207631"/>
    <w:rsid w:val="00207C13"/>
    <w:rsid w:val="002100A2"/>
    <w:rsid w:val="00210D32"/>
    <w:rsid w:val="0021243B"/>
    <w:rsid w:val="002128C1"/>
    <w:rsid w:val="00212940"/>
    <w:rsid w:val="00212B4D"/>
    <w:rsid w:val="00212DDA"/>
    <w:rsid w:val="002137E0"/>
    <w:rsid w:val="00213A85"/>
    <w:rsid w:val="00213F8D"/>
    <w:rsid w:val="0021472A"/>
    <w:rsid w:val="00215E7F"/>
    <w:rsid w:val="002162B4"/>
    <w:rsid w:val="002163E4"/>
    <w:rsid w:val="00216484"/>
    <w:rsid w:val="002168D3"/>
    <w:rsid w:val="0021798A"/>
    <w:rsid w:val="0022007C"/>
    <w:rsid w:val="002207D1"/>
    <w:rsid w:val="002211E8"/>
    <w:rsid w:val="00221994"/>
    <w:rsid w:val="002222A0"/>
    <w:rsid w:val="00222D01"/>
    <w:rsid w:val="002236EA"/>
    <w:rsid w:val="0022385F"/>
    <w:rsid w:val="0022405F"/>
    <w:rsid w:val="0022503D"/>
    <w:rsid w:val="002250DD"/>
    <w:rsid w:val="002263B6"/>
    <w:rsid w:val="00227E00"/>
    <w:rsid w:val="0023099E"/>
    <w:rsid w:val="00230CFE"/>
    <w:rsid w:val="00231672"/>
    <w:rsid w:val="002317E2"/>
    <w:rsid w:val="00231835"/>
    <w:rsid w:val="002318F2"/>
    <w:rsid w:val="00231B9F"/>
    <w:rsid w:val="00231CB1"/>
    <w:rsid w:val="00232521"/>
    <w:rsid w:val="00232C08"/>
    <w:rsid w:val="00234777"/>
    <w:rsid w:val="00234F4D"/>
    <w:rsid w:val="00235636"/>
    <w:rsid w:val="00235E68"/>
    <w:rsid w:val="00235F38"/>
    <w:rsid w:val="00236C56"/>
    <w:rsid w:val="00237108"/>
    <w:rsid w:val="002401A0"/>
    <w:rsid w:val="00240BFA"/>
    <w:rsid w:val="00240DA9"/>
    <w:rsid w:val="00240E20"/>
    <w:rsid w:val="00241A31"/>
    <w:rsid w:val="00241C60"/>
    <w:rsid w:val="002420A0"/>
    <w:rsid w:val="00242B11"/>
    <w:rsid w:val="0024401C"/>
    <w:rsid w:val="00244044"/>
    <w:rsid w:val="00244EB4"/>
    <w:rsid w:val="00245066"/>
    <w:rsid w:val="002469F5"/>
    <w:rsid w:val="00247576"/>
    <w:rsid w:val="00247E11"/>
    <w:rsid w:val="00252348"/>
    <w:rsid w:val="00252502"/>
    <w:rsid w:val="00252526"/>
    <w:rsid w:val="00253166"/>
    <w:rsid w:val="00253393"/>
    <w:rsid w:val="00253588"/>
    <w:rsid w:val="002538F8"/>
    <w:rsid w:val="002546F4"/>
    <w:rsid w:val="00254E2A"/>
    <w:rsid w:val="00255374"/>
    <w:rsid w:val="002561D0"/>
    <w:rsid w:val="00257019"/>
    <w:rsid w:val="00257185"/>
    <w:rsid w:val="00257520"/>
    <w:rsid w:val="0026150F"/>
    <w:rsid w:val="002619B1"/>
    <w:rsid w:val="002622B1"/>
    <w:rsid w:val="00262406"/>
    <w:rsid w:val="002629EC"/>
    <w:rsid w:val="002630F5"/>
    <w:rsid w:val="00263FE3"/>
    <w:rsid w:val="0026439B"/>
    <w:rsid w:val="002647C8"/>
    <w:rsid w:val="00264FCB"/>
    <w:rsid w:val="002650B5"/>
    <w:rsid w:val="002652E4"/>
    <w:rsid w:val="002655CF"/>
    <w:rsid w:val="0026593B"/>
    <w:rsid w:val="00267A73"/>
    <w:rsid w:val="00267C5D"/>
    <w:rsid w:val="002700CA"/>
    <w:rsid w:val="00270973"/>
    <w:rsid w:val="00270D0D"/>
    <w:rsid w:val="0027220B"/>
    <w:rsid w:val="00273DAA"/>
    <w:rsid w:val="00273DF9"/>
    <w:rsid w:val="00274D1C"/>
    <w:rsid w:val="0027605C"/>
    <w:rsid w:val="002769F3"/>
    <w:rsid w:val="00276DD4"/>
    <w:rsid w:val="002771BB"/>
    <w:rsid w:val="002771CB"/>
    <w:rsid w:val="00277328"/>
    <w:rsid w:val="0027769D"/>
    <w:rsid w:val="00277E14"/>
    <w:rsid w:val="002800EF"/>
    <w:rsid w:val="002801B9"/>
    <w:rsid w:val="00280626"/>
    <w:rsid w:val="00280C70"/>
    <w:rsid w:val="00280EE8"/>
    <w:rsid w:val="002811FE"/>
    <w:rsid w:val="00281F81"/>
    <w:rsid w:val="00282FBB"/>
    <w:rsid w:val="00283897"/>
    <w:rsid w:val="002840C3"/>
    <w:rsid w:val="002854A5"/>
    <w:rsid w:val="00286287"/>
    <w:rsid w:val="002867F3"/>
    <w:rsid w:val="00286A5E"/>
    <w:rsid w:val="00287C06"/>
    <w:rsid w:val="002900D3"/>
    <w:rsid w:val="002901EC"/>
    <w:rsid w:val="0029042C"/>
    <w:rsid w:val="002905DC"/>
    <w:rsid w:val="00290A04"/>
    <w:rsid w:val="00291996"/>
    <w:rsid w:val="0029230C"/>
    <w:rsid w:val="00292636"/>
    <w:rsid w:val="00292DE7"/>
    <w:rsid w:val="002934E1"/>
    <w:rsid w:val="002937F2"/>
    <w:rsid w:val="0029462D"/>
    <w:rsid w:val="00295B82"/>
    <w:rsid w:val="0029692E"/>
    <w:rsid w:val="00296DA4"/>
    <w:rsid w:val="002A0349"/>
    <w:rsid w:val="002A0B28"/>
    <w:rsid w:val="002A0BC2"/>
    <w:rsid w:val="002A0C01"/>
    <w:rsid w:val="002A116F"/>
    <w:rsid w:val="002A14D9"/>
    <w:rsid w:val="002A17CB"/>
    <w:rsid w:val="002A1F1A"/>
    <w:rsid w:val="002A1F37"/>
    <w:rsid w:val="002A2055"/>
    <w:rsid w:val="002A2D2C"/>
    <w:rsid w:val="002A3C77"/>
    <w:rsid w:val="002A40CF"/>
    <w:rsid w:val="002A48A1"/>
    <w:rsid w:val="002A4C7C"/>
    <w:rsid w:val="002A5033"/>
    <w:rsid w:val="002A5EB4"/>
    <w:rsid w:val="002A7478"/>
    <w:rsid w:val="002A78D6"/>
    <w:rsid w:val="002A7ACC"/>
    <w:rsid w:val="002B0B1B"/>
    <w:rsid w:val="002B0F43"/>
    <w:rsid w:val="002B10DE"/>
    <w:rsid w:val="002B123C"/>
    <w:rsid w:val="002B26D1"/>
    <w:rsid w:val="002B28E5"/>
    <w:rsid w:val="002B3790"/>
    <w:rsid w:val="002B587F"/>
    <w:rsid w:val="002B59AA"/>
    <w:rsid w:val="002B5FDD"/>
    <w:rsid w:val="002B6BFF"/>
    <w:rsid w:val="002B71B4"/>
    <w:rsid w:val="002B75E3"/>
    <w:rsid w:val="002B7A69"/>
    <w:rsid w:val="002C133D"/>
    <w:rsid w:val="002C18DF"/>
    <w:rsid w:val="002C1C5E"/>
    <w:rsid w:val="002C2E02"/>
    <w:rsid w:val="002C37DF"/>
    <w:rsid w:val="002C3A28"/>
    <w:rsid w:val="002C586F"/>
    <w:rsid w:val="002C5F4A"/>
    <w:rsid w:val="002C5FD9"/>
    <w:rsid w:val="002C6648"/>
    <w:rsid w:val="002C6B88"/>
    <w:rsid w:val="002C6D1D"/>
    <w:rsid w:val="002C71BE"/>
    <w:rsid w:val="002C77C4"/>
    <w:rsid w:val="002D1DBC"/>
    <w:rsid w:val="002D26E9"/>
    <w:rsid w:val="002D2A73"/>
    <w:rsid w:val="002D2C58"/>
    <w:rsid w:val="002D2DF1"/>
    <w:rsid w:val="002D33F1"/>
    <w:rsid w:val="002D341C"/>
    <w:rsid w:val="002D3533"/>
    <w:rsid w:val="002D35FB"/>
    <w:rsid w:val="002D393F"/>
    <w:rsid w:val="002D4456"/>
    <w:rsid w:val="002D47DF"/>
    <w:rsid w:val="002D4832"/>
    <w:rsid w:val="002D5512"/>
    <w:rsid w:val="002D5AA9"/>
    <w:rsid w:val="002D5D4B"/>
    <w:rsid w:val="002D5E67"/>
    <w:rsid w:val="002D62C3"/>
    <w:rsid w:val="002D66EF"/>
    <w:rsid w:val="002D6E75"/>
    <w:rsid w:val="002D7121"/>
    <w:rsid w:val="002D76A7"/>
    <w:rsid w:val="002D7CB7"/>
    <w:rsid w:val="002E0287"/>
    <w:rsid w:val="002E0A4A"/>
    <w:rsid w:val="002E160F"/>
    <w:rsid w:val="002E2100"/>
    <w:rsid w:val="002E2231"/>
    <w:rsid w:val="002E2311"/>
    <w:rsid w:val="002E543D"/>
    <w:rsid w:val="002E557B"/>
    <w:rsid w:val="002E56D3"/>
    <w:rsid w:val="002E67B3"/>
    <w:rsid w:val="002E77AE"/>
    <w:rsid w:val="002F00BA"/>
    <w:rsid w:val="002F0588"/>
    <w:rsid w:val="002F07C8"/>
    <w:rsid w:val="002F0882"/>
    <w:rsid w:val="002F225A"/>
    <w:rsid w:val="002F302D"/>
    <w:rsid w:val="002F312C"/>
    <w:rsid w:val="002F32C7"/>
    <w:rsid w:val="002F3956"/>
    <w:rsid w:val="002F3C53"/>
    <w:rsid w:val="002F40B5"/>
    <w:rsid w:val="002F4A3B"/>
    <w:rsid w:val="002F4C11"/>
    <w:rsid w:val="002F5AD0"/>
    <w:rsid w:val="002F5AF4"/>
    <w:rsid w:val="002F5C5A"/>
    <w:rsid w:val="002F5D44"/>
    <w:rsid w:val="002F6175"/>
    <w:rsid w:val="002F64ED"/>
    <w:rsid w:val="002F7A44"/>
    <w:rsid w:val="002F7EAE"/>
    <w:rsid w:val="002F7ED2"/>
    <w:rsid w:val="0030046D"/>
    <w:rsid w:val="0030336B"/>
    <w:rsid w:val="00303393"/>
    <w:rsid w:val="0030414A"/>
    <w:rsid w:val="003043A0"/>
    <w:rsid w:val="003046D7"/>
    <w:rsid w:val="00304A44"/>
    <w:rsid w:val="003065D5"/>
    <w:rsid w:val="00306EC0"/>
    <w:rsid w:val="00307829"/>
    <w:rsid w:val="00307EA4"/>
    <w:rsid w:val="00310954"/>
    <w:rsid w:val="00312C3F"/>
    <w:rsid w:val="00313339"/>
    <w:rsid w:val="00313380"/>
    <w:rsid w:val="00313A21"/>
    <w:rsid w:val="00313C17"/>
    <w:rsid w:val="00313E02"/>
    <w:rsid w:val="00313FA7"/>
    <w:rsid w:val="00314DB5"/>
    <w:rsid w:val="00315BF1"/>
    <w:rsid w:val="00315C38"/>
    <w:rsid w:val="00316580"/>
    <w:rsid w:val="00316B51"/>
    <w:rsid w:val="00317A6A"/>
    <w:rsid w:val="00320D55"/>
    <w:rsid w:val="00320E27"/>
    <w:rsid w:val="003216C0"/>
    <w:rsid w:val="00321AC7"/>
    <w:rsid w:val="003225E5"/>
    <w:rsid w:val="00322C71"/>
    <w:rsid w:val="00323D1E"/>
    <w:rsid w:val="00325ADC"/>
    <w:rsid w:val="00326819"/>
    <w:rsid w:val="003268D3"/>
    <w:rsid w:val="003275D3"/>
    <w:rsid w:val="003313ED"/>
    <w:rsid w:val="003316CE"/>
    <w:rsid w:val="003317A0"/>
    <w:rsid w:val="00331942"/>
    <w:rsid w:val="003333E6"/>
    <w:rsid w:val="003336EE"/>
    <w:rsid w:val="00335398"/>
    <w:rsid w:val="003354E3"/>
    <w:rsid w:val="003356FB"/>
    <w:rsid w:val="0033586F"/>
    <w:rsid w:val="00336178"/>
    <w:rsid w:val="003361B7"/>
    <w:rsid w:val="003362A1"/>
    <w:rsid w:val="00337AD6"/>
    <w:rsid w:val="00337BA4"/>
    <w:rsid w:val="00337C36"/>
    <w:rsid w:val="00340135"/>
    <w:rsid w:val="00340454"/>
    <w:rsid w:val="00340E7D"/>
    <w:rsid w:val="003419D2"/>
    <w:rsid w:val="0034207F"/>
    <w:rsid w:val="0034445A"/>
    <w:rsid w:val="00344F9A"/>
    <w:rsid w:val="0034513B"/>
    <w:rsid w:val="00345A2C"/>
    <w:rsid w:val="00347AA6"/>
    <w:rsid w:val="00351A5D"/>
    <w:rsid w:val="00351BA8"/>
    <w:rsid w:val="00352503"/>
    <w:rsid w:val="00352944"/>
    <w:rsid w:val="00352B9C"/>
    <w:rsid w:val="00353110"/>
    <w:rsid w:val="0035418F"/>
    <w:rsid w:val="003546FE"/>
    <w:rsid w:val="00355B58"/>
    <w:rsid w:val="00355CDB"/>
    <w:rsid w:val="00355D7F"/>
    <w:rsid w:val="00355EBB"/>
    <w:rsid w:val="003577C0"/>
    <w:rsid w:val="003603CC"/>
    <w:rsid w:val="00362ADE"/>
    <w:rsid w:val="003634A4"/>
    <w:rsid w:val="00363BCE"/>
    <w:rsid w:val="003646BB"/>
    <w:rsid w:val="0036502A"/>
    <w:rsid w:val="00365B7F"/>
    <w:rsid w:val="003660F9"/>
    <w:rsid w:val="00366619"/>
    <w:rsid w:val="00366BED"/>
    <w:rsid w:val="00370354"/>
    <w:rsid w:val="0037055C"/>
    <w:rsid w:val="00370D76"/>
    <w:rsid w:val="0037101E"/>
    <w:rsid w:val="00371759"/>
    <w:rsid w:val="00371D04"/>
    <w:rsid w:val="0037245A"/>
    <w:rsid w:val="00372A9E"/>
    <w:rsid w:val="0037387D"/>
    <w:rsid w:val="00374206"/>
    <w:rsid w:val="00374234"/>
    <w:rsid w:val="003748AB"/>
    <w:rsid w:val="00374A2D"/>
    <w:rsid w:val="00375388"/>
    <w:rsid w:val="0037635F"/>
    <w:rsid w:val="003769BF"/>
    <w:rsid w:val="003779F0"/>
    <w:rsid w:val="0038065D"/>
    <w:rsid w:val="00381102"/>
    <w:rsid w:val="0038163F"/>
    <w:rsid w:val="00381988"/>
    <w:rsid w:val="00381B7D"/>
    <w:rsid w:val="003826A7"/>
    <w:rsid w:val="00383EDD"/>
    <w:rsid w:val="00383EF4"/>
    <w:rsid w:val="00384E11"/>
    <w:rsid w:val="00384E13"/>
    <w:rsid w:val="00385D1C"/>
    <w:rsid w:val="00386024"/>
    <w:rsid w:val="0038680F"/>
    <w:rsid w:val="00386C59"/>
    <w:rsid w:val="0038749A"/>
    <w:rsid w:val="00390102"/>
    <w:rsid w:val="003910CF"/>
    <w:rsid w:val="00391665"/>
    <w:rsid w:val="0039237F"/>
    <w:rsid w:val="00392515"/>
    <w:rsid w:val="0039324F"/>
    <w:rsid w:val="003935E7"/>
    <w:rsid w:val="00395C0E"/>
    <w:rsid w:val="00396734"/>
    <w:rsid w:val="003968D0"/>
    <w:rsid w:val="003A055F"/>
    <w:rsid w:val="003A15B8"/>
    <w:rsid w:val="003A1B69"/>
    <w:rsid w:val="003A1B9B"/>
    <w:rsid w:val="003A22CE"/>
    <w:rsid w:val="003A22F6"/>
    <w:rsid w:val="003A2829"/>
    <w:rsid w:val="003A2D5D"/>
    <w:rsid w:val="003A3766"/>
    <w:rsid w:val="003A3FF0"/>
    <w:rsid w:val="003A50D5"/>
    <w:rsid w:val="003A53E1"/>
    <w:rsid w:val="003A5B10"/>
    <w:rsid w:val="003A679B"/>
    <w:rsid w:val="003A6AC9"/>
    <w:rsid w:val="003A78B9"/>
    <w:rsid w:val="003B103B"/>
    <w:rsid w:val="003B1455"/>
    <w:rsid w:val="003B1BA5"/>
    <w:rsid w:val="003B26EB"/>
    <w:rsid w:val="003B330B"/>
    <w:rsid w:val="003B3A09"/>
    <w:rsid w:val="003B459B"/>
    <w:rsid w:val="003B4D49"/>
    <w:rsid w:val="003B4E83"/>
    <w:rsid w:val="003B5BF4"/>
    <w:rsid w:val="003B71D6"/>
    <w:rsid w:val="003C016C"/>
    <w:rsid w:val="003C0A05"/>
    <w:rsid w:val="003C1EC3"/>
    <w:rsid w:val="003C264C"/>
    <w:rsid w:val="003C3384"/>
    <w:rsid w:val="003C3B92"/>
    <w:rsid w:val="003C3CC6"/>
    <w:rsid w:val="003C3D2D"/>
    <w:rsid w:val="003C42B5"/>
    <w:rsid w:val="003C4533"/>
    <w:rsid w:val="003C526A"/>
    <w:rsid w:val="003C5AE4"/>
    <w:rsid w:val="003C5AE8"/>
    <w:rsid w:val="003C6866"/>
    <w:rsid w:val="003D054C"/>
    <w:rsid w:val="003D07D0"/>
    <w:rsid w:val="003D0DFE"/>
    <w:rsid w:val="003D1450"/>
    <w:rsid w:val="003D14BD"/>
    <w:rsid w:val="003D1E42"/>
    <w:rsid w:val="003D37B9"/>
    <w:rsid w:val="003D3F24"/>
    <w:rsid w:val="003D55ED"/>
    <w:rsid w:val="003D5973"/>
    <w:rsid w:val="003D6C66"/>
    <w:rsid w:val="003D754D"/>
    <w:rsid w:val="003D7B4E"/>
    <w:rsid w:val="003D7EDC"/>
    <w:rsid w:val="003E0392"/>
    <w:rsid w:val="003E10A5"/>
    <w:rsid w:val="003E1BF6"/>
    <w:rsid w:val="003E26EA"/>
    <w:rsid w:val="003E2BEB"/>
    <w:rsid w:val="003E3684"/>
    <w:rsid w:val="003E483C"/>
    <w:rsid w:val="003E4944"/>
    <w:rsid w:val="003E4E0F"/>
    <w:rsid w:val="003E5425"/>
    <w:rsid w:val="003E594B"/>
    <w:rsid w:val="003E65D5"/>
    <w:rsid w:val="003E7695"/>
    <w:rsid w:val="003E7AF5"/>
    <w:rsid w:val="003F2313"/>
    <w:rsid w:val="003F2892"/>
    <w:rsid w:val="003F345C"/>
    <w:rsid w:val="003F3726"/>
    <w:rsid w:val="003F3815"/>
    <w:rsid w:val="003F3F65"/>
    <w:rsid w:val="003F5404"/>
    <w:rsid w:val="003F55D2"/>
    <w:rsid w:val="003F5724"/>
    <w:rsid w:val="003F6477"/>
    <w:rsid w:val="00400E98"/>
    <w:rsid w:val="00401A7A"/>
    <w:rsid w:val="00401F28"/>
    <w:rsid w:val="0040232F"/>
    <w:rsid w:val="00402C89"/>
    <w:rsid w:val="00403527"/>
    <w:rsid w:val="00403DA1"/>
    <w:rsid w:val="004043BD"/>
    <w:rsid w:val="0040443D"/>
    <w:rsid w:val="00404A8B"/>
    <w:rsid w:val="00405269"/>
    <w:rsid w:val="004052E8"/>
    <w:rsid w:val="004053BC"/>
    <w:rsid w:val="00405997"/>
    <w:rsid w:val="00405FBB"/>
    <w:rsid w:val="0040657B"/>
    <w:rsid w:val="00406C80"/>
    <w:rsid w:val="00406D92"/>
    <w:rsid w:val="00406DE9"/>
    <w:rsid w:val="004078AE"/>
    <w:rsid w:val="00410866"/>
    <w:rsid w:val="004115AA"/>
    <w:rsid w:val="004124B1"/>
    <w:rsid w:val="00412D0D"/>
    <w:rsid w:val="00414671"/>
    <w:rsid w:val="004150F3"/>
    <w:rsid w:val="004160CA"/>
    <w:rsid w:val="004165A8"/>
    <w:rsid w:val="00416FD1"/>
    <w:rsid w:val="00417772"/>
    <w:rsid w:val="004202B4"/>
    <w:rsid w:val="00420332"/>
    <w:rsid w:val="004205DB"/>
    <w:rsid w:val="00420756"/>
    <w:rsid w:val="00420F3B"/>
    <w:rsid w:val="00423709"/>
    <w:rsid w:val="00426250"/>
    <w:rsid w:val="004266B9"/>
    <w:rsid w:val="00426BB0"/>
    <w:rsid w:val="00426F4D"/>
    <w:rsid w:val="00427C6F"/>
    <w:rsid w:val="00427DEE"/>
    <w:rsid w:val="00427FD7"/>
    <w:rsid w:val="0043099A"/>
    <w:rsid w:val="00430AEA"/>
    <w:rsid w:val="00431A9B"/>
    <w:rsid w:val="00432829"/>
    <w:rsid w:val="00433100"/>
    <w:rsid w:val="004336E8"/>
    <w:rsid w:val="00434EDF"/>
    <w:rsid w:val="00435B9D"/>
    <w:rsid w:val="00436B43"/>
    <w:rsid w:val="00436EDE"/>
    <w:rsid w:val="004376AA"/>
    <w:rsid w:val="00440B7C"/>
    <w:rsid w:val="00440B93"/>
    <w:rsid w:val="004417BE"/>
    <w:rsid w:val="00441A71"/>
    <w:rsid w:val="00441B43"/>
    <w:rsid w:val="00441F45"/>
    <w:rsid w:val="00442486"/>
    <w:rsid w:val="004425E5"/>
    <w:rsid w:val="00444974"/>
    <w:rsid w:val="00444A4D"/>
    <w:rsid w:val="00444EA8"/>
    <w:rsid w:val="004454B8"/>
    <w:rsid w:val="00445C64"/>
    <w:rsid w:val="004461E1"/>
    <w:rsid w:val="004464F2"/>
    <w:rsid w:val="00446A2C"/>
    <w:rsid w:val="004479D9"/>
    <w:rsid w:val="00447D5A"/>
    <w:rsid w:val="004502C6"/>
    <w:rsid w:val="0045039F"/>
    <w:rsid w:val="004504FE"/>
    <w:rsid w:val="0045071E"/>
    <w:rsid w:val="00450909"/>
    <w:rsid w:val="00450C3D"/>
    <w:rsid w:val="00450F6F"/>
    <w:rsid w:val="00451476"/>
    <w:rsid w:val="004516B4"/>
    <w:rsid w:val="004523EF"/>
    <w:rsid w:val="0045287A"/>
    <w:rsid w:val="00453102"/>
    <w:rsid w:val="00453163"/>
    <w:rsid w:val="00454025"/>
    <w:rsid w:val="00454903"/>
    <w:rsid w:val="004557C7"/>
    <w:rsid w:val="00455985"/>
    <w:rsid w:val="00456E1F"/>
    <w:rsid w:val="004604C7"/>
    <w:rsid w:val="0046177B"/>
    <w:rsid w:val="004620FC"/>
    <w:rsid w:val="00462360"/>
    <w:rsid w:val="004629BE"/>
    <w:rsid w:val="004630DE"/>
    <w:rsid w:val="004635DC"/>
    <w:rsid w:val="00463A0D"/>
    <w:rsid w:val="00463DBF"/>
    <w:rsid w:val="00464E3B"/>
    <w:rsid w:val="00465281"/>
    <w:rsid w:val="00465D1F"/>
    <w:rsid w:val="00467788"/>
    <w:rsid w:val="0047000F"/>
    <w:rsid w:val="004704AC"/>
    <w:rsid w:val="0047117B"/>
    <w:rsid w:val="004718DD"/>
    <w:rsid w:val="00471C18"/>
    <w:rsid w:val="00472050"/>
    <w:rsid w:val="00472BAD"/>
    <w:rsid w:val="004736E1"/>
    <w:rsid w:val="00473D43"/>
    <w:rsid w:val="00474645"/>
    <w:rsid w:val="00474C31"/>
    <w:rsid w:val="00475070"/>
    <w:rsid w:val="004759A9"/>
    <w:rsid w:val="00475B9D"/>
    <w:rsid w:val="00476993"/>
    <w:rsid w:val="00476BA8"/>
    <w:rsid w:val="00477725"/>
    <w:rsid w:val="004779A7"/>
    <w:rsid w:val="00477A7E"/>
    <w:rsid w:val="00477B42"/>
    <w:rsid w:val="00477C62"/>
    <w:rsid w:val="004809B4"/>
    <w:rsid w:val="00482AA6"/>
    <w:rsid w:val="0048314B"/>
    <w:rsid w:val="0048370E"/>
    <w:rsid w:val="004844D1"/>
    <w:rsid w:val="004847DE"/>
    <w:rsid w:val="004867B7"/>
    <w:rsid w:val="00486850"/>
    <w:rsid w:val="004874E2"/>
    <w:rsid w:val="004877AE"/>
    <w:rsid w:val="0049178D"/>
    <w:rsid w:val="00491A73"/>
    <w:rsid w:val="00491CA3"/>
    <w:rsid w:val="00492D51"/>
    <w:rsid w:val="004937A6"/>
    <w:rsid w:val="00495754"/>
    <w:rsid w:val="004960D1"/>
    <w:rsid w:val="00496CEF"/>
    <w:rsid w:val="00497322"/>
    <w:rsid w:val="00497ABE"/>
    <w:rsid w:val="004A0A3F"/>
    <w:rsid w:val="004A0A9F"/>
    <w:rsid w:val="004A166E"/>
    <w:rsid w:val="004A194C"/>
    <w:rsid w:val="004A28FF"/>
    <w:rsid w:val="004A29B8"/>
    <w:rsid w:val="004A3D8B"/>
    <w:rsid w:val="004A56F0"/>
    <w:rsid w:val="004A5E0B"/>
    <w:rsid w:val="004A5E51"/>
    <w:rsid w:val="004A623E"/>
    <w:rsid w:val="004A6635"/>
    <w:rsid w:val="004A67CF"/>
    <w:rsid w:val="004A7342"/>
    <w:rsid w:val="004B01AE"/>
    <w:rsid w:val="004B0267"/>
    <w:rsid w:val="004B038B"/>
    <w:rsid w:val="004B04D8"/>
    <w:rsid w:val="004B171E"/>
    <w:rsid w:val="004B1C25"/>
    <w:rsid w:val="004B2B6F"/>
    <w:rsid w:val="004B3044"/>
    <w:rsid w:val="004B5478"/>
    <w:rsid w:val="004B672E"/>
    <w:rsid w:val="004B711C"/>
    <w:rsid w:val="004C0125"/>
    <w:rsid w:val="004C1695"/>
    <w:rsid w:val="004C1FE1"/>
    <w:rsid w:val="004C2AB1"/>
    <w:rsid w:val="004C3206"/>
    <w:rsid w:val="004C36EF"/>
    <w:rsid w:val="004C3BF9"/>
    <w:rsid w:val="004C3E95"/>
    <w:rsid w:val="004C4A92"/>
    <w:rsid w:val="004C4DEB"/>
    <w:rsid w:val="004C4FDF"/>
    <w:rsid w:val="004C5511"/>
    <w:rsid w:val="004C67AC"/>
    <w:rsid w:val="004C7BDE"/>
    <w:rsid w:val="004C7D78"/>
    <w:rsid w:val="004D02A2"/>
    <w:rsid w:val="004D1156"/>
    <w:rsid w:val="004D4535"/>
    <w:rsid w:val="004D49CF"/>
    <w:rsid w:val="004D5FA7"/>
    <w:rsid w:val="004D662E"/>
    <w:rsid w:val="004D7061"/>
    <w:rsid w:val="004D7AB3"/>
    <w:rsid w:val="004E00D2"/>
    <w:rsid w:val="004E01E5"/>
    <w:rsid w:val="004E097E"/>
    <w:rsid w:val="004E1886"/>
    <w:rsid w:val="004E284E"/>
    <w:rsid w:val="004E290D"/>
    <w:rsid w:val="004E3978"/>
    <w:rsid w:val="004E4591"/>
    <w:rsid w:val="004E4990"/>
    <w:rsid w:val="004E4DCD"/>
    <w:rsid w:val="004E5F6B"/>
    <w:rsid w:val="004E67E9"/>
    <w:rsid w:val="004E7052"/>
    <w:rsid w:val="004F02DC"/>
    <w:rsid w:val="004F093F"/>
    <w:rsid w:val="004F16AE"/>
    <w:rsid w:val="004F1761"/>
    <w:rsid w:val="004F1C01"/>
    <w:rsid w:val="004F205D"/>
    <w:rsid w:val="004F2103"/>
    <w:rsid w:val="004F326A"/>
    <w:rsid w:val="004F3DBC"/>
    <w:rsid w:val="004F3F29"/>
    <w:rsid w:val="004F4DBC"/>
    <w:rsid w:val="004F5E14"/>
    <w:rsid w:val="004F6039"/>
    <w:rsid w:val="004F647D"/>
    <w:rsid w:val="004F6BF8"/>
    <w:rsid w:val="004F6D48"/>
    <w:rsid w:val="004F704A"/>
    <w:rsid w:val="004F7DFA"/>
    <w:rsid w:val="00500497"/>
    <w:rsid w:val="00500756"/>
    <w:rsid w:val="00500FBF"/>
    <w:rsid w:val="00501868"/>
    <w:rsid w:val="00501AB9"/>
    <w:rsid w:val="00502657"/>
    <w:rsid w:val="00502D7A"/>
    <w:rsid w:val="00503BB3"/>
    <w:rsid w:val="00503FF2"/>
    <w:rsid w:val="005043F1"/>
    <w:rsid w:val="00504C32"/>
    <w:rsid w:val="00504F0F"/>
    <w:rsid w:val="00504FD4"/>
    <w:rsid w:val="00505496"/>
    <w:rsid w:val="00506316"/>
    <w:rsid w:val="005077C5"/>
    <w:rsid w:val="005105CA"/>
    <w:rsid w:val="005107C6"/>
    <w:rsid w:val="0051080D"/>
    <w:rsid w:val="00510A98"/>
    <w:rsid w:val="005112D2"/>
    <w:rsid w:val="00512BA0"/>
    <w:rsid w:val="00513B05"/>
    <w:rsid w:val="005140D8"/>
    <w:rsid w:val="00514384"/>
    <w:rsid w:val="0051439A"/>
    <w:rsid w:val="005147B5"/>
    <w:rsid w:val="00514BF3"/>
    <w:rsid w:val="005152D3"/>
    <w:rsid w:val="00515B27"/>
    <w:rsid w:val="00515F81"/>
    <w:rsid w:val="00516052"/>
    <w:rsid w:val="0051682D"/>
    <w:rsid w:val="00516A14"/>
    <w:rsid w:val="00517BBE"/>
    <w:rsid w:val="00517E3A"/>
    <w:rsid w:val="005203FF"/>
    <w:rsid w:val="005207FA"/>
    <w:rsid w:val="00520A03"/>
    <w:rsid w:val="0052190B"/>
    <w:rsid w:val="00521C44"/>
    <w:rsid w:val="00522F0E"/>
    <w:rsid w:val="00523325"/>
    <w:rsid w:val="00524049"/>
    <w:rsid w:val="00524159"/>
    <w:rsid w:val="0052511F"/>
    <w:rsid w:val="005253EB"/>
    <w:rsid w:val="0052541B"/>
    <w:rsid w:val="00525E36"/>
    <w:rsid w:val="00526FA9"/>
    <w:rsid w:val="0052712E"/>
    <w:rsid w:val="0052720A"/>
    <w:rsid w:val="00527FAE"/>
    <w:rsid w:val="005300CB"/>
    <w:rsid w:val="00530FD0"/>
    <w:rsid w:val="00531581"/>
    <w:rsid w:val="0053209A"/>
    <w:rsid w:val="00532296"/>
    <w:rsid w:val="005324BE"/>
    <w:rsid w:val="00532D25"/>
    <w:rsid w:val="00533F2E"/>
    <w:rsid w:val="00534183"/>
    <w:rsid w:val="0053443D"/>
    <w:rsid w:val="00534C96"/>
    <w:rsid w:val="005353C9"/>
    <w:rsid w:val="00535562"/>
    <w:rsid w:val="0053639D"/>
    <w:rsid w:val="00540E8A"/>
    <w:rsid w:val="00540EA1"/>
    <w:rsid w:val="005412A0"/>
    <w:rsid w:val="00541627"/>
    <w:rsid w:val="0054254D"/>
    <w:rsid w:val="00542D07"/>
    <w:rsid w:val="00545901"/>
    <w:rsid w:val="00545905"/>
    <w:rsid w:val="00545FF3"/>
    <w:rsid w:val="00547383"/>
    <w:rsid w:val="0054783D"/>
    <w:rsid w:val="005478D9"/>
    <w:rsid w:val="00547F6D"/>
    <w:rsid w:val="00550450"/>
    <w:rsid w:val="00550E1D"/>
    <w:rsid w:val="0055161A"/>
    <w:rsid w:val="00551747"/>
    <w:rsid w:val="00552331"/>
    <w:rsid w:val="0055262F"/>
    <w:rsid w:val="00552F93"/>
    <w:rsid w:val="005532F7"/>
    <w:rsid w:val="005536F9"/>
    <w:rsid w:val="00554882"/>
    <w:rsid w:val="00556BB7"/>
    <w:rsid w:val="00556C21"/>
    <w:rsid w:val="005576E8"/>
    <w:rsid w:val="0055785F"/>
    <w:rsid w:val="00557EDB"/>
    <w:rsid w:val="00560A79"/>
    <w:rsid w:val="005616AD"/>
    <w:rsid w:val="0056218E"/>
    <w:rsid w:val="0056281C"/>
    <w:rsid w:val="00562A9E"/>
    <w:rsid w:val="00563D71"/>
    <w:rsid w:val="00563F13"/>
    <w:rsid w:val="0056490A"/>
    <w:rsid w:val="00564BD0"/>
    <w:rsid w:val="00565E91"/>
    <w:rsid w:val="00565FD3"/>
    <w:rsid w:val="00566344"/>
    <w:rsid w:val="0056684E"/>
    <w:rsid w:val="00572602"/>
    <w:rsid w:val="00574426"/>
    <w:rsid w:val="00575016"/>
    <w:rsid w:val="00575830"/>
    <w:rsid w:val="00575990"/>
    <w:rsid w:val="0057727B"/>
    <w:rsid w:val="005776AA"/>
    <w:rsid w:val="00577808"/>
    <w:rsid w:val="00577C0C"/>
    <w:rsid w:val="00577C35"/>
    <w:rsid w:val="005801FF"/>
    <w:rsid w:val="00580C3F"/>
    <w:rsid w:val="00581FC4"/>
    <w:rsid w:val="00582281"/>
    <w:rsid w:val="005830A9"/>
    <w:rsid w:val="0058311F"/>
    <w:rsid w:val="005834CD"/>
    <w:rsid w:val="00583C24"/>
    <w:rsid w:val="00585A16"/>
    <w:rsid w:val="005860E1"/>
    <w:rsid w:val="00586651"/>
    <w:rsid w:val="00587A5D"/>
    <w:rsid w:val="0059019A"/>
    <w:rsid w:val="00590707"/>
    <w:rsid w:val="005907A0"/>
    <w:rsid w:val="005909AB"/>
    <w:rsid w:val="00591187"/>
    <w:rsid w:val="005920C0"/>
    <w:rsid w:val="005931D9"/>
    <w:rsid w:val="0059396E"/>
    <w:rsid w:val="00594FC7"/>
    <w:rsid w:val="0059570E"/>
    <w:rsid w:val="0059587F"/>
    <w:rsid w:val="00595FC1"/>
    <w:rsid w:val="005961DE"/>
    <w:rsid w:val="005969FB"/>
    <w:rsid w:val="00596B5F"/>
    <w:rsid w:val="00596EDE"/>
    <w:rsid w:val="00597945"/>
    <w:rsid w:val="00597990"/>
    <w:rsid w:val="00597A29"/>
    <w:rsid w:val="005A01FD"/>
    <w:rsid w:val="005A07C2"/>
    <w:rsid w:val="005A1978"/>
    <w:rsid w:val="005A1DE4"/>
    <w:rsid w:val="005A2B61"/>
    <w:rsid w:val="005A2E38"/>
    <w:rsid w:val="005A3D19"/>
    <w:rsid w:val="005A4140"/>
    <w:rsid w:val="005A4176"/>
    <w:rsid w:val="005A499E"/>
    <w:rsid w:val="005A5CAE"/>
    <w:rsid w:val="005A64E3"/>
    <w:rsid w:val="005A7F97"/>
    <w:rsid w:val="005B0047"/>
    <w:rsid w:val="005B1A89"/>
    <w:rsid w:val="005B1B7D"/>
    <w:rsid w:val="005B1F8B"/>
    <w:rsid w:val="005B2183"/>
    <w:rsid w:val="005B2518"/>
    <w:rsid w:val="005B2988"/>
    <w:rsid w:val="005B2B04"/>
    <w:rsid w:val="005B33F4"/>
    <w:rsid w:val="005B3881"/>
    <w:rsid w:val="005B4C13"/>
    <w:rsid w:val="005B4DA6"/>
    <w:rsid w:val="005B5B95"/>
    <w:rsid w:val="005B607E"/>
    <w:rsid w:val="005B60E7"/>
    <w:rsid w:val="005B6E98"/>
    <w:rsid w:val="005C07EE"/>
    <w:rsid w:val="005C0B85"/>
    <w:rsid w:val="005C16C6"/>
    <w:rsid w:val="005C2387"/>
    <w:rsid w:val="005C281F"/>
    <w:rsid w:val="005C3537"/>
    <w:rsid w:val="005C3DAF"/>
    <w:rsid w:val="005C4010"/>
    <w:rsid w:val="005C45D9"/>
    <w:rsid w:val="005C6C33"/>
    <w:rsid w:val="005D1759"/>
    <w:rsid w:val="005D230B"/>
    <w:rsid w:val="005D2766"/>
    <w:rsid w:val="005D300C"/>
    <w:rsid w:val="005D33A0"/>
    <w:rsid w:val="005D35EA"/>
    <w:rsid w:val="005D38C1"/>
    <w:rsid w:val="005D39B1"/>
    <w:rsid w:val="005D3F24"/>
    <w:rsid w:val="005D43DE"/>
    <w:rsid w:val="005D44AE"/>
    <w:rsid w:val="005D4766"/>
    <w:rsid w:val="005D4A1B"/>
    <w:rsid w:val="005D4F55"/>
    <w:rsid w:val="005D5134"/>
    <w:rsid w:val="005D52F1"/>
    <w:rsid w:val="005D67BE"/>
    <w:rsid w:val="005D6B8F"/>
    <w:rsid w:val="005D75EE"/>
    <w:rsid w:val="005D7B87"/>
    <w:rsid w:val="005D7FA3"/>
    <w:rsid w:val="005E01C0"/>
    <w:rsid w:val="005E089C"/>
    <w:rsid w:val="005E08B2"/>
    <w:rsid w:val="005E112F"/>
    <w:rsid w:val="005E220E"/>
    <w:rsid w:val="005E23C8"/>
    <w:rsid w:val="005E30F8"/>
    <w:rsid w:val="005E3541"/>
    <w:rsid w:val="005E3AC9"/>
    <w:rsid w:val="005E41B7"/>
    <w:rsid w:val="005E5739"/>
    <w:rsid w:val="005E7293"/>
    <w:rsid w:val="005F0E84"/>
    <w:rsid w:val="005F1408"/>
    <w:rsid w:val="005F1658"/>
    <w:rsid w:val="005F263C"/>
    <w:rsid w:val="005F28A4"/>
    <w:rsid w:val="005F4620"/>
    <w:rsid w:val="005F50FD"/>
    <w:rsid w:val="005F542B"/>
    <w:rsid w:val="005F5ACD"/>
    <w:rsid w:val="005F6254"/>
    <w:rsid w:val="005F6A0F"/>
    <w:rsid w:val="005F7006"/>
    <w:rsid w:val="005F764C"/>
    <w:rsid w:val="005F7F06"/>
    <w:rsid w:val="006004AD"/>
    <w:rsid w:val="00600D3C"/>
    <w:rsid w:val="00600D98"/>
    <w:rsid w:val="006010AF"/>
    <w:rsid w:val="006014D7"/>
    <w:rsid w:val="006017A1"/>
    <w:rsid w:val="00601D9E"/>
    <w:rsid w:val="00601DB3"/>
    <w:rsid w:val="00602193"/>
    <w:rsid w:val="00602A4E"/>
    <w:rsid w:val="00602E65"/>
    <w:rsid w:val="006037CB"/>
    <w:rsid w:val="00604908"/>
    <w:rsid w:val="00604FAB"/>
    <w:rsid w:val="006057E7"/>
    <w:rsid w:val="00605E3D"/>
    <w:rsid w:val="006061FA"/>
    <w:rsid w:val="006067BF"/>
    <w:rsid w:val="00607BEA"/>
    <w:rsid w:val="006103FB"/>
    <w:rsid w:val="00610911"/>
    <w:rsid w:val="006114E4"/>
    <w:rsid w:val="00612042"/>
    <w:rsid w:val="00612E5C"/>
    <w:rsid w:val="00613280"/>
    <w:rsid w:val="00613409"/>
    <w:rsid w:val="00613AD5"/>
    <w:rsid w:val="00614365"/>
    <w:rsid w:val="00614500"/>
    <w:rsid w:val="0061466E"/>
    <w:rsid w:val="00615076"/>
    <w:rsid w:val="0061509E"/>
    <w:rsid w:val="0061589A"/>
    <w:rsid w:val="00615FC2"/>
    <w:rsid w:val="006161F6"/>
    <w:rsid w:val="006164D1"/>
    <w:rsid w:val="00616EC6"/>
    <w:rsid w:val="00617055"/>
    <w:rsid w:val="006204FA"/>
    <w:rsid w:val="00620609"/>
    <w:rsid w:val="0062137F"/>
    <w:rsid w:val="00621695"/>
    <w:rsid w:val="00621B23"/>
    <w:rsid w:val="00622033"/>
    <w:rsid w:val="00622A9C"/>
    <w:rsid w:val="00622BC4"/>
    <w:rsid w:val="0062315B"/>
    <w:rsid w:val="006232BC"/>
    <w:rsid w:val="006232E0"/>
    <w:rsid w:val="00623744"/>
    <w:rsid w:val="00623FE9"/>
    <w:rsid w:val="006240DD"/>
    <w:rsid w:val="006247FA"/>
    <w:rsid w:val="00624A3C"/>
    <w:rsid w:val="00625DD0"/>
    <w:rsid w:val="00625F93"/>
    <w:rsid w:val="006261DB"/>
    <w:rsid w:val="00627B73"/>
    <w:rsid w:val="00630217"/>
    <w:rsid w:val="006308AF"/>
    <w:rsid w:val="00630B06"/>
    <w:rsid w:val="00631665"/>
    <w:rsid w:val="00631760"/>
    <w:rsid w:val="00632781"/>
    <w:rsid w:val="00632A90"/>
    <w:rsid w:val="006330C9"/>
    <w:rsid w:val="006333CA"/>
    <w:rsid w:val="00634366"/>
    <w:rsid w:val="006345C1"/>
    <w:rsid w:val="00635400"/>
    <w:rsid w:val="00635DC3"/>
    <w:rsid w:val="00635FB4"/>
    <w:rsid w:val="00636025"/>
    <w:rsid w:val="00637AE7"/>
    <w:rsid w:val="0064173C"/>
    <w:rsid w:val="00641937"/>
    <w:rsid w:val="00642168"/>
    <w:rsid w:val="006453ED"/>
    <w:rsid w:val="006458C6"/>
    <w:rsid w:val="00647271"/>
    <w:rsid w:val="006472D2"/>
    <w:rsid w:val="00647E82"/>
    <w:rsid w:val="0065086A"/>
    <w:rsid w:val="00651554"/>
    <w:rsid w:val="0065172C"/>
    <w:rsid w:val="006518C2"/>
    <w:rsid w:val="00651F41"/>
    <w:rsid w:val="006520B5"/>
    <w:rsid w:val="0065245A"/>
    <w:rsid w:val="0065265D"/>
    <w:rsid w:val="00652ABE"/>
    <w:rsid w:val="00652E1D"/>
    <w:rsid w:val="00653A90"/>
    <w:rsid w:val="00654153"/>
    <w:rsid w:val="006542E9"/>
    <w:rsid w:val="00654379"/>
    <w:rsid w:val="006547A6"/>
    <w:rsid w:val="00654D4F"/>
    <w:rsid w:val="00655B9C"/>
    <w:rsid w:val="00656257"/>
    <w:rsid w:val="006567F2"/>
    <w:rsid w:val="00656A56"/>
    <w:rsid w:val="00661480"/>
    <w:rsid w:val="00661A94"/>
    <w:rsid w:val="006633DB"/>
    <w:rsid w:val="00663514"/>
    <w:rsid w:val="00664267"/>
    <w:rsid w:val="006644EE"/>
    <w:rsid w:val="00664BCF"/>
    <w:rsid w:val="00665660"/>
    <w:rsid w:val="00666C5D"/>
    <w:rsid w:val="0066795B"/>
    <w:rsid w:val="00667D0B"/>
    <w:rsid w:val="0067069E"/>
    <w:rsid w:val="006709B2"/>
    <w:rsid w:val="00670A61"/>
    <w:rsid w:val="00670D43"/>
    <w:rsid w:val="00671480"/>
    <w:rsid w:val="00671EBB"/>
    <w:rsid w:val="0067315D"/>
    <w:rsid w:val="00673539"/>
    <w:rsid w:val="00674D6A"/>
    <w:rsid w:val="006755D9"/>
    <w:rsid w:val="00675DB4"/>
    <w:rsid w:val="00676793"/>
    <w:rsid w:val="0067692C"/>
    <w:rsid w:val="00676A50"/>
    <w:rsid w:val="00676FF4"/>
    <w:rsid w:val="00677710"/>
    <w:rsid w:val="006779CB"/>
    <w:rsid w:val="0068015C"/>
    <w:rsid w:val="00681583"/>
    <w:rsid w:val="00681981"/>
    <w:rsid w:val="00683AEC"/>
    <w:rsid w:val="00683E00"/>
    <w:rsid w:val="00684254"/>
    <w:rsid w:val="00684279"/>
    <w:rsid w:val="006846F2"/>
    <w:rsid w:val="00684E25"/>
    <w:rsid w:val="00685645"/>
    <w:rsid w:val="00685B1B"/>
    <w:rsid w:val="00685FA0"/>
    <w:rsid w:val="006866B7"/>
    <w:rsid w:val="006866FB"/>
    <w:rsid w:val="006871E5"/>
    <w:rsid w:val="00687424"/>
    <w:rsid w:val="00687602"/>
    <w:rsid w:val="00687694"/>
    <w:rsid w:val="0068791A"/>
    <w:rsid w:val="0069000A"/>
    <w:rsid w:val="00690300"/>
    <w:rsid w:val="00691221"/>
    <w:rsid w:val="00691CF1"/>
    <w:rsid w:val="006929EE"/>
    <w:rsid w:val="006936EB"/>
    <w:rsid w:val="00693E68"/>
    <w:rsid w:val="00694D6D"/>
    <w:rsid w:val="0069530E"/>
    <w:rsid w:val="00696D00"/>
    <w:rsid w:val="006A059D"/>
    <w:rsid w:val="006A0740"/>
    <w:rsid w:val="006A0C8C"/>
    <w:rsid w:val="006A16F4"/>
    <w:rsid w:val="006A1A5F"/>
    <w:rsid w:val="006A332B"/>
    <w:rsid w:val="006A4CE1"/>
    <w:rsid w:val="006A504B"/>
    <w:rsid w:val="006A525A"/>
    <w:rsid w:val="006A5804"/>
    <w:rsid w:val="006A6B05"/>
    <w:rsid w:val="006A7102"/>
    <w:rsid w:val="006B0792"/>
    <w:rsid w:val="006B1C35"/>
    <w:rsid w:val="006B1F72"/>
    <w:rsid w:val="006B25C6"/>
    <w:rsid w:val="006B2C23"/>
    <w:rsid w:val="006B2DFE"/>
    <w:rsid w:val="006B3D27"/>
    <w:rsid w:val="006B3E72"/>
    <w:rsid w:val="006B3F39"/>
    <w:rsid w:val="006B431D"/>
    <w:rsid w:val="006B4D06"/>
    <w:rsid w:val="006B4FC5"/>
    <w:rsid w:val="006B5182"/>
    <w:rsid w:val="006B5A38"/>
    <w:rsid w:val="006B6931"/>
    <w:rsid w:val="006B69B6"/>
    <w:rsid w:val="006B7BB7"/>
    <w:rsid w:val="006C004A"/>
    <w:rsid w:val="006C29C1"/>
    <w:rsid w:val="006C2B8C"/>
    <w:rsid w:val="006C2DBF"/>
    <w:rsid w:val="006C3B9E"/>
    <w:rsid w:val="006C3CF5"/>
    <w:rsid w:val="006C3E4B"/>
    <w:rsid w:val="006C5E4F"/>
    <w:rsid w:val="006C75F3"/>
    <w:rsid w:val="006D08E2"/>
    <w:rsid w:val="006D1192"/>
    <w:rsid w:val="006D19F1"/>
    <w:rsid w:val="006D1BFC"/>
    <w:rsid w:val="006D2A21"/>
    <w:rsid w:val="006D343F"/>
    <w:rsid w:val="006D49AD"/>
    <w:rsid w:val="006D4B6B"/>
    <w:rsid w:val="006D4D3B"/>
    <w:rsid w:val="006D5136"/>
    <w:rsid w:val="006D5E26"/>
    <w:rsid w:val="006D6165"/>
    <w:rsid w:val="006D6B0B"/>
    <w:rsid w:val="006D6D32"/>
    <w:rsid w:val="006D77BA"/>
    <w:rsid w:val="006D78C9"/>
    <w:rsid w:val="006D7E26"/>
    <w:rsid w:val="006E078F"/>
    <w:rsid w:val="006E1655"/>
    <w:rsid w:val="006E1958"/>
    <w:rsid w:val="006E1E99"/>
    <w:rsid w:val="006E21CB"/>
    <w:rsid w:val="006E25E0"/>
    <w:rsid w:val="006E26B8"/>
    <w:rsid w:val="006E29FB"/>
    <w:rsid w:val="006E6932"/>
    <w:rsid w:val="006E772F"/>
    <w:rsid w:val="006F0B26"/>
    <w:rsid w:val="006F0DEE"/>
    <w:rsid w:val="006F0F4B"/>
    <w:rsid w:val="006F0F87"/>
    <w:rsid w:val="006F1CFB"/>
    <w:rsid w:val="006F3052"/>
    <w:rsid w:val="006F3D90"/>
    <w:rsid w:val="006F46B1"/>
    <w:rsid w:val="006F46EA"/>
    <w:rsid w:val="006F480D"/>
    <w:rsid w:val="006F4AC1"/>
    <w:rsid w:val="006F5525"/>
    <w:rsid w:val="006F5F25"/>
    <w:rsid w:val="006F6444"/>
    <w:rsid w:val="006F666C"/>
    <w:rsid w:val="006F673A"/>
    <w:rsid w:val="006F6AA1"/>
    <w:rsid w:val="006F6CEA"/>
    <w:rsid w:val="006F7088"/>
    <w:rsid w:val="006F7DED"/>
    <w:rsid w:val="007007F8"/>
    <w:rsid w:val="007011FE"/>
    <w:rsid w:val="007013DC"/>
    <w:rsid w:val="007026C5"/>
    <w:rsid w:val="00702716"/>
    <w:rsid w:val="00703188"/>
    <w:rsid w:val="0070440C"/>
    <w:rsid w:val="0070516E"/>
    <w:rsid w:val="00705524"/>
    <w:rsid w:val="007055FF"/>
    <w:rsid w:val="00705F03"/>
    <w:rsid w:val="00706043"/>
    <w:rsid w:val="0070669B"/>
    <w:rsid w:val="00706974"/>
    <w:rsid w:val="00706D88"/>
    <w:rsid w:val="00707112"/>
    <w:rsid w:val="00711153"/>
    <w:rsid w:val="00711C72"/>
    <w:rsid w:val="00711DC0"/>
    <w:rsid w:val="007132CA"/>
    <w:rsid w:val="00713453"/>
    <w:rsid w:val="0071474F"/>
    <w:rsid w:val="00715731"/>
    <w:rsid w:val="00715CD3"/>
    <w:rsid w:val="0071627F"/>
    <w:rsid w:val="0071644C"/>
    <w:rsid w:val="007170AB"/>
    <w:rsid w:val="007173C4"/>
    <w:rsid w:val="007176BF"/>
    <w:rsid w:val="00721EFF"/>
    <w:rsid w:val="00723C31"/>
    <w:rsid w:val="0072454D"/>
    <w:rsid w:val="0072706E"/>
    <w:rsid w:val="00727349"/>
    <w:rsid w:val="00730D82"/>
    <w:rsid w:val="00730E44"/>
    <w:rsid w:val="007312C1"/>
    <w:rsid w:val="00731BFE"/>
    <w:rsid w:val="0073232C"/>
    <w:rsid w:val="00733A06"/>
    <w:rsid w:val="00733E00"/>
    <w:rsid w:val="00735215"/>
    <w:rsid w:val="0073610A"/>
    <w:rsid w:val="00736583"/>
    <w:rsid w:val="00737F95"/>
    <w:rsid w:val="007412F5"/>
    <w:rsid w:val="00741687"/>
    <w:rsid w:val="0074186B"/>
    <w:rsid w:val="00742D57"/>
    <w:rsid w:val="00743162"/>
    <w:rsid w:val="007434BE"/>
    <w:rsid w:val="00744731"/>
    <w:rsid w:val="00744757"/>
    <w:rsid w:val="007447AC"/>
    <w:rsid w:val="00744C7A"/>
    <w:rsid w:val="00744EB5"/>
    <w:rsid w:val="00744F1E"/>
    <w:rsid w:val="00745F1B"/>
    <w:rsid w:val="0074674A"/>
    <w:rsid w:val="0074676F"/>
    <w:rsid w:val="007472CB"/>
    <w:rsid w:val="00747CEF"/>
    <w:rsid w:val="00750BD1"/>
    <w:rsid w:val="0075157E"/>
    <w:rsid w:val="0075213E"/>
    <w:rsid w:val="007522EB"/>
    <w:rsid w:val="00752DEA"/>
    <w:rsid w:val="007539F8"/>
    <w:rsid w:val="00753F1B"/>
    <w:rsid w:val="00754A3C"/>
    <w:rsid w:val="00754EFC"/>
    <w:rsid w:val="0075534A"/>
    <w:rsid w:val="00755F2D"/>
    <w:rsid w:val="007566EC"/>
    <w:rsid w:val="007569E0"/>
    <w:rsid w:val="00756D2C"/>
    <w:rsid w:val="00756DB4"/>
    <w:rsid w:val="007576D0"/>
    <w:rsid w:val="00757BC8"/>
    <w:rsid w:val="007601BC"/>
    <w:rsid w:val="007610A2"/>
    <w:rsid w:val="007618BC"/>
    <w:rsid w:val="00761AF2"/>
    <w:rsid w:val="00763B38"/>
    <w:rsid w:val="00763EB2"/>
    <w:rsid w:val="0076434C"/>
    <w:rsid w:val="007654E9"/>
    <w:rsid w:val="007655CE"/>
    <w:rsid w:val="007659E5"/>
    <w:rsid w:val="0076616C"/>
    <w:rsid w:val="00766C9C"/>
    <w:rsid w:val="007671C5"/>
    <w:rsid w:val="00767B94"/>
    <w:rsid w:val="007704DE"/>
    <w:rsid w:val="00770790"/>
    <w:rsid w:val="007710A9"/>
    <w:rsid w:val="00771676"/>
    <w:rsid w:val="00771C1E"/>
    <w:rsid w:val="00772479"/>
    <w:rsid w:val="00772568"/>
    <w:rsid w:val="00772607"/>
    <w:rsid w:val="007726B9"/>
    <w:rsid w:val="00772E49"/>
    <w:rsid w:val="007736BD"/>
    <w:rsid w:val="00775696"/>
    <w:rsid w:val="00775752"/>
    <w:rsid w:val="0077575E"/>
    <w:rsid w:val="00775EAD"/>
    <w:rsid w:val="00776617"/>
    <w:rsid w:val="00776ED5"/>
    <w:rsid w:val="00777196"/>
    <w:rsid w:val="007821ED"/>
    <w:rsid w:val="00782928"/>
    <w:rsid w:val="00783AB3"/>
    <w:rsid w:val="00784749"/>
    <w:rsid w:val="007849B1"/>
    <w:rsid w:val="00785B3F"/>
    <w:rsid w:val="00786496"/>
    <w:rsid w:val="00787918"/>
    <w:rsid w:val="00787BA5"/>
    <w:rsid w:val="00787E4B"/>
    <w:rsid w:val="007900E3"/>
    <w:rsid w:val="0079027B"/>
    <w:rsid w:val="0079161E"/>
    <w:rsid w:val="007918C2"/>
    <w:rsid w:val="00791CDB"/>
    <w:rsid w:val="00794C25"/>
    <w:rsid w:val="00794E1F"/>
    <w:rsid w:val="00795537"/>
    <w:rsid w:val="00795904"/>
    <w:rsid w:val="00796066"/>
    <w:rsid w:val="007960A1"/>
    <w:rsid w:val="0079637A"/>
    <w:rsid w:val="0079676A"/>
    <w:rsid w:val="007968E4"/>
    <w:rsid w:val="00796DAA"/>
    <w:rsid w:val="00796FAF"/>
    <w:rsid w:val="007A13EE"/>
    <w:rsid w:val="007A1D90"/>
    <w:rsid w:val="007A210B"/>
    <w:rsid w:val="007A2CF0"/>
    <w:rsid w:val="007A3D0D"/>
    <w:rsid w:val="007A3DAB"/>
    <w:rsid w:val="007A6DB4"/>
    <w:rsid w:val="007A7A28"/>
    <w:rsid w:val="007B02C5"/>
    <w:rsid w:val="007B0B08"/>
    <w:rsid w:val="007B169A"/>
    <w:rsid w:val="007B1795"/>
    <w:rsid w:val="007B2126"/>
    <w:rsid w:val="007B257A"/>
    <w:rsid w:val="007B36A3"/>
    <w:rsid w:val="007B4213"/>
    <w:rsid w:val="007B43D5"/>
    <w:rsid w:val="007B5247"/>
    <w:rsid w:val="007B5A4C"/>
    <w:rsid w:val="007B6075"/>
    <w:rsid w:val="007B6E14"/>
    <w:rsid w:val="007C245E"/>
    <w:rsid w:val="007C25FF"/>
    <w:rsid w:val="007C3113"/>
    <w:rsid w:val="007C3B7C"/>
    <w:rsid w:val="007C3E56"/>
    <w:rsid w:val="007C426B"/>
    <w:rsid w:val="007C462C"/>
    <w:rsid w:val="007C4A42"/>
    <w:rsid w:val="007C4BB4"/>
    <w:rsid w:val="007C6127"/>
    <w:rsid w:val="007C7550"/>
    <w:rsid w:val="007C7D78"/>
    <w:rsid w:val="007C7E06"/>
    <w:rsid w:val="007D0006"/>
    <w:rsid w:val="007D0A4A"/>
    <w:rsid w:val="007D0B9F"/>
    <w:rsid w:val="007D21E8"/>
    <w:rsid w:val="007D270F"/>
    <w:rsid w:val="007D28BE"/>
    <w:rsid w:val="007D2B31"/>
    <w:rsid w:val="007D2DF2"/>
    <w:rsid w:val="007D3FE5"/>
    <w:rsid w:val="007D404E"/>
    <w:rsid w:val="007D4D78"/>
    <w:rsid w:val="007D5122"/>
    <w:rsid w:val="007D65EA"/>
    <w:rsid w:val="007D72F2"/>
    <w:rsid w:val="007E0128"/>
    <w:rsid w:val="007E02FF"/>
    <w:rsid w:val="007E0DBE"/>
    <w:rsid w:val="007E2CCB"/>
    <w:rsid w:val="007E2D56"/>
    <w:rsid w:val="007E3CFB"/>
    <w:rsid w:val="007E4607"/>
    <w:rsid w:val="007E4EB0"/>
    <w:rsid w:val="007E5B74"/>
    <w:rsid w:val="007E6CC0"/>
    <w:rsid w:val="007E6D61"/>
    <w:rsid w:val="007E7127"/>
    <w:rsid w:val="007F0A38"/>
    <w:rsid w:val="007F0B60"/>
    <w:rsid w:val="007F1A98"/>
    <w:rsid w:val="007F22B0"/>
    <w:rsid w:val="007F2411"/>
    <w:rsid w:val="007F29E5"/>
    <w:rsid w:val="007F2AE5"/>
    <w:rsid w:val="007F4152"/>
    <w:rsid w:val="007F4823"/>
    <w:rsid w:val="007F5061"/>
    <w:rsid w:val="007F5D5D"/>
    <w:rsid w:val="007F6EEA"/>
    <w:rsid w:val="007F6F1C"/>
    <w:rsid w:val="007F7D7F"/>
    <w:rsid w:val="0080055C"/>
    <w:rsid w:val="00800786"/>
    <w:rsid w:val="0080088E"/>
    <w:rsid w:val="00800B97"/>
    <w:rsid w:val="00800D05"/>
    <w:rsid w:val="00801BCD"/>
    <w:rsid w:val="00801DBB"/>
    <w:rsid w:val="00802909"/>
    <w:rsid w:val="00803E31"/>
    <w:rsid w:val="00804573"/>
    <w:rsid w:val="00804729"/>
    <w:rsid w:val="00804812"/>
    <w:rsid w:val="00804B44"/>
    <w:rsid w:val="00804BB7"/>
    <w:rsid w:val="00804D27"/>
    <w:rsid w:val="00805094"/>
    <w:rsid w:val="00805893"/>
    <w:rsid w:val="00810221"/>
    <w:rsid w:val="00810D3C"/>
    <w:rsid w:val="00810ED6"/>
    <w:rsid w:val="00812D51"/>
    <w:rsid w:val="00812DDC"/>
    <w:rsid w:val="00812F0D"/>
    <w:rsid w:val="008136B2"/>
    <w:rsid w:val="0081389E"/>
    <w:rsid w:val="00813DDD"/>
    <w:rsid w:val="00814A6A"/>
    <w:rsid w:val="00814B44"/>
    <w:rsid w:val="00815110"/>
    <w:rsid w:val="008162AC"/>
    <w:rsid w:val="00816B4D"/>
    <w:rsid w:val="00816D0E"/>
    <w:rsid w:val="00820441"/>
    <w:rsid w:val="00820EC2"/>
    <w:rsid w:val="00821B1C"/>
    <w:rsid w:val="008220B1"/>
    <w:rsid w:val="00824AE2"/>
    <w:rsid w:val="00824DC0"/>
    <w:rsid w:val="00826B1F"/>
    <w:rsid w:val="00827AFB"/>
    <w:rsid w:val="00827E6F"/>
    <w:rsid w:val="008309B6"/>
    <w:rsid w:val="008316BE"/>
    <w:rsid w:val="008322EC"/>
    <w:rsid w:val="008327BA"/>
    <w:rsid w:val="00832B1B"/>
    <w:rsid w:val="00833593"/>
    <w:rsid w:val="00833F11"/>
    <w:rsid w:val="0083410C"/>
    <w:rsid w:val="00834302"/>
    <w:rsid w:val="00836C4B"/>
    <w:rsid w:val="008375C3"/>
    <w:rsid w:val="00840575"/>
    <w:rsid w:val="008409D4"/>
    <w:rsid w:val="008409FB"/>
    <w:rsid w:val="00840A9B"/>
    <w:rsid w:val="008430E1"/>
    <w:rsid w:val="008433B1"/>
    <w:rsid w:val="00843697"/>
    <w:rsid w:val="00844680"/>
    <w:rsid w:val="00844B3A"/>
    <w:rsid w:val="008453FD"/>
    <w:rsid w:val="00845403"/>
    <w:rsid w:val="008463B3"/>
    <w:rsid w:val="00846798"/>
    <w:rsid w:val="008473DA"/>
    <w:rsid w:val="00847638"/>
    <w:rsid w:val="008503A2"/>
    <w:rsid w:val="0085045C"/>
    <w:rsid w:val="008508B2"/>
    <w:rsid w:val="00852540"/>
    <w:rsid w:val="00852A14"/>
    <w:rsid w:val="00852E63"/>
    <w:rsid w:val="00853C3A"/>
    <w:rsid w:val="00853DF5"/>
    <w:rsid w:val="008546AD"/>
    <w:rsid w:val="008546F8"/>
    <w:rsid w:val="008549F9"/>
    <w:rsid w:val="00854F69"/>
    <w:rsid w:val="00855B30"/>
    <w:rsid w:val="00855BC4"/>
    <w:rsid w:val="008564A1"/>
    <w:rsid w:val="0085697D"/>
    <w:rsid w:val="008574C2"/>
    <w:rsid w:val="008578B0"/>
    <w:rsid w:val="008603CE"/>
    <w:rsid w:val="0086073A"/>
    <w:rsid w:val="008607AF"/>
    <w:rsid w:val="00861AA2"/>
    <w:rsid w:val="00861B4B"/>
    <w:rsid w:val="00861DA7"/>
    <w:rsid w:val="0086275E"/>
    <w:rsid w:val="008638E0"/>
    <w:rsid w:val="00863D25"/>
    <w:rsid w:val="008654F9"/>
    <w:rsid w:val="00865592"/>
    <w:rsid w:val="00866D28"/>
    <w:rsid w:val="00866E16"/>
    <w:rsid w:val="00867943"/>
    <w:rsid w:val="008700B6"/>
    <w:rsid w:val="008705A3"/>
    <w:rsid w:val="00870C88"/>
    <w:rsid w:val="00870DB1"/>
    <w:rsid w:val="00870E13"/>
    <w:rsid w:val="0087142F"/>
    <w:rsid w:val="00871774"/>
    <w:rsid w:val="00871CFA"/>
    <w:rsid w:val="008737B0"/>
    <w:rsid w:val="00873AFB"/>
    <w:rsid w:val="00874E7A"/>
    <w:rsid w:val="00875077"/>
    <w:rsid w:val="00877060"/>
    <w:rsid w:val="008771F1"/>
    <w:rsid w:val="008773D1"/>
    <w:rsid w:val="008778B4"/>
    <w:rsid w:val="00877B56"/>
    <w:rsid w:val="00877CB7"/>
    <w:rsid w:val="008815E3"/>
    <w:rsid w:val="0088163D"/>
    <w:rsid w:val="00882BD8"/>
    <w:rsid w:val="0088330B"/>
    <w:rsid w:val="00883C4A"/>
    <w:rsid w:val="00883CEB"/>
    <w:rsid w:val="008840A9"/>
    <w:rsid w:val="008857C1"/>
    <w:rsid w:val="00885EEB"/>
    <w:rsid w:val="00886A36"/>
    <w:rsid w:val="00886B40"/>
    <w:rsid w:val="0088760B"/>
    <w:rsid w:val="008877BE"/>
    <w:rsid w:val="00887FA5"/>
    <w:rsid w:val="00891577"/>
    <w:rsid w:val="00891B58"/>
    <w:rsid w:val="00891D7D"/>
    <w:rsid w:val="0089204F"/>
    <w:rsid w:val="008930EE"/>
    <w:rsid w:val="0089356D"/>
    <w:rsid w:val="00894069"/>
    <w:rsid w:val="00895152"/>
    <w:rsid w:val="00895D71"/>
    <w:rsid w:val="0089719C"/>
    <w:rsid w:val="008A0393"/>
    <w:rsid w:val="008A0C18"/>
    <w:rsid w:val="008A0F28"/>
    <w:rsid w:val="008A14D9"/>
    <w:rsid w:val="008A14FF"/>
    <w:rsid w:val="008A1B5A"/>
    <w:rsid w:val="008A1CCA"/>
    <w:rsid w:val="008A1DC1"/>
    <w:rsid w:val="008A369A"/>
    <w:rsid w:val="008A3D83"/>
    <w:rsid w:val="008A59C0"/>
    <w:rsid w:val="008A6772"/>
    <w:rsid w:val="008A711F"/>
    <w:rsid w:val="008A72A6"/>
    <w:rsid w:val="008A7B8E"/>
    <w:rsid w:val="008B170E"/>
    <w:rsid w:val="008B17D4"/>
    <w:rsid w:val="008B187E"/>
    <w:rsid w:val="008B1A4F"/>
    <w:rsid w:val="008B3625"/>
    <w:rsid w:val="008B38A2"/>
    <w:rsid w:val="008B4DD4"/>
    <w:rsid w:val="008B51C1"/>
    <w:rsid w:val="008B5295"/>
    <w:rsid w:val="008B52AF"/>
    <w:rsid w:val="008B5483"/>
    <w:rsid w:val="008B5BBB"/>
    <w:rsid w:val="008B6E2B"/>
    <w:rsid w:val="008B7DF2"/>
    <w:rsid w:val="008C0655"/>
    <w:rsid w:val="008C0D68"/>
    <w:rsid w:val="008C0F38"/>
    <w:rsid w:val="008C144A"/>
    <w:rsid w:val="008C167C"/>
    <w:rsid w:val="008C2DA9"/>
    <w:rsid w:val="008C3271"/>
    <w:rsid w:val="008C4A36"/>
    <w:rsid w:val="008C5F23"/>
    <w:rsid w:val="008C6201"/>
    <w:rsid w:val="008C6644"/>
    <w:rsid w:val="008C6D46"/>
    <w:rsid w:val="008C73EC"/>
    <w:rsid w:val="008C7EC8"/>
    <w:rsid w:val="008D099E"/>
    <w:rsid w:val="008D0CC5"/>
    <w:rsid w:val="008D128F"/>
    <w:rsid w:val="008D186F"/>
    <w:rsid w:val="008D1B61"/>
    <w:rsid w:val="008D1C14"/>
    <w:rsid w:val="008D4325"/>
    <w:rsid w:val="008D47FB"/>
    <w:rsid w:val="008D49B5"/>
    <w:rsid w:val="008D4C76"/>
    <w:rsid w:val="008D5127"/>
    <w:rsid w:val="008D589A"/>
    <w:rsid w:val="008D5D35"/>
    <w:rsid w:val="008D5F27"/>
    <w:rsid w:val="008D72D0"/>
    <w:rsid w:val="008D7AF9"/>
    <w:rsid w:val="008E0F7F"/>
    <w:rsid w:val="008E113A"/>
    <w:rsid w:val="008E14A3"/>
    <w:rsid w:val="008E1B10"/>
    <w:rsid w:val="008E1C9F"/>
    <w:rsid w:val="008E1D4A"/>
    <w:rsid w:val="008E2EC1"/>
    <w:rsid w:val="008E371A"/>
    <w:rsid w:val="008E4832"/>
    <w:rsid w:val="008E5144"/>
    <w:rsid w:val="008E5957"/>
    <w:rsid w:val="008E5D4C"/>
    <w:rsid w:val="008E60C9"/>
    <w:rsid w:val="008E6134"/>
    <w:rsid w:val="008E6900"/>
    <w:rsid w:val="008E758A"/>
    <w:rsid w:val="008F11A9"/>
    <w:rsid w:val="008F2468"/>
    <w:rsid w:val="008F2C11"/>
    <w:rsid w:val="008F2F37"/>
    <w:rsid w:val="008F33C5"/>
    <w:rsid w:val="008F37AD"/>
    <w:rsid w:val="008F3BE5"/>
    <w:rsid w:val="008F3D7D"/>
    <w:rsid w:val="008F43DD"/>
    <w:rsid w:val="008F5783"/>
    <w:rsid w:val="008F5A95"/>
    <w:rsid w:val="008F6236"/>
    <w:rsid w:val="008F6439"/>
    <w:rsid w:val="008F7C9C"/>
    <w:rsid w:val="008F7D1B"/>
    <w:rsid w:val="009004E1"/>
    <w:rsid w:val="00900C16"/>
    <w:rsid w:val="00901079"/>
    <w:rsid w:val="00901886"/>
    <w:rsid w:val="00901A36"/>
    <w:rsid w:val="00901B15"/>
    <w:rsid w:val="00901B75"/>
    <w:rsid w:val="00901D22"/>
    <w:rsid w:val="009024DA"/>
    <w:rsid w:val="009040ED"/>
    <w:rsid w:val="00905440"/>
    <w:rsid w:val="00905599"/>
    <w:rsid w:val="00905F3C"/>
    <w:rsid w:val="009060C8"/>
    <w:rsid w:val="009066EB"/>
    <w:rsid w:val="00906C6B"/>
    <w:rsid w:val="00906D58"/>
    <w:rsid w:val="00907252"/>
    <w:rsid w:val="00907449"/>
    <w:rsid w:val="00907F27"/>
    <w:rsid w:val="00910AA2"/>
    <w:rsid w:val="0091117A"/>
    <w:rsid w:val="00911B24"/>
    <w:rsid w:val="00911E43"/>
    <w:rsid w:val="0091247C"/>
    <w:rsid w:val="00912A3F"/>
    <w:rsid w:val="009147EF"/>
    <w:rsid w:val="009153D4"/>
    <w:rsid w:val="00915514"/>
    <w:rsid w:val="0091594F"/>
    <w:rsid w:val="0091718F"/>
    <w:rsid w:val="00917324"/>
    <w:rsid w:val="00917A54"/>
    <w:rsid w:val="00921924"/>
    <w:rsid w:val="00921FF5"/>
    <w:rsid w:val="009220A3"/>
    <w:rsid w:val="0092489B"/>
    <w:rsid w:val="009248E3"/>
    <w:rsid w:val="00924D22"/>
    <w:rsid w:val="00924DB1"/>
    <w:rsid w:val="009250DD"/>
    <w:rsid w:val="00926117"/>
    <w:rsid w:val="009267D9"/>
    <w:rsid w:val="00926828"/>
    <w:rsid w:val="00926C82"/>
    <w:rsid w:val="00927256"/>
    <w:rsid w:val="00930BE4"/>
    <w:rsid w:val="00930C65"/>
    <w:rsid w:val="00930DA0"/>
    <w:rsid w:val="00932BB3"/>
    <w:rsid w:val="00933879"/>
    <w:rsid w:val="009346C4"/>
    <w:rsid w:val="009346FF"/>
    <w:rsid w:val="00934A0E"/>
    <w:rsid w:val="009351A6"/>
    <w:rsid w:val="00935F83"/>
    <w:rsid w:val="0093673C"/>
    <w:rsid w:val="00940F70"/>
    <w:rsid w:val="00941693"/>
    <w:rsid w:val="00941A90"/>
    <w:rsid w:val="00941C11"/>
    <w:rsid w:val="00942023"/>
    <w:rsid w:val="00942A08"/>
    <w:rsid w:val="00942D85"/>
    <w:rsid w:val="00943936"/>
    <w:rsid w:val="00944796"/>
    <w:rsid w:val="00944C8B"/>
    <w:rsid w:val="00945E0A"/>
    <w:rsid w:val="00947E62"/>
    <w:rsid w:val="00950C27"/>
    <w:rsid w:val="00951BA5"/>
    <w:rsid w:val="00951CBF"/>
    <w:rsid w:val="00953774"/>
    <w:rsid w:val="00953D0E"/>
    <w:rsid w:val="0095555B"/>
    <w:rsid w:val="00955567"/>
    <w:rsid w:val="009555FF"/>
    <w:rsid w:val="00956312"/>
    <w:rsid w:val="009575B0"/>
    <w:rsid w:val="009600F0"/>
    <w:rsid w:val="00960271"/>
    <w:rsid w:val="009611EF"/>
    <w:rsid w:val="00961C19"/>
    <w:rsid w:val="009623E8"/>
    <w:rsid w:val="00963F89"/>
    <w:rsid w:val="00964C6F"/>
    <w:rsid w:val="0096520F"/>
    <w:rsid w:val="00965BD0"/>
    <w:rsid w:val="00966055"/>
    <w:rsid w:val="00966598"/>
    <w:rsid w:val="009679CD"/>
    <w:rsid w:val="00967BC5"/>
    <w:rsid w:val="00967D5C"/>
    <w:rsid w:val="00972FBF"/>
    <w:rsid w:val="00973507"/>
    <w:rsid w:val="00973E87"/>
    <w:rsid w:val="00974C7C"/>
    <w:rsid w:val="00974DB3"/>
    <w:rsid w:val="009759FC"/>
    <w:rsid w:val="00975AB5"/>
    <w:rsid w:val="00976BB0"/>
    <w:rsid w:val="00977A63"/>
    <w:rsid w:val="009808BC"/>
    <w:rsid w:val="00980B59"/>
    <w:rsid w:val="00982826"/>
    <w:rsid w:val="009836E5"/>
    <w:rsid w:val="00985780"/>
    <w:rsid w:val="00985FB5"/>
    <w:rsid w:val="0098719D"/>
    <w:rsid w:val="00987401"/>
    <w:rsid w:val="009875D4"/>
    <w:rsid w:val="00987B70"/>
    <w:rsid w:val="0099032C"/>
    <w:rsid w:val="00990A57"/>
    <w:rsid w:val="009915E4"/>
    <w:rsid w:val="009916C4"/>
    <w:rsid w:val="00991796"/>
    <w:rsid w:val="00991E83"/>
    <w:rsid w:val="009925DB"/>
    <w:rsid w:val="00992E08"/>
    <w:rsid w:val="00993228"/>
    <w:rsid w:val="009932C4"/>
    <w:rsid w:val="0099475B"/>
    <w:rsid w:val="00994CAF"/>
    <w:rsid w:val="00994FBF"/>
    <w:rsid w:val="009A03FB"/>
    <w:rsid w:val="009A08F2"/>
    <w:rsid w:val="009A0EFE"/>
    <w:rsid w:val="009A1E51"/>
    <w:rsid w:val="009A2785"/>
    <w:rsid w:val="009A6F03"/>
    <w:rsid w:val="009A71E1"/>
    <w:rsid w:val="009A7A34"/>
    <w:rsid w:val="009A7E65"/>
    <w:rsid w:val="009A7F74"/>
    <w:rsid w:val="009B0087"/>
    <w:rsid w:val="009B02AE"/>
    <w:rsid w:val="009B03FA"/>
    <w:rsid w:val="009B0406"/>
    <w:rsid w:val="009B1E97"/>
    <w:rsid w:val="009B2046"/>
    <w:rsid w:val="009B23DA"/>
    <w:rsid w:val="009B2BA2"/>
    <w:rsid w:val="009B34B0"/>
    <w:rsid w:val="009B3FBB"/>
    <w:rsid w:val="009B405A"/>
    <w:rsid w:val="009B4D7A"/>
    <w:rsid w:val="009B59B5"/>
    <w:rsid w:val="009B6A06"/>
    <w:rsid w:val="009B6BA9"/>
    <w:rsid w:val="009B6C7D"/>
    <w:rsid w:val="009B6C88"/>
    <w:rsid w:val="009B79F7"/>
    <w:rsid w:val="009B7E49"/>
    <w:rsid w:val="009C03EB"/>
    <w:rsid w:val="009C117B"/>
    <w:rsid w:val="009C16C2"/>
    <w:rsid w:val="009C1C9C"/>
    <w:rsid w:val="009C2719"/>
    <w:rsid w:val="009C3459"/>
    <w:rsid w:val="009C503E"/>
    <w:rsid w:val="009C5099"/>
    <w:rsid w:val="009C5481"/>
    <w:rsid w:val="009C6089"/>
    <w:rsid w:val="009C7784"/>
    <w:rsid w:val="009C79E6"/>
    <w:rsid w:val="009D05C0"/>
    <w:rsid w:val="009D3334"/>
    <w:rsid w:val="009D3766"/>
    <w:rsid w:val="009D5D47"/>
    <w:rsid w:val="009D5ED4"/>
    <w:rsid w:val="009D6593"/>
    <w:rsid w:val="009D668F"/>
    <w:rsid w:val="009D672B"/>
    <w:rsid w:val="009D71B5"/>
    <w:rsid w:val="009D7542"/>
    <w:rsid w:val="009D7FBB"/>
    <w:rsid w:val="009E0C4D"/>
    <w:rsid w:val="009E10B2"/>
    <w:rsid w:val="009E13E6"/>
    <w:rsid w:val="009E186C"/>
    <w:rsid w:val="009E1A9A"/>
    <w:rsid w:val="009E23DD"/>
    <w:rsid w:val="009E2AE2"/>
    <w:rsid w:val="009E2C3E"/>
    <w:rsid w:val="009E2E9F"/>
    <w:rsid w:val="009E4930"/>
    <w:rsid w:val="009E54DA"/>
    <w:rsid w:val="009E5BEA"/>
    <w:rsid w:val="009E6A4F"/>
    <w:rsid w:val="009E6F59"/>
    <w:rsid w:val="009E756A"/>
    <w:rsid w:val="009E7F67"/>
    <w:rsid w:val="009F0278"/>
    <w:rsid w:val="009F06FE"/>
    <w:rsid w:val="009F1D14"/>
    <w:rsid w:val="009F27D3"/>
    <w:rsid w:val="009F2A8F"/>
    <w:rsid w:val="009F388D"/>
    <w:rsid w:val="009F3A1A"/>
    <w:rsid w:val="009F4572"/>
    <w:rsid w:val="009F48C1"/>
    <w:rsid w:val="009F5005"/>
    <w:rsid w:val="009F55DA"/>
    <w:rsid w:val="009F6450"/>
    <w:rsid w:val="009F64C3"/>
    <w:rsid w:val="009F7311"/>
    <w:rsid w:val="00A01702"/>
    <w:rsid w:val="00A01ADB"/>
    <w:rsid w:val="00A01EBA"/>
    <w:rsid w:val="00A0228D"/>
    <w:rsid w:val="00A022DB"/>
    <w:rsid w:val="00A02896"/>
    <w:rsid w:val="00A0372F"/>
    <w:rsid w:val="00A03CB8"/>
    <w:rsid w:val="00A05A3E"/>
    <w:rsid w:val="00A07E62"/>
    <w:rsid w:val="00A10603"/>
    <w:rsid w:val="00A11830"/>
    <w:rsid w:val="00A1219D"/>
    <w:rsid w:val="00A121B8"/>
    <w:rsid w:val="00A12DEB"/>
    <w:rsid w:val="00A13BD9"/>
    <w:rsid w:val="00A141E1"/>
    <w:rsid w:val="00A148A1"/>
    <w:rsid w:val="00A14BE2"/>
    <w:rsid w:val="00A157B2"/>
    <w:rsid w:val="00A15894"/>
    <w:rsid w:val="00A15FC4"/>
    <w:rsid w:val="00A17557"/>
    <w:rsid w:val="00A1788E"/>
    <w:rsid w:val="00A17BD7"/>
    <w:rsid w:val="00A202D3"/>
    <w:rsid w:val="00A2100E"/>
    <w:rsid w:val="00A214A0"/>
    <w:rsid w:val="00A218F4"/>
    <w:rsid w:val="00A21DCC"/>
    <w:rsid w:val="00A220F2"/>
    <w:rsid w:val="00A225B7"/>
    <w:rsid w:val="00A226D0"/>
    <w:rsid w:val="00A2306F"/>
    <w:rsid w:val="00A23F94"/>
    <w:rsid w:val="00A24B0F"/>
    <w:rsid w:val="00A256DD"/>
    <w:rsid w:val="00A266AC"/>
    <w:rsid w:val="00A26BAD"/>
    <w:rsid w:val="00A26CB1"/>
    <w:rsid w:val="00A26D81"/>
    <w:rsid w:val="00A26E11"/>
    <w:rsid w:val="00A27CAA"/>
    <w:rsid w:val="00A30108"/>
    <w:rsid w:val="00A30F2B"/>
    <w:rsid w:val="00A30FEE"/>
    <w:rsid w:val="00A3147A"/>
    <w:rsid w:val="00A318BC"/>
    <w:rsid w:val="00A31C59"/>
    <w:rsid w:val="00A32048"/>
    <w:rsid w:val="00A326C3"/>
    <w:rsid w:val="00A328EB"/>
    <w:rsid w:val="00A3435A"/>
    <w:rsid w:val="00A34434"/>
    <w:rsid w:val="00A344C4"/>
    <w:rsid w:val="00A34F3D"/>
    <w:rsid w:val="00A3676E"/>
    <w:rsid w:val="00A36847"/>
    <w:rsid w:val="00A36FF7"/>
    <w:rsid w:val="00A408B4"/>
    <w:rsid w:val="00A41515"/>
    <w:rsid w:val="00A41ABC"/>
    <w:rsid w:val="00A41CE4"/>
    <w:rsid w:val="00A423D8"/>
    <w:rsid w:val="00A43006"/>
    <w:rsid w:val="00A43E7C"/>
    <w:rsid w:val="00A451A0"/>
    <w:rsid w:val="00A4594B"/>
    <w:rsid w:val="00A46AF2"/>
    <w:rsid w:val="00A47658"/>
    <w:rsid w:val="00A47B8B"/>
    <w:rsid w:val="00A5036B"/>
    <w:rsid w:val="00A505D7"/>
    <w:rsid w:val="00A50B6A"/>
    <w:rsid w:val="00A50D57"/>
    <w:rsid w:val="00A51C03"/>
    <w:rsid w:val="00A52051"/>
    <w:rsid w:val="00A52A42"/>
    <w:rsid w:val="00A52CC8"/>
    <w:rsid w:val="00A5358D"/>
    <w:rsid w:val="00A5377B"/>
    <w:rsid w:val="00A53801"/>
    <w:rsid w:val="00A53B50"/>
    <w:rsid w:val="00A54517"/>
    <w:rsid w:val="00A54BD4"/>
    <w:rsid w:val="00A54E52"/>
    <w:rsid w:val="00A6029D"/>
    <w:rsid w:val="00A60346"/>
    <w:rsid w:val="00A603F3"/>
    <w:rsid w:val="00A60440"/>
    <w:rsid w:val="00A611D4"/>
    <w:rsid w:val="00A6166E"/>
    <w:rsid w:val="00A61EAE"/>
    <w:rsid w:val="00A62516"/>
    <w:rsid w:val="00A62835"/>
    <w:rsid w:val="00A62F21"/>
    <w:rsid w:val="00A62F2F"/>
    <w:rsid w:val="00A6341D"/>
    <w:rsid w:val="00A63720"/>
    <w:rsid w:val="00A63F40"/>
    <w:rsid w:val="00A645A7"/>
    <w:rsid w:val="00A64659"/>
    <w:rsid w:val="00A64CE4"/>
    <w:rsid w:val="00A654EA"/>
    <w:rsid w:val="00A657ED"/>
    <w:rsid w:val="00A66118"/>
    <w:rsid w:val="00A66A7E"/>
    <w:rsid w:val="00A670F6"/>
    <w:rsid w:val="00A67AEF"/>
    <w:rsid w:val="00A7000B"/>
    <w:rsid w:val="00A703CE"/>
    <w:rsid w:val="00A705D4"/>
    <w:rsid w:val="00A7100C"/>
    <w:rsid w:val="00A71F60"/>
    <w:rsid w:val="00A72A1D"/>
    <w:rsid w:val="00A72A8B"/>
    <w:rsid w:val="00A72CB0"/>
    <w:rsid w:val="00A72D27"/>
    <w:rsid w:val="00A72F88"/>
    <w:rsid w:val="00A76183"/>
    <w:rsid w:val="00A76F22"/>
    <w:rsid w:val="00A77893"/>
    <w:rsid w:val="00A77DB0"/>
    <w:rsid w:val="00A806F1"/>
    <w:rsid w:val="00A80965"/>
    <w:rsid w:val="00A81171"/>
    <w:rsid w:val="00A8192A"/>
    <w:rsid w:val="00A8225A"/>
    <w:rsid w:val="00A822D9"/>
    <w:rsid w:val="00A82693"/>
    <w:rsid w:val="00A832D9"/>
    <w:rsid w:val="00A83D1F"/>
    <w:rsid w:val="00A83E3E"/>
    <w:rsid w:val="00A843E6"/>
    <w:rsid w:val="00A84BB2"/>
    <w:rsid w:val="00A85254"/>
    <w:rsid w:val="00A85410"/>
    <w:rsid w:val="00A86520"/>
    <w:rsid w:val="00A865D0"/>
    <w:rsid w:val="00A86E8B"/>
    <w:rsid w:val="00A917DF"/>
    <w:rsid w:val="00A92590"/>
    <w:rsid w:val="00A93E36"/>
    <w:rsid w:val="00A94A9A"/>
    <w:rsid w:val="00A94DE5"/>
    <w:rsid w:val="00A95B19"/>
    <w:rsid w:val="00A95CD4"/>
    <w:rsid w:val="00A96F0D"/>
    <w:rsid w:val="00A97EC2"/>
    <w:rsid w:val="00AA093B"/>
    <w:rsid w:val="00AA0DC4"/>
    <w:rsid w:val="00AA1357"/>
    <w:rsid w:val="00AA1A25"/>
    <w:rsid w:val="00AA2718"/>
    <w:rsid w:val="00AA3694"/>
    <w:rsid w:val="00AA4148"/>
    <w:rsid w:val="00AA4207"/>
    <w:rsid w:val="00AA4638"/>
    <w:rsid w:val="00AA4B8D"/>
    <w:rsid w:val="00AA56D5"/>
    <w:rsid w:val="00AA58E6"/>
    <w:rsid w:val="00AA64AF"/>
    <w:rsid w:val="00AA7835"/>
    <w:rsid w:val="00AB065E"/>
    <w:rsid w:val="00AB0AB9"/>
    <w:rsid w:val="00AB0EF2"/>
    <w:rsid w:val="00AB19DB"/>
    <w:rsid w:val="00AB1CAA"/>
    <w:rsid w:val="00AB253D"/>
    <w:rsid w:val="00AB26FD"/>
    <w:rsid w:val="00AB2BD1"/>
    <w:rsid w:val="00AB2D3D"/>
    <w:rsid w:val="00AB32E2"/>
    <w:rsid w:val="00AB35D8"/>
    <w:rsid w:val="00AB425B"/>
    <w:rsid w:val="00AB4BA3"/>
    <w:rsid w:val="00AB5F4E"/>
    <w:rsid w:val="00AB786C"/>
    <w:rsid w:val="00AB7E7F"/>
    <w:rsid w:val="00AC0BFD"/>
    <w:rsid w:val="00AC1741"/>
    <w:rsid w:val="00AC1EBD"/>
    <w:rsid w:val="00AC35B7"/>
    <w:rsid w:val="00AC35E3"/>
    <w:rsid w:val="00AC3A68"/>
    <w:rsid w:val="00AC4294"/>
    <w:rsid w:val="00AC4369"/>
    <w:rsid w:val="00AC480A"/>
    <w:rsid w:val="00AC5002"/>
    <w:rsid w:val="00AC53FA"/>
    <w:rsid w:val="00AC693A"/>
    <w:rsid w:val="00AC6FD7"/>
    <w:rsid w:val="00AC7055"/>
    <w:rsid w:val="00AC7265"/>
    <w:rsid w:val="00AC783B"/>
    <w:rsid w:val="00AC7D2C"/>
    <w:rsid w:val="00AC7D5E"/>
    <w:rsid w:val="00AD0D35"/>
    <w:rsid w:val="00AD12F4"/>
    <w:rsid w:val="00AD1FC5"/>
    <w:rsid w:val="00AD218D"/>
    <w:rsid w:val="00AD26E0"/>
    <w:rsid w:val="00AD4091"/>
    <w:rsid w:val="00AD487D"/>
    <w:rsid w:val="00AD5DE9"/>
    <w:rsid w:val="00AD618E"/>
    <w:rsid w:val="00AD6256"/>
    <w:rsid w:val="00AD70FA"/>
    <w:rsid w:val="00AD79AD"/>
    <w:rsid w:val="00AD7BF5"/>
    <w:rsid w:val="00AE02FD"/>
    <w:rsid w:val="00AE0B79"/>
    <w:rsid w:val="00AE1873"/>
    <w:rsid w:val="00AE2054"/>
    <w:rsid w:val="00AE2AF9"/>
    <w:rsid w:val="00AE3166"/>
    <w:rsid w:val="00AE3AEB"/>
    <w:rsid w:val="00AE48A7"/>
    <w:rsid w:val="00AE48C1"/>
    <w:rsid w:val="00AE518A"/>
    <w:rsid w:val="00AE6C87"/>
    <w:rsid w:val="00AE79F5"/>
    <w:rsid w:val="00AF0BFC"/>
    <w:rsid w:val="00AF0F6F"/>
    <w:rsid w:val="00AF11A8"/>
    <w:rsid w:val="00AF1987"/>
    <w:rsid w:val="00AF22D7"/>
    <w:rsid w:val="00AF23F4"/>
    <w:rsid w:val="00AF384A"/>
    <w:rsid w:val="00AF4077"/>
    <w:rsid w:val="00AF4BB1"/>
    <w:rsid w:val="00AF51DD"/>
    <w:rsid w:val="00AF5C38"/>
    <w:rsid w:val="00AF628B"/>
    <w:rsid w:val="00AF64E2"/>
    <w:rsid w:val="00AF66F3"/>
    <w:rsid w:val="00AF67DF"/>
    <w:rsid w:val="00AF6E0B"/>
    <w:rsid w:val="00AF7024"/>
    <w:rsid w:val="00AF7E63"/>
    <w:rsid w:val="00B00385"/>
    <w:rsid w:val="00B00AF3"/>
    <w:rsid w:val="00B014FE"/>
    <w:rsid w:val="00B020D1"/>
    <w:rsid w:val="00B02F59"/>
    <w:rsid w:val="00B03764"/>
    <w:rsid w:val="00B03A99"/>
    <w:rsid w:val="00B04074"/>
    <w:rsid w:val="00B04C33"/>
    <w:rsid w:val="00B05477"/>
    <w:rsid w:val="00B0547A"/>
    <w:rsid w:val="00B0569E"/>
    <w:rsid w:val="00B05951"/>
    <w:rsid w:val="00B065B0"/>
    <w:rsid w:val="00B0779F"/>
    <w:rsid w:val="00B10D97"/>
    <w:rsid w:val="00B111AA"/>
    <w:rsid w:val="00B114F0"/>
    <w:rsid w:val="00B120A6"/>
    <w:rsid w:val="00B12D3F"/>
    <w:rsid w:val="00B13283"/>
    <w:rsid w:val="00B14372"/>
    <w:rsid w:val="00B1514F"/>
    <w:rsid w:val="00B1542B"/>
    <w:rsid w:val="00B156A6"/>
    <w:rsid w:val="00B16310"/>
    <w:rsid w:val="00B16EE5"/>
    <w:rsid w:val="00B17281"/>
    <w:rsid w:val="00B17D32"/>
    <w:rsid w:val="00B206A9"/>
    <w:rsid w:val="00B20F09"/>
    <w:rsid w:val="00B20FFA"/>
    <w:rsid w:val="00B2139A"/>
    <w:rsid w:val="00B2143C"/>
    <w:rsid w:val="00B21C76"/>
    <w:rsid w:val="00B22468"/>
    <w:rsid w:val="00B22CBD"/>
    <w:rsid w:val="00B23171"/>
    <w:rsid w:val="00B25510"/>
    <w:rsid w:val="00B25EE6"/>
    <w:rsid w:val="00B264D6"/>
    <w:rsid w:val="00B26559"/>
    <w:rsid w:val="00B269F3"/>
    <w:rsid w:val="00B26D1F"/>
    <w:rsid w:val="00B27674"/>
    <w:rsid w:val="00B316DC"/>
    <w:rsid w:val="00B32663"/>
    <w:rsid w:val="00B32D09"/>
    <w:rsid w:val="00B33592"/>
    <w:rsid w:val="00B342DF"/>
    <w:rsid w:val="00B36FE2"/>
    <w:rsid w:val="00B37017"/>
    <w:rsid w:val="00B37B0E"/>
    <w:rsid w:val="00B37E15"/>
    <w:rsid w:val="00B41C73"/>
    <w:rsid w:val="00B42CE6"/>
    <w:rsid w:val="00B439F2"/>
    <w:rsid w:val="00B43A24"/>
    <w:rsid w:val="00B43A9E"/>
    <w:rsid w:val="00B4546A"/>
    <w:rsid w:val="00B45767"/>
    <w:rsid w:val="00B5003B"/>
    <w:rsid w:val="00B50339"/>
    <w:rsid w:val="00B505B9"/>
    <w:rsid w:val="00B51346"/>
    <w:rsid w:val="00B515FF"/>
    <w:rsid w:val="00B51C28"/>
    <w:rsid w:val="00B51D76"/>
    <w:rsid w:val="00B51D93"/>
    <w:rsid w:val="00B522AF"/>
    <w:rsid w:val="00B5296A"/>
    <w:rsid w:val="00B5323D"/>
    <w:rsid w:val="00B5357F"/>
    <w:rsid w:val="00B53606"/>
    <w:rsid w:val="00B54949"/>
    <w:rsid w:val="00B54FBB"/>
    <w:rsid w:val="00B54FD1"/>
    <w:rsid w:val="00B5532F"/>
    <w:rsid w:val="00B55F1F"/>
    <w:rsid w:val="00B572FE"/>
    <w:rsid w:val="00B5735B"/>
    <w:rsid w:val="00B575ED"/>
    <w:rsid w:val="00B57BB4"/>
    <w:rsid w:val="00B60E1B"/>
    <w:rsid w:val="00B623AB"/>
    <w:rsid w:val="00B64534"/>
    <w:rsid w:val="00B67AF3"/>
    <w:rsid w:val="00B7047A"/>
    <w:rsid w:val="00B70EA8"/>
    <w:rsid w:val="00B720C6"/>
    <w:rsid w:val="00B72564"/>
    <w:rsid w:val="00B72799"/>
    <w:rsid w:val="00B72B51"/>
    <w:rsid w:val="00B72BB1"/>
    <w:rsid w:val="00B730A4"/>
    <w:rsid w:val="00B73240"/>
    <w:rsid w:val="00B737F7"/>
    <w:rsid w:val="00B74E70"/>
    <w:rsid w:val="00B75699"/>
    <w:rsid w:val="00B75BE8"/>
    <w:rsid w:val="00B75E50"/>
    <w:rsid w:val="00B76262"/>
    <w:rsid w:val="00B7641E"/>
    <w:rsid w:val="00B768DC"/>
    <w:rsid w:val="00B774D3"/>
    <w:rsid w:val="00B80670"/>
    <w:rsid w:val="00B810B2"/>
    <w:rsid w:val="00B82967"/>
    <w:rsid w:val="00B82977"/>
    <w:rsid w:val="00B83061"/>
    <w:rsid w:val="00B83204"/>
    <w:rsid w:val="00B857D3"/>
    <w:rsid w:val="00B87BE4"/>
    <w:rsid w:val="00B87CCC"/>
    <w:rsid w:val="00B9168C"/>
    <w:rsid w:val="00B91B2F"/>
    <w:rsid w:val="00B928E8"/>
    <w:rsid w:val="00B92DD6"/>
    <w:rsid w:val="00B9336B"/>
    <w:rsid w:val="00B9361B"/>
    <w:rsid w:val="00B94671"/>
    <w:rsid w:val="00B94D88"/>
    <w:rsid w:val="00B951EF"/>
    <w:rsid w:val="00B956BD"/>
    <w:rsid w:val="00B95E75"/>
    <w:rsid w:val="00B95F05"/>
    <w:rsid w:val="00B95FBD"/>
    <w:rsid w:val="00B967CB"/>
    <w:rsid w:val="00B96BE4"/>
    <w:rsid w:val="00BA03EC"/>
    <w:rsid w:val="00BA30E8"/>
    <w:rsid w:val="00BA3AB9"/>
    <w:rsid w:val="00BA3D4A"/>
    <w:rsid w:val="00BA3EE6"/>
    <w:rsid w:val="00BA4D1B"/>
    <w:rsid w:val="00BA5021"/>
    <w:rsid w:val="00BA54FD"/>
    <w:rsid w:val="00BA59FA"/>
    <w:rsid w:val="00BA711C"/>
    <w:rsid w:val="00BA74DA"/>
    <w:rsid w:val="00BA7659"/>
    <w:rsid w:val="00BB0F79"/>
    <w:rsid w:val="00BB0FF7"/>
    <w:rsid w:val="00BB1B8D"/>
    <w:rsid w:val="00BB3112"/>
    <w:rsid w:val="00BB36A2"/>
    <w:rsid w:val="00BB3A26"/>
    <w:rsid w:val="00BB3D78"/>
    <w:rsid w:val="00BB4316"/>
    <w:rsid w:val="00BB500C"/>
    <w:rsid w:val="00BB5128"/>
    <w:rsid w:val="00BB7C43"/>
    <w:rsid w:val="00BC0032"/>
    <w:rsid w:val="00BC0070"/>
    <w:rsid w:val="00BC0114"/>
    <w:rsid w:val="00BC04A4"/>
    <w:rsid w:val="00BC0885"/>
    <w:rsid w:val="00BC2072"/>
    <w:rsid w:val="00BC2086"/>
    <w:rsid w:val="00BC3AE0"/>
    <w:rsid w:val="00BC422B"/>
    <w:rsid w:val="00BC501F"/>
    <w:rsid w:val="00BC6151"/>
    <w:rsid w:val="00BC7376"/>
    <w:rsid w:val="00BC7457"/>
    <w:rsid w:val="00BC7E1A"/>
    <w:rsid w:val="00BD084F"/>
    <w:rsid w:val="00BD1317"/>
    <w:rsid w:val="00BD1850"/>
    <w:rsid w:val="00BD3E4D"/>
    <w:rsid w:val="00BD4A0E"/>
    <w:rsid w:val="00BD4E04"/>
    <w:rsid w:val="00BD6030"/>
    <w:rsid w:val="00BD6A62"/>
    <w:rsid w:val="00BD7D4F"/>
    <w:rsid w:val="00BE1032"/>
    <w:rsid w:val="00BE199A"/>
    <w:rsid w:val="00BE2178"/>
    <w:rsid w:val="00BE21C7"/>
    <w:rsid w:val="00BE2EAC"/>
    <w:rsid w:val="00BE2EC0"/>
    <w:rsid w:val="00BE4613"/>
    <w:rsid w:val="00BE49AC"/>
    <w:rsid w:val="00BE5687"/>
    <w:rsid w:val="00BE5A16"/>
    <w:rsid w:val="00BE6C16"/>
    <w:rsid w:val="00BF02A4"/>
    <w:rsid w:val="00BF0311"/>
    <w:rsid w:val="00BF0417"/>
    <w:rsid w:val="00BF1999"/>
    <w:rsid w:val="00BF1B04"/>
    <w:rsid w:val="00BF1C6D"/>
    <w:rsid w:val="00BF1D95"/>
    <w:rsid w:val="00BF1F91"/>
    <w:rsid w:val="00BF1FAE"/>
    <w:rsid w:val="00BF2372"/>
    <w:rsid w:val="00BF32D3"/>
    <w:rsid w:val="00BF3C6F"/>
    <w:rsid w:val="00BF4006"/>
    <w:rsid w:val="00BF4A77"/>
    <w:rsid w:val="00BF4DE0"/>
    <w:rsid w:val="00BF5530"/>
    <w:rsid w:val="00BF5543"/>
    <w:rsid w:val="00BF569C"/>
    <w:rsid w:val="00BF5FB1"/>
    <w:rsid w:val="00BF6154"/>
    <w:rsid w:val="00BF6FE8"/>
    <w:rsid w:val="00C0094F"/>
    <w:rsid w:val="00C02DB8"/>
    <w:rsid w:val="00C03354"/>
    <w:rsid w:val="00C03D66"/>
    <w:rsid w:val="00C046BF"/>
    <w:rsid w:val="00C047B7"/>
    <w:rsid w:val="00C04E72"/>
    <w:rsid w:val="00C05CFA"/>
    <w:rsid w:val="00C06D8A"/>
    <w:rsid w:val="00C07658"/>
    <w:rsid w:val="00C0772B"/>
    <w:rsid w:val="00C1027C"/>
    <w:rsid w:val="00C10606"/>
    <w:rsid w:val="00C1107F"/>
    <w:rsid w:val="00C11661"/>
    <w:rsid w:val="00C121EF"/>
    <w:rsid w:val="00C12ADE"/>
    <w:rsid w:val="00C1320E"/>
    <w:rsid w:val="00C13F5A"/>
    <w:rsid w:val="00C14363"/>
    <w:rsid w:val="00C14684"/>
    <w:rsid w:val="00C15A2C"/>
    <w:rsid w:val="00C15AD9"/>
    <w:rsid w:val="00C15B7A"/>
    <w:rsid w:val="00C16504"/>
    <w:rsid w:val="00C167B6"/>
    <w:rsid w:val="00C16A88"/>
    <w:rsid w:val="00C1713B"/>
    <w:rsid w:val="00C171BB"/>
    <w:rsid w:val="00C2050A"/>
    <w:rsid w:val="00C207BB"/>
    <w:rsid w:val="00C20AF3"/>
    <w:rsid w:val="00C22BB7"/>
    <w:rsid w:val="00C22E4D"/>
    <w:rsid w:val="00C22E86"/>
    <w:rsid w:val="00C234CE"/>
    <w:rsid w:val="00C243AC"/>
    <w:rsid w:val="00C2456C"/>
    <w:rsid w:val="00C24665"/>
    <w:rsid w:val="00C253AF"/>
    <w:rsid w:val="00C263B9"/>
    <w:rsid w:val="00C266AA"/>
    <w:rsid w:val="00C26972"/>
    <w:rsid w:val="00C26B35"/>
    <w:rsid w:val="00C26D9A"/>
    <w:rsid w:val="00C2764E"/>
    <w:rsid w:val="00C2766B"/>
    <w:rsid w:val="00C317CA"/>
    <w:rsid w:val="00C325E8"/>
    <w:rsid w:val="00C32719"/>
    <w:rsid w:val="00C3300E"/>
    <w:rsid w:val="00C33452"/>
    <w:rsid w:val="00C34330"/>
    <w:rsid w:val="00C34A14"/>
    <w:rsid w:val="00C35CA3"/>
    <w:rsid w:val="00C36760"/>
    <w:rsid w:val="00C36E57"/>
    <w:rsid w:val="00C3712C"/>
    <w:rsid w:val="00C37B33"/>
    <w:rsid w:val="00C37B49"/>
    <w:rsid w:val="00C40419"/>
    <w:rsid w:val="00C407BC"/>
    <w:rsid w:val="00C40B11"/>
    <w:rsid w:val="00C41272"/>
    <w:rsid w:val="00C414F5"/>
    <w:rsid w:val="00C41638"/>
    <w:rsid w:val="00C42CA7"/>
    <w:rsid w:val="00C42E97"/>
    <w:rsid w:val="00C42EA9"/>
    <w:rsid w:val="00C438E9"/>
    <w:rsid w:val="00C43C96"/>
    <w:rsid w:val="00C44061"/>
    <w:rsid w:val="00C444D3"/>
    <w:rsid w:val="00C445D6"/>
    <w:rsid w:val="00C44682"/>
    <w:rsid w:val="00C44B49"/>
    <w:rsid w:val="00C44EB3"/>
    <w:rsid w:val="00C44FD0"/>
    <w:rsid w:val="00C456CC"/>
    <w:rsid w:val="00C45B75"/>
    <w:rsid w:val="00C45BB4"/>
    <w:rsid w:val="00C46D04"/>
    <w:rsid w:val="00C46F55"/>
    <w:rsid w:val="00C4701E"/>
    <w:rsid w:val="00C4790B"/>
    <w:rsid w:val="00C50706"/>
    <w:rsid w:val="00C50CFA"/>
    <w:rsid w:val="00C514A3"/>
    <w:rsid w:val="00C51CD6"/>
    <w:rsid w:val="00C51E82"/>
    <w:rsid w:val="00C5280E"/>
    <w:rsid w:val="00C52AB3"/>
    <w:rsid w:val="00C541DF"/>
    <w:rsid w:val="00C54646"/>
    <w:rsid w:val="00C54835"/>
    <w:rsid w:val="00C55053"/>
    <w:rsid w:val="00C5515B"/>
    <w:rsid w:val="00C556B7"/>
    <w:rsid w:val="00C55B68"/>
    <w:rsid w:val="00C5660E"/>
    <w:rsid w:val="00C57402"/>
    <w:rsid w:val="00C578E4"/>
    <w:rsid w:val="00C600B0"/>
    <w:rsid w:val="00C60BE3"/>
    <w:rsid w:val="00C60D17"/>
    <w:rsid w:val="00C615D8"/>
    <w:rsid w:val="00C61FA7"/>
    <w:rsid w:val="00C62C52"/>
    <w:rsid w:val="00C62EEA"/>
    <w:rsid w:val="00C63D1A"/>
    <w:rsid w:val="00C641CD"/>
    <w:rsid w:val="00C64689"/>
    <w:rsid w:val="00C64D0B"/>
    <w:rsid w:val="00C65B83"/>
    <w:rsid w:val="00C65C50"/>
    <w:rsid w:val="00C708B9"/>
    <w:rsid w:val="00C7111A"/>
    <w:rsid w:val="00C7138A"/>
    <w:rsid w:val="00C715CB"/>
    <w:rsid w:val="00C71D8F"/>
    <w:rsid w:val="00C72A4B"/>
    <w:rsid w:val="00C73B57"/>
    <w:rsid w:val="00C7567A"/>
    <w:rsid w:val="00C779F5"/>
    <w:rsid w:val="00C77F74"/>
    <w:rsid w:val="00C80F5B"/>
    <w:rsid w:val="00C813A3"/>
    <w:rsid w:val="00C81B49"/>
    <w:rsid w:val="00C83585"/>
    <w:rsid w:val="00C8389B"/>
    <w:rsid w:val="00C84561"/>
    <w:rsid w:val="00C846ED"/>
    <w:rsid w:val="00C84C6E"/>
    <w:rsid w:val="00C84EA0"/>
    <w:rsid w:val="00C85542"/>
    <w:rsid w:val="00C85E1C"/>
    <w:rsid w:val="00C85E35"/>
    <w:rsid w:val="00C87015"/>
    <w:rsid w:val="00C875CD"/>
    <w:rsid w:val="00C87B1C"/>
    <w:rsid w:val="00C87EDA"/>
    <w:rsid w:val="00C87EDD"/>
    <w:rsid w:val="00C90E11"/>
    <w:rsid w:val="00C91FCD"/>
    <w:rsid w:val="00C94375"/>
    <w:rsid w:val="00C9441E"/>
    <w:rsid w:val="00C9441F"/>
    <w:rsid w:val="00C94874"/>
    <w:rsid w:val="00C94DDF"/>
    <w:rsid w:val="00C9510B"/>
    <w:rsid w:val="00C95179"/>
    <w:rsid w:val="00C960F1"/>
    <w:rsid w:val="00C96329"/>
    <w:rsid w:val="00C96F7F"/>
    <w:rsid w:val="00C9758B"/>
    <w:rsid w:val="00C9782D"/>
    <w:rsid w:val="00CA08B4"/>
    <w:rsid w:val="00CA17D7"/>
    <w:rsid w:val="00CA1D6F"/>
    <w:rsid w:val="00CA29F7"/>
    <w:rsid w:val="00CA2A1A"/>
    <w:rsid w:val="00CA3F7F"/>
    <w:rsid w:val="00CA4004"/>
    <w:rsid w:val="00CA5731"/>
    <w:rsid w:val="00CA5D49"/>
    <w:rsid w:val="00CA7032"/>
    <w:rsid w:val="00CA7C08"/>
    <w:rsid w:val="00CB27C8"/>
    <w:rsid w:val="00CB2C80"/>
    <w:rsid w:val="00CB2CCB"/>
    <w:rsid w:val="00CB37B6"/>
    <w:rsid w:val="00CB3F30"/>
    <w:rsid w:val="00CB4D4C"/>
    <w:rsid w:val="00CB5959"/>
    <w:rsid w:val="00CB5B36"/>
    <w:rsid w:val="00CB5BF7"/>
    <w:rsid w:val="00CB7A00"/>
    <w:rsid w:val="00CB7BBF"/>
    <w:rsid w:val="00CB7EAB"/>
    <w:rsid w:val="00CC0DBA"/>
    <w:rsid w:val="00CC1C2F"/>
    <w:rsid w:val="00CC25AE"/>
    <w:rsid w:val="00CC28A7"/>
    <w:rsid w:val="00CC28C7"/>
    <w:rsid w:val="00CC2A83"/>
    <w:rsid w:val="00CC311C"/>
    <w:rsid w:val="00CC3564"/>
    <w:rsid w:val="00CC3C4D"/>
    <w:rsid w:val="00CC461D"/>
    <w:rsid w:val="00CC52A7"/>
    <w:rsid w:val="00CC5765"/>
    <w:rsid w:val="00CC5B21"/>
    <w:rsid w:val="00CC6D43"/>
    <w:rsid w:val="00CC70A2"/>
    <w:rsid w:val="00CC70CF"/>
    <w:rsid w:val="00CC74D2"/>
    <w:rsid w:val="00CC768F"/>
    <w:rsid w:val="00CC76E4"/>
    <w:rsid w:val="00CC7F98"/>
    <w:rsid w:val="00CD2303"/>
    <w:rsid w:val="00CD2A31"/>
    <w:rsid w:val="00CD2AFA"/>
    <w:rsid w:val="00CD4ECF"/>
    <w:rsid w:val="00CD5235"/>
    <w:rsid w:val="00CD5613"/>
    <w:rsid w:val="00CD63A4"/>
    <w:rsid w:val="00CD6693"/>
    <w:rsid w:val="00CD7D83"/>
    <w:rsid w:val="00CD7D89"/>
    <w:rsid w:val="00CE1C46"/>
    <w:rsid w:val="00CE21C5"/>
    <w:rsid w:val="00CE2A13"/>
    <w:rsid w:val="00CE4D54"/>
    <w:rsid w:val="00CE5553"/>
    <w:rsid w:val="00CE59A4"/>
    <w:rsid w:val="00CE64A7"/>
    <w:rsid w:val="00CE7050"/>
    <w:rsid w:val="00CE7864"/>
    <w:rsid w:val="00CF0730"/>
    <w:rsid w:val="00CF0927"/>
    <w:rsid w:val="00CF0A21"/>
    <w:rsid w:val="00CF1DAA"/>
    <w:rsid w:val="00CF2941"/>
    <w:rsid w:val="00CF31C7"/>
    <w:rsid w:val="00CF341D"/>
    <w:rsid w:val="00CF3873"/>
    <w:rsid w:val="00CF394A"/>
    <w:rsid w:val="00CF46B8"/>
    <w:rsid w:val="00CF4FA2"/>
    <w:rsid w:val="00CF5A75"/>
    <w:rsid w:val="00CF5CC1"/>
    <w:rsid w:val="00CF5E1C"/>
    <w:rsid w:val="00D00DD4"/>
    <w:rsid w:val="00D014BD"/>
    <w:rsid w:val="00D01646"/>
    <w:rsid w:val="00D01C2C"/>
    <w:rsid w:val="00D01DC9"/>
    <w:rsid w:val="00D03635"/>
    <w:rsid w:val="00D03B60"/>
    <w:rsid w:val="00D04B3B"/>
    <w:rsid w:val="00D04BBC"/>
    <w:rsid w:val="00D050DD"/>
    <w:rsid w:val="00D0557E"/>
    <w:rsid w:val="00D05860"/>
    <w:rsid w:val="00D06601"/>
    <w:rsid w:val="00D0668E"/>
    <w:rsid w:val="00D074F5"/>
    <w:rsid w:val="00D07A78"/>
    <w:rsid w:val="00D1182B"/>
    <w:rsid w:val="00D11EE8"/>
    <w:rsid w:val="00D12700"/>
    <w:rsid w:val="00D1479B"/>
    <w:rsid w:val="00D147F5"/>
    <w:rsid w:val="00D15745"/>
    <w:rsid w:val="00D1713D"/>
    <w:rsid w:val="00D172EC"/>
    <w:rsid w:val="00D2062C"/>
    <w:rsid w:val="00D2067A"/>
    <w:rsid w:val="00D20E32"/>
    <w:rsid w:val="00D220EC"/>
    <w:rsid w:val="00D22669"/>
    <w:rsid w:val="00D22A18"/>
    <w:rsid w:val="00D22FFC"/>
    <w:rsid w:val="00D23424"/>
    <w:rsid w:val="00D235F0"/>
    <w:rsid w:val="00D24A06"/>
    <w:rsid w:val="00D259DD"/>
    <w:rsid w:val="00D25D64"/>
    <w:rsid w:val="00D268AB"/>
    <w:rsid w:val="00D27184"/>
    <w:rsid w:val="00D273CB"/>
    <w:rsid w:val="00D27D3D"/>
    <w:rsid w:val="00D300B8"/>
    <w:rsid w:val="00D3163E"/>
    <w:rsid w:val="00D31A64"/>
    <w:rsid w:val="00D31AC5"/>
    <w:rsid w:val="00D31F54"/>
    <w:rsid w:val="00D32557"/>
    <w:rsid w:val="00D32FA4"/>
    <w:rsid w:val="00D33082"/>
    <w:rsid w:val="00D33344"/>
    <w:rsid w:val="00D3370E"/>
    <w:rsid w:val="00D34189"/>
    <w:rsid w:val="00D34244"/>
    <w:rsid w:val="00D34383"/>
    <w:rsid w:val="00D34B76"/>
    <w:rsid w:val="00D3529B"/>
    <w:rsid w:val="00D357C3"/>
    <w:rsid w:val="00D35D14"/>
    <w:rsid w:val="00D36CB7"/>
    <w:rsid w:val="00D3767A"/>
    <w:rsid w:val="00D37CAF"/>
    <w:rsid w:val="00D40B81"/>
    <w:rsid w:val="00D41A18"/>
    <w:rsid w:val="00D42460"/>
    <w:rsid w:val="00D4262F"/>
    <w:rsid w:val="00D42939"/>
    <w:rsid w:val="00D42F88"/>
    <w:rsid w:val="00D4305D"/>
    <w:rsid w:val="00D431AD"/>
    <w:rsid w:val="00D4381B"/>
    <w:rsid w:val="00D4503C"/>
    <w:rsid w:val="00D458B8"/>
    <w:rsid w:val="00D45D56"/>
    <w:rsid w:val="00D45FB3"/>
    <w:rsid w:val="00D464AD"/>
    <w:rsid w:val="00D4786B"/>
    <w:rsid w:val="00D508CC"/>
    <w:rsid w:val="00D50F63"/>
    <w:rsid w:val="00D52067"/>
    <w:rsid w:val="00D520FE"/>
    <w:rsid w:val="00D52781"/>
    <w:rsid w:val="00D52DA7"/>
    <w:rsid w:val="00D52E5E"/>
    <w:rsid w:val="00D53228"/>
    <w:rsid w:val="00D53A60"/>
    <w:rsid w:val="00D53B31"/>
    <w:rsid w:val="00D54FC7"/>
    <w:rsid w:val="00D55471"/>
    <w:rsid w:val="00D559CF"/>
    <w:rsid w:val="00D55CC9"/>
    <w:rsid w:val="00D5662C"/>
    <w:rsid w:val="00D57B44"/>
    <w:rsid w:val="00D57C86"/>
    <w:rsid w:val="00D57E29"/>
    <w:rsid w:val="00D60336"/>
    <w:rsid w:val="00D60734"/>
    <w:rsid w:val="00D60CAB"/>
    <w:rsid w:val="00D619FD"/>
    <w:rsid w:val="00D620D1"/>
    <w:rsid w:val="00D623D7"/>
    <w:rsid w:val="00D62932"/>
    <w:rsid w:val="00D62952"/>
    <w:rsid w:val="00D62F5C"/>
    <w:rsid w:val="00D63233"/>
    <w:rsid w:val="00D6346A"/>
    <w:rsid w:val="00D653E4"/>
    <w:rsid w:val="00D656A1"/>
    <w:rsid w:val="00D659A1"/>
    <w:rsid w:val="00D65B33"/>
    <w:rsid w:val="00D6619F"/>
    <w:rsid w:val="00D66743"/>
    <w:rsid w:val="00D66908"/>
    <w:rsid w:val="00D66DE7"/>
    <w:rsid w:val="00D67F70"/>
    <w:rsid w:val="00D67FDD"/>
    <w:rsid w:val="00D70095"/>
    <w:rsid w:val="00D700C2"/>
    <w:rsid w:val="00D7011D"/>
    <w:rsid w:val="00D70E31"/>
    <w:rsid w:val="00D71EF7"/>
    <w:rsid w:val="00D7308C"/>
    <w:rsid w:val="00D75717"/>
    <w:rsid w:val="00D76239"/>
    <w:rsid w:val="00D76376"/>
    <w:rsid w:val="00D76F8F"/>
    <w:rsid w:val="00D77B77"/>
    <w:rsid w:val="00D77C0A"/>
    <w:rsid w:val="00D80665"/>
    <w:rsid w:val="00D82168"/>
    <w:rsid w:val="00D82B42"/>
    <w:rsid w:val="00D82F67"/>
    <w:rsid w:val="00D834B5"/>
    <w:rsid w:val="00D84B38"/>
    <w:rsid w:val="00D84F1E"/>
    <w:rsid w:val="00D855EA"/>
    <w:rsid w:val="00D85953"/>
    <w:rsid w:val="00D8598E"/>
    <w:rsid w:val="00D85A72"/>
    <w:rsid w:val="00D86BA0"/>
    <w:rsid w:val="00D86C35"/>
    <w:rsid w:val="00D876F8"/>
    <w:rsid w:val="00D87A1C"/>
    <w:rsid w:val="00D9023B"/>
    <w:rsid w:val="00D91640"/>
    <w:rsid w:val="00D91682"/>
    <w:rsid w:val="00D91AFC"/>
    <w:rsid w:val="00D9327F"/>
    <w:rsid w:val="00D93373"/>
    <w:rsid w:val="00D93D7E"/>
    <w:rsid w:val="00D93F2A"/>
    <w:rsid w:val="00D942FF"/>
    <w:rsid w:val="00D948CB"/>
    <w:rsid w:val="00D94B33"/>
    <w:rsid w:val="00D95123"/>
    <w:rsid w:val="00D95249"/>
    <w:rsid w:val="00D95952"/>
    <w:rsid w:val="00D95959"/>
    <w:rsid w:val="00D96E0F"/>
    <w:rsid w:val="00D97103"/>
    <w:rsid w:val="00D9718B"/>
    <w:rsid w:val="00D9756F"/>
    <w:rsid w:val="00D97A76"/>
    <w:rsid w:val="00D97E56"/>
    <w:rsid w:val="00DA07FB"/>
    <w:rsid w:val="00DA1BFA"/>
    <w:rsid w:val="00DA24BB"/>
    <w:rsid w:val="00DA2505"/>
    <w:rsid w:val="00DA25E9"/>
    <w:rsid w:val="00DA2D1A"/>
    <w:rsid w:val="00DA40BC"/>
    <w:rsid w:val="00DA4D51"/>
    <w:rsid w:val="00DA518F"/>
    <w:rsid w:val="00DA5D08"/>
    <w:rsid w:val="00DA5ED0"/>
    <w:rsid w:val="00DA677A"/>
    <w:rsid w:val="00DA6E58"/>
    <w:rsid w:val="00DA6E91"/>
    <w:rsid w:val="00DA7407"/>
    <w:rsid w:val="00DA776C"/>
    <w:rsid w:val="00DB0408"/>
    <w:rsid w:val="00DB080C"/>
    <w:rsid w:val="00DB0CA7"/>
    <w:rsid w:val="00DB0FD6"/>
    <w:rsid w:val="00DB1727"/>
    <w:rsid w:val="00DB1B85"/>
    <w:rsid w:val="00DB1EE8"/>
    <w:rsid w:val="00DB2B50"/>
    <w:rsid w:val="00DB41D9"/>
    <w:rsid w:val="00DB459A"/>
    <w:rsid w:val="00DB5A4B"/>
    <w:rsid w:val="00DB6A4F"/>
    <w:rsid w:val="00DB7456"/>
    <w:rsid w:val="00DB7465"/>
    <w:rsid w:val="00DB769E"/>
    <w:rsid w:val="00DC069A"/>
    <w:rsid w:val="00DC0F09"/>
    <w:rsid w:val="00DC101B"/>
    <w:rsid w:val="00DC1B77"/>
    <w:rsid w:val="00DC2051"/>
    <w:rsid w:val="00DC2217"/>
    <w:rsid w:val="00DC30D8"/>
    <w:rsid w:val="00DC3561"/>
    <w:rsid w:val="00DC4DE2"/>
    <w:rsid w:val="00DC50AB"/>
    <w:rsid w:val="00DC5AE7"/>
    <w:rsid w:val="00DC611D"/>
    <w:rsid w:val="00DD0626"/>
    <w:rsid w:val="00DD0EFB"/>
    <w:rsid w:val="00DD1B57"/>
    <w:rsid w:val="00DD1CCF"/>
    <w:rsid w:val="00DD23BB"/>
    <w:rsid w:val="00DD2E48"/>
    <w:rsid w:val="00DD32A7"/>
    <w:rsid w:val="00DD3C02"/>
    <w:rsid w:val="00DD42FC"/>
    <w:rsid w:val="00DD431A"/>
    <w:rsid w:val="00DD6DC5"/>
    <w:rsid w:val="00DD6F0B"/>
    <w:rsid w:val="00DD72BA"/>
    <w:rsid w:val="00DD737B"/>
    <w:rsid w:val="00DD75BF"/>
    <w:rsid w:val="00DE0AF8"/>
    <w:rsid w:val="00DE0B2C"/>
    <w:rsid w:val="00DE0CCE"/>
    <w:rsid w:val="00DE0D38"/>
    <w:rsid w:val="00DE1106"/>
    <w:rsid w:val="00DE1180"/>
    <w:rsid w:val="00DE1492"/>
    <w:rsid w:val="00DE1892"/>
    <w:rsid w:val="00DE3DFC"/>
    <w:rsid w:val="00DE4492"/>
    <w:rsid w:val="00DE4A36"/>
    <w:rsid w:val="00DE4CCA"/>
    <w:rsid w:val="00DE51E0"/>
    <w:rsid w:val="00DE6F8E"/>
    <w:rsid w:val="00DE721C"/>
    <w:rsid w:val="00DE7B45"/>
    <w:rsid w:val="00DE7BB5"/>
    <w:rsid w:val="00DE7C25"/>
    <w:rsid w:val="00DE7F09"/>
    <w:rsid w:val="00DF0DA5"/>
    <w:rsid w:val="00DF1314"/>
    <w:rsid w:val="00DF1BD2"/>
    <w:rsid w:val="00DF1DF1"/>
    <w:rsid w:val="00DF2941"/>
    <w:rsid w:val="00DF3C4A"/>
    <w:rsid w:val="00DF4E76"/>
    <w:rsid w:val="00DF5348"/>
    <w:rsid w:val="00DF54A7"/>
    <w:rsid w:val="00DF5FEF"/>
    <w:rsid w:val="00DF68D3"/>
    <w:rsid w:val="00DF6D51"/>
    <w:rsid w:val="00DF6EEA"/>
    <w:rsid w:val="00DF7DD5"/>
    <w:rsid w:val="00DF7F33"/>
    <w:rsid w:val="00E0038D"/>
    <w:rsid w:val="00E010E0"/>
    <w:rsid w:val="00E0194E"/>
    <w:rsid w:val="00E01B3C"/>
    <w:rsid w:val="00E01CC8"/>
    <w:rsid w:val="00E0300A"/>
    <w:rsid w:val="00E0363B"/>
    <w:rsid w:val="00E03732"/>
    <w:rsid w:val="00E04395"/>
    <w:rsid w:val="00E057CC"/>
    <w:rsid w:val="00E05DAB"/>
    <w:rsid w:val="00E06744"/>
    <w:rsid w:val="00E0711E"/>
    <w:rsid w:val="00E07D3E"/>
    <w:rsid w:val="00E07E39"/>
    <w:rsid w:val="00E10DF9"/>
    <w:rsid w:val="00E11AEC"/>
    <w:rsid w:val="00E11C1E"/>
    <w:rsid w:val="00E1200A"/>
    <w:rsid w:val="00E12FB6"/>
    <w:rsid w:val="00E148B7"/>
    <w:rsid w:val="00E14A05"/>
    <w:rsid w:val="00E153AD"/>
    <w:rsid w:val="00E155FD"/>
    <w:rsid w:val="00E15643"/>
    <w:rsid w:val="00E15C48"/>
    <w:rsid w:val="00E161F5"/>
    <w:rsid w:val="00E16AB8"/>
    <w:rsid w:val="00E1772B"/>
    <w:rsid w:val="00E17E0D"/>
    <w:rsid w:val="00E17FA8"/>
    <w:rsid w:val="00E20A9E"/>
    <w:rsid w:val="00E20AAB"/>
    <w:rsid w:val="00E21883"/>
    <w:rsid w:val="00E21C5E"/>
    <w:rsid w:val="00E230F6"/>
    <w:rsid w:val="00E2414D"/>
    <w:rsid w:val="00E2432F"/>
    <w:rsid w:val="00E24374"/>
    <w:rsid w:val="00E248BC"/>
    <w:rsid w:val="00E252B2"/>
    <w:rsid w:val="00E253AA"/>
    <w:rsid w:val="00E2571E"/>
    <w:rsid w:val="00E25CAD"/>
    <w:rsid w:val="00E26108"/>
    <w:rsid w:val="00E26961"/>
    <w:rsid w:val="00E26B2A"/>
    <w:rsid w:val="00E26FF4"/>
    <w:rsid w:val="00E27CD9"/>
    <w:rsid w:val="00E30C44"/>
    <w:rsid w:val="00E31035"/>
    <w:rsid w:val="00E3186A"/>
    <w:rsid w:val="00E31A2A"/>
    <w:rsid w:val="00E346BD"/>
    <w:rsid w:val="00E34B3B"/>
    <w:rsid w:val="00E34EA9"/>
    <w:rsid w:val="00E35AA6"/>
    <w:rsid w:val="00E360DA"/>
    <w:rsid w:val="00E37D98"/>
    <w:rsid w:val="00E41006"/>
    <w:rsid w:val="00E41391"/>
    <w:rsid w:val="00E414B6"/>
    <w:rsid w:val="00E42A3A"/>
    <w:rsid w:val="00E44209"/>
    <w:rsid w:val="00E44E50"/>
    <w:rsid w:val="00E450BF"/>
    <w:rsid w:val="00E452FE"/>
    <w:rsid w:val="00E46A1E"/>
    <w:rsid w:val="00E470D1"/>
    <w:rsid w:val="00E4737F"/>
    <w:rsid w:val="00E50638"/>
    <w:rsid w:val="00E50E4C"/>
    <w:rsid w:val="00E50EB2"/>
    <w:rsid w:val="00E51522"/>
    <w:rsid w:val="00E528BD"/>
    <w:rsid w:val="00E5343B"/>
    <w:rsid w:val="00E54CA3"/>
    <w:rsid w:val="00E552BE"/>
    <w:rsid w:val="00E55769"/>
    <w:rsid w:val="00E5578D"/>
    <w:rsid w:val="00E55917"/>
    <w:rsid w:val="00E55F04"/>
    <w:rsid w:val="00E56075"/>
    <w:rsid w:val="00E56EA8"/>
    <w:rsid w:val="00E57263"/>
    <w:rsid w:val="00E578E9"/>
    <w:rsid w:val="00E60FEE"/>
    <w:rsid w:val="00E61117"/>
    <w:rsid w:val="00E623F1"/>
    <w:rsid w:val="00E62F9C"/>
    <w:rsid w:val="00E62FEC"/>
    <w:rsid w:val="00E63268"/>
    <w:rsid w:val="00E632BE"/>
    <w:rsid w:val="00E6397F"/>
    <w:rsid w:val="00E641F8"/>
    <w:rsid w:val="00E64718"/>
    <w:rsid w:val="00E704B1"/>
    <w:rsid w:val="00E70878"/>
    <w:rsid w:val="00E70A5B"/>
    <w:rsid w:val="00E70B23"/>
    <w:rsid w:val="00E70EF1"/>
    <w:rsid w:val="00E71622"/>
    <w:rsid w:val="00E721F6"/>
    <w:rsid w:val="00E72872"/>
    <w:rsid w:val="00E72A2B"/>
    <w:rsid w:val="00E731DD"/>
    <w:rsid w:val="00E73518"/>
    <w:rsid w:val="00E73841"/>
    <w:rsid w:val="00E7386D"/>
    <w:rsid w:val="00E74240"/>
    <w:rsid w:val="00E74250"/>
    <w:rsid w:val="00E74366"/>
    <w:rsid w:val="00E763C2"/>
    <w:rsid w:val="00E76CD5"/>
    <w:rsid w:val="00E807FC"/>
    <w:rsid w:val="00E80D0E"/>
    <w:rsid w:val="00E814C5"/>
    <w:rsid w:val="00E82479"/>
    <w:rsid w:val="00E824AD"/>
    <w:rsid w:val="00E84051"/>
    <w:rsid w:val="00E860B9"/>
    <w:rsid w:val="00E862F6"/>
    <w:rsid w:val="00E8641E"/>
    <w:rsid w:val="00E90255"/>
    <w:rsid w:val="00E9073E"/>
    <w:rsid w:val="00E917F9"/>
    <w:rsid w:val="00E91805"/>
    <w:rsid w:val="00E91A07"/>
    <w:rsid w:val="00E91EFD"/>
    <w:rsid w:val="00E92AFA"/>
    <w:rsid w:val="00E9314C"/>
    <w:rsid w:val="00E93332"/>
    <w:rsid w:val="00E93AB4"/>
    <w:rsid w:val="00E93B79"/>
    <w:rsid w:val="00E94518"/>
    <w:rsid w:val="00E96959"/>
    <w:rsid w:val="00E976AD"/>
    <w:rsid w:val="00E977AB"/>
    <w:rsid w:val="00EA00AA"/>
    <w:rsid w:val="00EA04EA"/>
    <w:rsid w:val="00EA0DB3"/>
    <w:rsid w:val="00EA158D"/>
    <w:rsid w:val="00EA274F"/>
    <w:rsid w:val="00EA2B8A"/>
    <w:rsid w:val="00EA3FC1"/>
    <w:rsid w:val="00EA490F"/>
    <w:rsid w:val="00EA555E"/>
    <w:rsid w:val="00EA55C8"/>
    <w:rsid w:val="00EB08F7"/>
    <w:rsid w:val="00EB15F9"/>
    <w:rsid w:val="00EB1792"/>
    <w:rsid w:val="00EB20ED"/>
    <w:rsid w:val="00EB21B2"/>
    <w:rsid w:val="00EB31F3"/>
    <w:rsid w:val="00EB343F"/>
    <w:rsid w:val="00EB3653"/>
    <w:rsid w:val="00EB4363"/>
    <w:rsid w:val="00EB47D3"/>
    <w:rsid w:val="00EB4F2E"/>
    <w:rsid w:val="00EB52CF"/>
    <w:rsid w:val="00EB6126"/>
    <w:rsid w:val="00EB62C0"/>
    <w:rsid w:val="00EB71CC"/>
    <w:rsid w:val="00EB77EE"/>
    <w:rsid w:val="00EB7BAA"/>
    <w:rsid w:val="00EC04C8"/>
    <w:rsid w:val="00EC12CF"/>
    <w:rsid w:val="00EC16EE"/>
    <w:rsid w:val="00EC2033"/>
    <w:rsid w:val="00EC28EC"/>
    <w:rsid w:val="00EC4021"/>
    <w:rsid w:val="00EC407D"/>
    <w:rsid w:val="00EC4526"/>
    <w:rsid w:val="00EC56DA"/>
    <w:rsid w:val="00EC66BA"/>
    <w:rsid w:val="00EC6A0A"/>
    <w:rsid w:val="00EC7142"/>
    <w:rsid w:val="00EC7781"/>
    <w:rsid w:val="00ED1EC0"/>
    <w:rsid w:val="00ED2308"/>
    <w:rsid w:val="00ED32B6"/>
    <w:rsid w:val="00ED3949"/>
    <w:rsid w:val="00ED3ADF"/>
    <w:rsid w:val="00ED4D26"/>
    <w:rsid w:val="00ED5105"/>
    <w:rsid w:val="00ED5416"/>
    <w:rsid w:val="00ED5D5D"/>
    <w:rsid w:val="00EE0878"/>
    <w:rsid w:val="00EE0CA6"/>
    <w:rsid w:val="00EE1D95"/>
    <w:rsid w:val="00EE2014"/>
    <w:rsid w:val="00EE21DD"/>
    <w:rsid w:val="00EE2543"/>
    <w:rsid w:val="00EE3BFE"/>
    <w:rsid w:val="00EE3F83"/>
    <w:rsid w:val="00EE5A38"/>
    <w:rsid w:val="00EE6248"/>
    <w:rsid w:val="00EE71D3"/>
    <w:rsid w:val="00EE7E6A"/>
    <w:rsid w:val="00EE7F71"/>
    <w:rsid w:val="00EF0B72"/>
    <w:rsid w:val="00EF19AA"/>
    <w:rsid w:val="00EF1B78"/>
    <w:rsid w:val="00EF2F38"/>
    <w:rsid w:val="00EF3017"/>
    <w:rsid w:val="00EF3653"/>
    <w:rsid w:val="00EF38C0"/>
    <w:rsid w:val="00EF50CA"/>
    <w:rsid w:val="00EF5599"/>
    <w:rsid w:val="00EF6526"/>
    <w:rsid w:val="00EF6593"/>
    <w:rsid w:val="00EF77AA"/>
    <w:rsid w:val="00EF7CBF"/>
    <w:rsid w:val="00F00EF8"/>
    <w:rsid w:val="00F01B15"/>
    <w:rsid w:val="00F02D2E"/>
    <w:rsid w:val="00F03F94"/>
    <w:rsid w:val="00F0458E"/>
    <w:rsid w:val="00F04A27"/>
    <w:rsid w:val="00F0527C"/>
    <w:rsid w:val="00F052A3"/>
    <w:rsid w:val="00F05471"/>
    <w:rsid w:val="00F05AAC"/>
    <w:rsid w:val="00F067F5"/>
    <w:rsid w:val="00F06952"/>
    <w:rsid w:val="00F06CF0"/>
    <w:rsid w:val="00F06FE0"/>
    <w:rsid w:val="00F07358"/>
    <w:rsid w:val="00F07468"/>
    <w:rsid w:val="00F10616"/>
    <w:rsid w:val="00F11483"/>
    <w:rsid w:val="00F13A3F"/>
    <w:rsid w:val="00F14612"/>
    <w:rsid w:val="00F14DE2"/>
    <w:rsid w:val="00F14F6D"/>
    <w:rsid w:val="00F15277"/>
    <w:rsid w:val="00F15A3B"/>
    <w:rsid w:val="00F16053"/>
    <w:rsid w:val="00F16C70"/>
    <w:rsid w:val="00F16E7E"/>
    <w:rsid w:val="00F201E7"/>
    <w:rsid w:val="00F20779"/>
    <w:rsid w:val="00F222A0"/>
    <w:rsid w:val="00F224FA"/>
    <w:rsid w:val="00F22983"/>
    <w:rsid w:val="00F22E5D"/>
    <w:rsid w:val="00F23A47"/>
    <w:rsid w:val="00F242FC"/>
    <w:rsid w:val="00F2456A"/>
    <w:rsid w:val="00F264FD"/>
    <w:rsid w:val="00F265B0"/>
    <w:rsid w:val="00F26816"/>
    <w:rsid w:val="00F26D52"/>
    <w:rsid w:val="00F26E32"/>
    <w:rsid w:val="00F2761A"/>
    <w:rsid w:val="00F30042"/>
    <w:rsid w:val="00F30D33"/>
    <w:rsid w:val="00F33683"/>
    <w:rsid w:val="00F34436"/>
    <w:rsid w:val="00F34521"/>
    <w:rsid w:val="00F3486C"/>
    <w:rsid w:val="00F34E01"/>
    <w:rsid w:val="00F357D1"/>
    <w:rsid w:val="00F36A3F"/>
    <w:rsid w:val="00F3705C"/>
    <w:rsid w:val="00F373CF"/>
    <w:rsid w:val="00F3757C"/>
    <w:rsid w:val="00F37687"/>
    <w:rsid w:val="00F402C0"/>
    <w:rsid w:val="00F40877"/>
    <w:rsid w:val="00F42054"/>
    <w:rsid w:val="00F421C2"/>
    <w:rsid w:val="00F42693"/>
    <w:rsid w:val="00F42843"/>
    <w:rsid w:val="00F42FDA"/>
    <w:rsid w:val="00F4321E"/>
    <w:rsid w:val="00F434E9"/>
    <w:rsid w:val="00F438F8"/>
    <w:rsid w:val="00F43D91"/>
    <w:rsid w:val="00F43E3A"/>
    <w:rsid w:val="00F44423"/>
    <w:rsid w:val="00F446FD"/>
    <w:rsid w:val="00F45C5E"/>
    <w:rsid w:val="00F45E1B"/>
    <w:rsid w:val="00F45FCE"/>
    <w:rsid w:val="00F4637F"/>
    <w:rsid w:val="00F46ADD"/>
    <w:rsid w:val="00F50025"/>
    <w:rsid w:val="00F50CB1"/>
    <w:rsid w:val="00F50E09"/>
    <w:rsid w:val="00F5132A"/>
    <w:rsid w:val="00F5151E"/>
    <w:rsid w:val="00F5164F"/>
    <w:rsid w:val="00F51924"/>
    <w:rsid w:val="00F51A80"/>
    <w:rsid w:val="00F5256D"/>
    <w:rsid w:val="00F534DE"/>
    <w:rsid w:val="00F54BC8"/>
    <w:rsid w:val="00F551E5"/>
    <w:rsid w:val="00F557D6"/>
    <w:rsid w:val="00F55D48"/>
    <w:rsid w:val="00F5606A"/>
    <w:rsid w:val="00F570C2"/>
    <w:rsid w:val="00F57201"/>
    <w:rsid w:val="00F5721E"/>
    <w:rsid w:val="00F577F6"/>
    <w:rsid w:val="00F57E7E"/>
    <w:rsid w:val="00F605B8"/>
    <w:rsid w:val="00F6082F"/>
    <w:rsid w:val="00F614CE"/>
    <w:rsid w:val="00F62322"/>
    <w:rsid w:val="00F62646"/>
    <w:rsid w:val="00F635A0"/>
    <w:rsid w:val="00F6365A"/>
    <w:rsid w:val="00F64329"/>
    <w:rsid w:val="00F64D91"/>
    <w:rsid w:val="00F64E3F"/>
    <w:rsid w:val="00F65425"/>
    <w:rsid w:val="00F655AC"/>
    <w:rsid w:val="00F65992"/>
    <w:rsid w:val="00F65CC3"/>
    <w:rsid w:val="00F660E3"/>
    <w:rsid w:val="00F67016"/>
    <w:rsid w:val="00F67363"/>
    <w:rsid w:val="00F674B0"/>
    <w:rsid w:val="00F70BF0"/>
    <w:rsid w:val="00F7142B"/>
    <w:rsid w:val="00F72047"/>
    <w:rsid w:val="00F7322A"/>
    <w:rsid w:val="00F741F1"/>
    <w:rsid w:val="00F74DCF"/>
    <w:rsid w:val="00F750C4"/>
    <w:rsid w:val="00F7586C"/>
    <w:rsid w:val="00F76D90"/>
    <w:rsid w:val="00F80986"/>
    <w:rsid w:val="00F80C8D"/>
    <w:rsid w:val="00F814E8"/>
    <w:rsid w:val="00F82D73"/>
    <w:rsid w:val="00F82D89"/>
    <w:rsid w:val="00F830AD"/>
    <w:rsid w:val="00F8389B"/>
    <w:rsid w:val="00F83A99"/>
    <w:rsid w:val="00F83B94"/>
    <w:rsid w:val="00F83D03"/>
    <w:rsid w:val="00F8492E"/>
    <w:rsid w:val="00F84F1B"/>
    <w:rsid w:val="00F855BC"/>
    <w:rsid w:val="00F85E84"/>
    <w:rsid w:val="00F86D83"/>
    <w:rsid w:val="00F87B39"/>
    <w:rsid w:val="00F87E76"/>
    <w:rsid w:val="00F87ED0"/>
    <w:rsid w:val="00F929BD"/>
    <w:rsid w:val="00F949C8"/>
    <w:rsid w:val="00F94D33"/>
    <w:rsid w:val="00F954BD"/>
    <w:rsid w:val="00F95AC9"/>
    <w:rsid w:val="00F979D1"/>
    <w:rsid w:val="00F97D7E"/>
    <w:rsid w:val="00FA04DE"/>
    <w:rsid w:val="00FA0A8A"/>
    <w:rsid w:val="00FA0ACC"/>
    <w:rsid w:val="00FA0B49"/>
    <w:rsid w:val="00FA0C8A"/>
    <w:rsid w:val="00FA0F04"/>
    <w:rsid w:val="00FA0F9C"/>
    <w:rsid w:val="00FA1B2A"/>
    <w:rsid w:val="00FA259E"/>
    <w:rsid w:val="00FA2CB5"/>
    <w:rsid w:val="00FA3209"/>
    <w:rsid w:val="00FA3DED"/>
    <w:rsid w:val="00FA46DD"/>
    <w:rsid w:val="00FA5359"/>
    <w:rsid w:val="00FA5CEF"/>
    <w:rsid w:val="00FA5D01"/>
    <w:rsid w:val="00FB055C"/>
    <w:rsid w:val="00FB0796"/>
    <w:rsid w:val="00FB0CE5"/>
    <w:rsid w:val="00FB0D1C"/>
    <w:rsid w:val="00FB15F9"/>
    <w:rsid w:val="00FB188F"/>
    <w:rsid w:val="00FB1F5E"/>
    <w:rsid w:val="00FB2D4E"/>
    <w:rsid w:val="00FB33FB"/>
    <w:rsid w:val="00FB3498"/>
    <w:rsid w:val="00FB37D6"/>
    <w:rsid w:val="00FB4DF9"/>
    <w:rsid w:val="00FB51E9"/>
    <w:rsid w:val="00FB6912"/>
    <w:rsid w:val="00FB6BF6"/>
    <w:rsid w:val="00FB7388"/>
    <w:rsid w:val="00FB7828"/>
    <w:rsid w:val="00FB7885"/>
    <w:rsid w:val="00FC0330"/>
    <w:rsid w:val="00FC1C7C"/>
    <w:rsid w:val="00FC1F3F"/>
    <w:rsid w:val="00FC265B"/>
    <w:rsid w:val="00FC31FC"/>
    <w:rsid w:val="00FC4F08"/>
    <w:rsid w:val="00FC53F2"/>
    <w:rsid w:val="00FC54F0"/>
    <w:rsid w:val="00FC6364"/>
    <w:rsid w:val="00FC6BAC"/>
    <w:rsid w:val="00FD11BD"/>
    <w:rsid w:val="00FD163E"/>
    <w:rsid w:val="00FD1AC9"/>
    <w:rsid w:val="00FD3ACE"/>
    <w:rsid w:val="00FD5053"/>
    <w:rsid w:val="00FD59FA"/>
    <w:rsid w:val="00FD5BF2"/>
    <w:rsid w:val="00FD5EDA"/>
    <w:rsid w:val="00FE009E"/>
    <w:rsid w:val="00FE0594"/>
    <w:rsid w:val="00FE09A4"/>
    <w:rsid w:val="00FE0E3C"/>
    <w:rsid w:val="00FE111B"/>
    <w:rsid w:val="00FE24FA"/>
    <w:rsid w:val="00FE2633"/>
    <w:rsid w:val="00FE2E97"/>
    <w:rsid w:val="00FE3310"/>
    <w:rsid w:val="00FE38CC"/>
    <w:rsid w:val="00FE3BB2"/>
    <w:rsid w:val="00FE3EAC"/>
    <w:rsid w:val="00FE4455"/>
    <w:rsid w:val="00FE52A1"/>
    <w:rsid w:val="00FE5898"/>
    <w:rsid w:val="00FE58C0"/>
    <w:rsid w:val="00FE75A4"/>
    <w:rsid w:val="00FE7B33"/>
    <w:rsid w:val="00FF019B"/>
    <w:rsid w:val="00FF0A5D"/>
    <w:rsid w:val="00FF0C73"/>
    <w:rsid w:val="00FF15C2"/>
    <w:rsid w:val="00FF176C"/>
    <w:rsid w:val="00FF1B65"/>
    <w:rsid w:val="00FF2A29"/>
    <w:rsid w:val="00FF2E51"/>
    <w:rsid w:val="00FF3C3C"/>
    <w:rsid w:val="00FF3FB9"/>
    <w:rsid w:val="00FF4036"/>
    <w:rsid w:val="00FF4590"/>
    <w:rsid w:val="00FF4C81"/>
    <w:rsid w:val="00FF5B25"/>
    <w:rsid w:val="00FF5DD4"/>
    <w:rsid w:val="00FF6B0B"/>
    <w:rsid w:val="00FF71F4"/>
    <w:rsid w:val="00FF7937"/>
    <w:rsid w:val="0C0245D9"/>
    <w:rsid w:val="2F58B902"/>
    <w:rsid w:val="4EE25DD5"/>
    <w:rsid w:val="52C76E75"/>
    <w:rsid w:val="561EE1D2"/>
    <w:rsid w:val="5E0B5F77"/>
    <w:rsid w:val="5E833468"/>
    <w:rsid w:val="5F5A9D38"/>
    <w:rsid w:val="5F5DA3F9"/>
    <w:rsid w:val="65B39846"/>
    <w:rsid w:val="660ACE4E"/>
    <w:rsid w:val="736A89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04C1FD"/>
  <w15:docId w15:val="{1FB2FAE0-27C2-4148-B35E-B49285D7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4C"/>
    <w:pPr>
      <w:spacing w:after="240"/>
    </w:pPr>
    <w:rPr>
      <w:sz w:val="24"/>
      <w:szCs w:val="24"/>
    </w:rPr>
  </w:style>
  <w:style w:type="paragraph" w:styleId="Heading1">
    <w:name w:val="heading 1"/>
    <w:basedOn w:val="Normal"/>
    <w:link w:val="Heading1Char"/>
    <w:uiPriority w:val="9"/>
    <w:qFormat/>
    <w:rsid w:val="00840A9B"/>
    <w:pPr>
      <w:numPr>
        <w:numId w:val="4"/>
      </w:numPr>
      <w:outlineLvl w:val="0"/>
    </w:pPr>
    <w:rPr>
      <w:bCs/>
      <w:szCs w:val="28"/>
    </w:rPr>
  </w:style>
  <w:style w:type="paragraph" w:styleId="Heading2">
    <w:name w:val="heading 2"/>
    <w:basedOn w:val="Normal"/>
    <w:link w:val="Heading2Char"/>
    <w:uiPriority w:val="9"/>
    <w:unhideWhenUsed/>
    <w:qFormat/>
    <w:rsid w:val="00840A9B"/>
    <w:pPr>
      <w:numPr>
        <w:ilvl w:val="1"/>
        <w:numId w:val="4"/>
      </w:numPr>
      <w:outlineLvl w:val="1"/>
    </w:pPr>
    <w:rPr>
      <w:bCs/>
      <w:szCs w:val="26"/>
    </w:rPr>
  </w:style>
  <w:style w:type="paragraph" w:styleId="Heading3">
    <w:name w:val="heading 3"/>
    <w:basedOn w:val="Normal"/>
    <w:link w:val="Heading3Char"/>
    <w:uiPriority w:val="9"/>
    <w:unhideWhenUsed/>
    <w:qFormat/>
    <w:rsid w:val="00840A9B"/>
    <w:pPr>
      <w:numPr>
        <w:ilvl w:val="2"/>
        <w:numId w:val="5"/>
      </w:numPr>
      <w:outlineLvl w:val="2"/>
    </w:pPr>
    <w:rPr>
      <w:bCs/>
    </w:rPr>
  </w:style>
  <w:style w:type="paragraph" w:styleId="Heading4">
    <w:name w:val="heading 4"/>
    <w:basedOn w:val="Normal"/>
    <w:link w:val="Heading4Char"/>
    <w:qFormat/>
    <w:rsid w:val="00840A9B"/>
    <w:pPr>
      <w:numPr>
        <w:ilvl w:val="3"/>
        <w:numId w:val="5"/>
      </w:numPr>
      <w:outlineLvl w:val="3"/>
    </w:pPr>
    <w:rPr>
      <w:snapToGrid w:val="0"/>
      <w:szCs w:val="20"/>
    </w:rPr>
  </w:style>
  <w:style w:type="paragraph" w:styleId="Heading5">
    <w:name w:val="heading 5"/>
    <w:basedOn w:val="Normal"/>
    <w:link w:val="Heading5Char"/>
    <w:qFormat/>
    <w:rsid w:val="00840A9B"/>
    <w:pPr>
      <w:numPr>
        <w:ilvl w:val="4"/>
        <w:numId w:val="5"/>
      </w:numPr>
      <w:outlineLvl w:val="4"/>
    </w:pPr>
    <w:rPr>
      <w:snapToGrid w:val="0"/>
      <w:szCs w:val="20"/>
    </w:rPr>
  </w:style>
  <w:style w:type="paragraph" w:styleId="Heading6">
    <w:name w:val="heading 6"/>
    <w:basedOn w:val="Normal"/>
    <w:link w:val="Heading6Char"/>
    <w:qFormat/>
    <w:rsid w:val="00840A9B"/>
    <w:pPr>
      <w:numPr>
        <w:ilvl w:val="5"/>
        <w:numId w:val="5"/>
      </w:numPr>
      <w:outlineLvl w:val="5"/>
    </w:pPr>
    <w:rPr>
      <w:snapToGrid w:val="0"/>
      <w:szCs w:val="20"/>
    </w:rPr>
  </w:style>
  <w:style w:type="paragraph" w:styleId="Heading7">
    <w:name w:val="heading 7"/>
    <w:basedOn w:val="Normal"/>
    <w:link w:val="Heading7Char"/>
    <w:qFormat/>
    <w:rsid w:val="00840A9B"/>
    <w:pPr>
      <w:numPr>
        <w:ilvl w:val="6"/>
        <w:numId w:val="5"/>
      </w:numPr>
      <w:outlineLvl w:val="6"/>
    </w:pPr>
    <w:rPr>
      <w:snapToGrid w:val="0"/>
      <w:szCs w:val="20"/>
    </w:rPr>
  </w:style>
  <w:style w:type="paragraph" w:styleId="Heading8">
    <w:name w:val="heading 8"/>
    <w:basedOn w:val="Normal"/>
    <w:link w:val="Heading8Char"/>
    <w:qFormat/>
    <w:rsid w:val="00840A9B"/>
    <w:pPr>
      <w:numPr>
        <w:ilvl w:val="7"/>
        <w:numId w:val="5"/>
      </w:numPr>
      <w:outlineLvl w:val="7"/>
    </w:pPr>
    <w:rPr>
      <w:snapToGrid w:val="0"/>
      <w:szCs w:val="20"/>
    </w:rPr>
  </w:style>
  <w:style w:type="paragraph" w:styleId="Heading9">
    <w:name w:val="heading 9"/>
    <w:basedOn w:val="Normal"/>
    <w:link w:val="Heading9Char"/>
    <w:qFormat/>
    <w:rsid w:val="00840A9B"/>
    <w:pPr>
      <w:numPr>
        <w:ilvl w:val="8"/>
        <w:numId w:val="5"/>
      </w:numPr>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sid w:val="00840A9B"/>
    <w:rPr>
      <w:sz w:val="14"/>
    </w:rPr>
  </w:style>
  <w:style w:type="paragraph" w:styleId="Header">
    <w:name w:val="header"/>
    <w:basedOn w:val="Normal"/>
    <w:link w:val="HeaderChar"/>
    <w:uiPriority w:val="99"/>
    <w:unhideWhenUsed/>
    <w:rsid w:val="00840A9B"/>
    <w:pPr>
      <w:tabs>
        <w:tab w:val="center" w:pos="4680"/>
        <w:tab w:val="right" w:pos="9360"/>
      </w:tabs>
      <w:spacing w:after="0"/>
    </w:pPr>
  </w:style>
  <w:style w:type="character" w:customStyle="1" w:styleId="HeaderChar">
    <w:name w:val="Header Char"/>
    <w:basedOn w:val="DefaultParagraphFont"/>
    <w:link w:val="Header"/>
    <w:uiPriority w:val="99"/>
    <w:rsid w:val="00840A9B"/>
    <w:rPr>
      <w:rFonts w:ascii="Times New Roman" w:hAnsi="Times New Roman"/>
      <w:sz w:val="24"/>
      <w:lang w:val="de-DE"/>
    </w:rPr>
  </w:style>
  <w:style w:type="paragraph" w:styleId="Footer">
    <w:name w:val="footer"/>
    <w:basedOn w:val="Normal"/>
    <w:link w:val="FooterChar"/>
    <w:uiPriority w:val="99"/>
    <w:unhideWhenUsed/>
    <w:rsid w:val="00840A9B"/>
    <w:pPr>
      <w:tabs>
        <w:tab w:val="center" w:pos="4680"/>
        <w:tab w:val="right" w:pos="9360"/>
      </w:tabs>
      <w:spacing w:after="0"/>
    </w:pPr>
  </w:style>
  <w:style w:type="character" w:customStyle="1" w:styleId="FooterChar">
    <w:name w:val="Footer Char"/>
    <w:basedOn w:val="DefaultParagraphFont"/>
    <w:link w:val="Footer"/>
    <w:uiPriority w:val="99"/>
    <w:rsid w:val="00840A9B"/>
    <w:rPr>
      <w:rFonts w:ascii="Times New Roman" w:hAnsi="Times New Roman"/>
      <w:sz w:val="24"/>
      <w:lang w:val="de-DE"/>
    </w:rPr>
  </w:style>
  <w:style w:type="character" w:customStyle="1" w:styleId="Heading1Char">
    <w:name w:val="Heading 1 Char"/>
    <w:basedOn w:val="DefaultParagraphFont"/>
    <w:link w:val="Heading1"/>
    <w:uiPriority w:val="9"/>
    <w:rsid w:val="00840A9B"/>
    <w:rPr>
      <w:bCs/>
      <w:sz w:val="24"/>
      <w:szCs w:val="28"/>
    </w:rPr>
  </w:style>
  <w:style w:type="character" w:customStyle="1" w:styleId="Heading2Char">
    <w:name w:val="Heading 2 Char"/>
    <w:basedOn w:val="DefaultParagraphFont"/>
    <w:link w:val="Heading2"/>
    <w:uiPriority w:val="9"/>
    <w:rsid w:val="00840A9B"/>
    <w:rPr>
      <w:bCs/>
      <w:sz w:val="24"/>
      <w:szCs w:val="26"/>
    </w:rPr>
  </w:style>
  <w:style w:type="character" w:customStyle="1" w:styleId="Heading3Char">
    <w:name w:val="Heading 3 Char"/>
    <w:basedOn w:val="DefaultParagraphFont"/>
    <w:link w:val="Heading3"/>
    <w:uiPriority w:val="9"/>
    <w:rsid w:val="00840A9B"/>
    <w:rPr>
      <w:bCs/>
      <w:sz w:val="24"/>
      <w:szCs w:val="24"/>
    </w:rPr>
  </w:style>
  <w:style w:type="character" w:customStyle="1" w:styleId="Heading4Char">
    <w:name w:val="Heading 4 Char"/>
    <w:basedOn w:val="DefaultParagraphFont"/>
    <w:link w:val="Heading4"/>
    <w:rsid w:val="00840A9B"/>
    <w:rPr>
      <w:snapToGrid w:val="0"/>
      <w:sz w:val="24"/>
    </w:rPr>
  </w:style>
  <w:style w:type="character" w:customStyle="1" w:styleId="Heading5Char">
    <w:name w:val="Heading 5 Char"/>
    <w:basedOn w:val="DefaultParagraphFont"/>
    <w:link w:val="Heading5"/>
    <w:rsid w:val="00840A9B"/>
    <w:rPr>
      <w:snapToGrid w:val="0"/>
      <w:sz w:val="24"/>
    </w:rPr>
  </w:style>
  <w:style w:type="character" w:customStyle="1" w:styleId="Heading6Char">
    <w:name w:val="Heading 6 Char"/>
    <w:basedOn w:val="DefaultParagraphFont"/>
    <w:link w:val="Heading6"/>
    <w:rsid w:val="00840A9B"/>
    <w:rPr>
      <w:snapToGrid w:val="0"/>
      <w:sz w:val="24"/>
    </w:rPr>
  </w:style>
  <w:style w:type="character" w:customStyle="1" w:styleId="Heading7Char">
    <w:name w:val="Heading 7 Char"/>
    <w:basedOn w:val="DefaultParagraphFont"/>
    <w:link w:val="Heading7"/>
    <w:rsid w:val="00840A9B"/>
    <w:rPr>
      <w:snapToGrid w:val="0"/>
      <w:sz w:val="24"/>
    </w:rPr>
  </w:style>
  <w:style w:type="character" w:customStyle="1" w:styleId="Heading8Char">
    <w:name w:val="Heading 8 Char"/>
    <w:basedOn w:val="DefaultParagraphFont"/>
    <w:link w:val="Heading8"/>
    <w:rsid w:val="00840A9B"/>
    <w:rPr>
      <w:snapToGrid w:val="0"/>
      <w:sz w:val="24"/>
    </w:rPr>
  </w:style>
  <w:style w:type="character" w:customStyle="1" w:styleId="Heading9Char">
    <w:name w:val="Heading 9 Char"/>
    <w:basedOn w:val="DefaultParagraphFont"/>
    <w:link w:val="Heading9"/>
    <w:rsid w:val="00840A9B"/>
    <w:rPr>
      <w:snapToGrid w:val="0"/>
      <w:sz w:val="24"/>
    </w:rPr>
  </w:style>
  <w:style w:type="paragraph" w:styleId="BodyText">
    <w:name w:val="Body Text"/>
    <w:basedOn w:val="Normal"/>
    <w:link w:val="BodyTextChar"/>
    <w:qFormat/>
    <w:rsid w:val="00840A9B"/>
  </w:style>
  <w:style w:type="character" w:customStyle="1" w:styleId="BodyTextChar">
    <w:name w:val="Body Text Char"/>
    <w:basedOn w:val="DefaultParagraphFont"/>
    <w:link w:val="BodyText"/>
    <w:rsid w:val="00840A9B"/>
    <w:rPr>
      <w:rFonts w:ascii="Times New Roman" w:hAnsi="Times New Roman"/>
      <w:sz w:val="24"/>
      <w:lang w:val="de-DE"/>
    </w:rPr>
  </w:style>
  <w:style w:type="paragraph" w:styleId="BodyText2">
    <w:name w:val="Body Text 2"/>
    <w:basedOn w:val="Normal"/>
    <w:link w:val="BodyText2Char"/>
    <w:qFormat/>
    <w:rsid w:val="00840A9B"/>
    <w:pPr>
      <w:spacing w:after="0" w:line="480" w:lineRule="auto"/>
    </w:pPr>
  </w:style>
  <w:style w:type="character" w:customStyle="1" w:styleId="BodyText2Char">
    <w:name w:val="Body Text 2 Char"/>
    <w:basedOn w:val="DefaultParagraphFont"/>
    <w:link w:val="BodyText2"/>
    <w:rsid w:val="00840A9B"/>
    <w:rPr>
      <w:rFonts w:ascii="Times New Roman" w:hAnsi="Times New Roman"/>
      <w:sz w:val="24"/>
      <w:lang w:val="de-DE"/>
    </w:rPr>
  </w:style>
  <w:style w:type="paragraph" w:styleId="BodyTextFirstIndent">
    <w:name w:val="Body Text First Indent"/>
    <w:basedOn w:val="Normal"/>
    <w:link w:val="BodyTextFirstIndentChar"/>
    <w:qFormat/>
    <w:rsid w:val="00840A9B"/>
    <w:pPr>
      <w:ind w:firstLine="720"/>
    </w:pPr>
  </w:style>
  <w:style w:type="character" w:customStyle="1" w:styleId="BodyTextFirstIndentChar">
    <w:name w:val="Body Text First Indent Char"/>
    <w:basedOn w:val="BodyTextChar"/>
    <w:link w:val="BodyTextFirstIndent"/>
    <w:rsid w:val="00840A9B"/>
    <w:rPr>
      <w:rFonts w:ascii="Times New Roman" w:hAnsi="Times New Roman"/>
      <w:sz w:val="24"/>
      <w:lang w:val="de-DE"/>
    </w:rPr>
  </w:style>
  <w:style w:type="paragraph" w:styleId="ListBullet">
    <w:name w:val="List Bullet"/>
    <w:basedOn w:val="Normal"/>
    <w:qFormat/>
    <w:rsid w:val="00840A9B"/>
    <w:pPr>
      <w:numPr>
        <w:numId w:val="2"/>
      </w:numPr>
      <w:contextualSpacing/>
    </w:pPr>
  </w:style>
  <w:style w:type="paragraph" w:styleId="ListNumber">
    <w:name w:val="List Number"/>
    <w:basedOn w:val="Normal"/>
    <w:qFormat/>
    <w:rsid w:val="00840A9B"/>
    <w:pPr>
      <w:numPr>
        <w:numId w:val="3"/>
      </w:numPr>
      <w:contextualSpacing/>
    </w:pPr>
  </w:style>
  <w:style w:type="paragraph" w:styleId="ListContinue">
    <w:name w:val="List Continue"/>
    <w:basedOn w:val="Normal"/>
    <w:qFormat/>
    <w:rsid w:val="00840A9B"/>
    <w:pPr>
      <w:ind w:left="720"/>
    </w:pPr>
  </w:style>
  <w:style w:type="paragraph" w:styleId="Title">
    <w:name w:val="Title"/>
    <w:basedOn w:val="Normal"/>
    <w:next w:val="BodyTextFirstIndent"/>
    <w:link w:val="TitleChar"/>
    <w:uiPriority w:val="10"/>
    <w:qFormat/>
    <w:rsid w:val="00840A9B"/>
    <w:pPr>
      <w:keepNext/>
      <w:jc w:val="center"/>
    </w:pPr>
    <w:rPr>
      <w:b/>
      <w:kern w:val="28"/>
      <w:szCs w:val="52"/>
    </w:rPr>
  </w:style>
  <w:style w:type="character" w:customStyle="1" w:styleId="TitleChar">
    <w:name w:val="Title Char"/>
    <w:basedOn w:val="DefaultParagraphFont"/>
    <w:link w:val="Title"/>
    <w:uiPriority w:val="10"/>
    <w:rsid w:val="00840A9B"/>
    <w:rPr>
      <w:rFonts w:ascii="Times New Roman" w:eastAsia="Times New Roman" w:hAnsi="Times New Roman" w:cs="Times New Roman"/>
      <w:b/>
      <w:kern w:val="28"/>
      <w:sz w:val="24"/>
      <w:szCs w:val="52"/>
      <w:lang w:val="de-DE"/>
    </w:rPr>
  </w:style>
  <w:style w:type="paragraph" w:customStyle="1" w:styleId="TitleLeft">
    <w:name w:val="Title Left"/>
    <w:basedOn w:val="Normal"/>
    <w:next w:val="BodyTextFirstIndent"/>
    <w:uiPriority w:val="10"/>
    <w:qFormat/>
    <w:rsid w:val="00840A9B"/>
    <w:pPr>
      <w:keepNext/>
    </w:pPr>
    <w:rPr>
      <w:b/>
    </w:rPr>
  </w:style>
  <w:style w:type="paragraph" w:styleId="BlockText">
    <w:name w:val="Block Text"/>
    <w:basedOn w:val="Normal"/>
    <w:rsid w:val="00840A9B"/>
    <w:pPr>
      <w:ind w:left="1440" w:right="1440"/>
    </w:pPr>
    <w:rPr>
      <w:iCs/>
    </w:rPr>
  </w:style>
  <w:style w:type="table" w:styleId="TableGrid">
    <w:name w:val="Table Grid"/>
    <w:basedOn w:val="TableNormal"/>
    <w:uiPriority w:val="59"/>
    <w:rsid w:val="00840A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Normal"/>
    <w:semiHidden/>
    <w:unhideWhenUsed/>
    <w:qFormat/>
    <w:rsid w:val="00840A9B"/>
    <w:pPr>
      <w:jc w:val="center"/>
    </w:pPr>
    <w:rPr>
      <w:b/>
      <w:szCs w:val="20"/>
    </w:rPr>
  </w:style>
  <w:style w:type="paragraph" w:customStyle="1" w:styleId="TOCPage">
    <w:name w:val="TOC Page"/>
    <w:basedOn w:val="Normal"/>
    <w:semiHidden/>
    <w:unhideWhenUsed/>
    <w:rsid w:val="00840A9B"/>
    <w:pPr>
      <w:jc w:val="right"/>
    </w:pPr>
    <w:rPr>
      <w:b/>
      <w:szCs w:val="20"/>
    </w:rPr>
  </w:style>
  <w:style w:type="paragraph" w:styleId="TOC1">
    <w:name w:val="toc 1"/>
    <w:basedOn w:val="Normal"/>
    <w:next w:val="Normal"/>
    <w:autoRedefine/>
    <w:uiPriority w:val="39"/>
    <w:semiHidden/>
    <w:unhideWhenUsed/>
    <w:rsid w:val="00840A9B"/>
    <w:pPr>
      <w:tabs>
        <w:tab w:val="left" w:leader="dot" w:pos="720"/>
        <w:tab w:val="right" w:leader="dot" w:pos="9360"/>
      </w:tabs>
      <w:ind w:left="720" w:hanging="720"/>
    </w:pPr>
  </w:style>
  <w:style w:type="paragraph" w:styleId="TOC2">
    <w:name w:val="toc 2"/>
    <w:basedOn w:val="Normal"/>
    <w:next w:val="Normal"/>
    <w:autoRedefine/>
    <w:uiPriority w:val="39"/>
    <w:semiHidden/>
    <w:unhideWhenUsed/>
    <w:rsid w:val="00840A9B"/>
    <w:pPr>
      <w:tabs>
        <w:tab w:val="left" w:leader="dot" w:pos="1440"/>
        <w:tab w:val="right" w:leader="dot" w:pos="9360"/>
      </w:tabs>
      <w:ind w:left="1440" w:hanging="720"/>
    </w:pPr>
  </w:style>
  <w:style w:type="paragraph" w:styleId="TOC3">
    <w:name w:val="toc 3"/>
    <w:basedOn w:val="Normal"/>
    <w:next w:val="Normal"/>
    <w:autoRedefine/>
    <w:uiPriority w:val="39"/>
    <w:semiHidden/>
    <w:unhideWhenUsed/>
    <w:rsid w:val="00840A9B"/>
    <w:pPr>
      <w:tabs>
        <w:tab w:val="left" w:leader="dot" w:pos="2160"/>
        <w:tab w:val="right" w:leader="dot" w:pos="9360"/>
      </w:tabs>
      <w:ind w:left="2160" w:hanging="720"/>
    </w:pPr>
  </w:style>
  <w:style w:type="paragraph" w:styleId="TOC4">
    <w:name w:val="toc 4"/>
    <w:basedOn w:val="Normal"/>
    <w:next w:val="Normal"/>
    <w:autoRedefine/>
    <w:uiPriority w:val="39"/>
    <w:semiHidden/>
    <w:unhideWhenUsed/>
    <w:rsid w:val="00840A9B"/>
    <w:pPr>
      <w:tabs>
        <w:tab w:val="left" w:leader="dot" w:pos="2880"/>
        <w:tab w:val="right" w:leader="dot" w:pos="9360"/>
      </w:tabs>
      <w:ind w:left="2880" w:hanging="720"/>
    </w:pPr>
  </w:style>
  <w:style w:type="paragraph" w:styleId="TOC5">
    <w:name w:val="toc 5"/>
    <w:basedOn w:val="Normal"/>
    <w:next w:val="Normal"/>
    <w:autoRedefine/>
    <w:uiPriority w:val="39"/>
    <w:semiHidden/>
    <w:unhideWhenUsed/>
    <w:rsid w:val="00840A9B"/>
    <w:pPr>
      <w:tabs>
        <w:tab w:val="left" w:leader="dot" w:pos="3600"/>
        <w:tab w:val="right" w:leader="dot" w:pos="9360"/>
      </w:tabs>
      <w:ind w:left="3600" w:hanging="720"/>
    </w:pPr>
  </w:style>
  <w:style w:type="paragraph" w:styleId="TOC6">
    <w:name w:val="toc 6"/>
    <w:basedOn w:val="Normal"/>
    <w:next w:val="Normal"/>
    <w:autoRedefine/>
    <w:uiPriority w:val="39"/>
    <w:semiHidden/>
    <w:unhideWhenUsed/>
    <w:rsid w:val="00840A9B"/>
    <w:pPr>
      <w:tabs>
        <w:tab w:val="left" w:leader="dot" w:pos="4320"/>
        <w:tab w:val="right" w:leader="dot" w:pos="9360"/>
      </w:tabs>
      <w:ind w:left="4320" w:hanging="720"/>
    </w:pPr>
  </w:style>
  <w:style w:type="paragraph" w:styleId="TOC7">
    <w:name w:val="toc 7"/>
    <w:basedOn w:val="Normal"/>
    <w:next w:val="Normal"/>
    <w:autoRedefine/>
    <w:uiPriority w:val="39"/>
    <w:semiHidden/>
    <w:unhideWhenUsed/>
    <w:rsid w:val="00840A9B"/>
    <w:pPr>
      <w:tabs>
        <w:tab w:val="left" w:leader="dot" w:pos="5040"/>
        <w:tab w:val="right" w:leader="dot" w:pos="9360"/>
      </w:tabs>
      <w:ind w:left="5040" w:hanging="720"/>
    </w:pPr>
  </w:style>
  <w:style w:type="paragraph" w:styleId="TOC8">
    <w:name w:val="toc 8"/>
    <w:basedOn w:val="Normal"/>
    <w:next w:val="Normal"/>
    <w:autoRedefine/>
    <w:uiPriority w:val="39"/>
    <w:semiHidden/>
    <w:unhideWhenUsed/>
    <w:rsid w:val="00840A9B"/>
    <w:pPr>
      <w:tabs>
        <w:tab w:val="left" w:leader="dot" w:pos="5760"/>
        <w:tab w:val="right" w:leader="dot" w:pos="9360"/>
      </w:tabs>
      <w:ind w:left="5760" w:hanging="720"/>
    </w:pPr>
  </w:style>
  <w:style w:type="paragraph" w:styleId="TOC9">
    <w:name w:val="toc 9"/>
    <w:basedOn w:val="Normal"/>
    <w:next w:val="Normal"/>
    <w:autoRedefine/>
    <w:uiPriority w:val="39"/>
    <w:semiHidden/>
    <w:unhideWhenUsed/>
    <w:rsid w:val="00840A9B"/>
    <w:pPr>
      <w:tabs>
        <w:tab w:val="left" w:leader="dot" w:pos="5760"/>
        <w:tab w:val="right" w:leader="dot" w:pos="9360"/>
      </w:tabs>
      <w:ind w:left="5760" w:hanging="720"/>
    </w:pPr>
  </w:style>
  <w:style w:type="paragraph" w:styleId="FootnoteText">
    <w:name w:val="footnote text"/>
    <w:basedOn w:val="Normal"/>
    <w:link w:val="FootnoteTextChar"/>
    <w:uiPriority w:val="99"/>
    <w:semiHidden/>
    <w:unhideWhenUsed/>
    <w:rsid w:val="00840A9B"/>
    <w:rPr>
      <w:sz w:val="20"/>
      <w:szCs w:val="20"/>
    </w:rPr>
  </w:style>
  <w:style w:type="character" w:customStyle="1" w:styleId="FootnoteTextChar">
    <w:name w:val="Footnote Text Char"/>
    <w:basedOn w:val="DefaultParagraphFont"/>
    <w:link w:val="FootnoteText"/>
    <w:uiPriority w:val="99"/>
    <w:semiHidden/>
    <w:rsid w:val="00840A9B"/>
    <w:rPr>
      <w:rFonts w:ascii="Times New Roman" w:hAnsi="Times New Roman"/>
      <w:sz w:val="20"/>
      <w:szCs w:val="20"/>
      <w:lang w:val="de-DE"/>
    </w:rPr>
  </w:style>
  <w:style w:type="paragraph" w:styleId="TableofFigures">
    <w:name w:val="table of figures"/>
    <w:basedOn w:val="Normal"/>
    <w:next w:val="Normal"/>
    <w:uiPriority w:val="99"/>
    <w:semiHidden/>
    <w:unhideWhenUsed/>
    <w:rsid w:val="00840A9B"/>
  </w:style>
  <w:style w:type="character" w:styleId="FootnoteReference">
    <w:name w:val="footnote reference"/>
    <w:basedOn w:val="DefaultParagraphFont"/>
    <w:uiPriority w:val="99"/>
    <w:unhideWhenUsed/>
    <w:rsid w:val="00840A9B"/>
    <w:rPr>
      <w:vertAlign w:val="superscript"/>
    </w:rPr>
  </w:style>
  <w:style w:type="paragraph" w:styleId="TableofAuthorities">
    <w:name w:val="table of authorities"/>
    <w:basedOn w:val="Normal"/>
    <w:next w:val="Normal"/>
    <w:uiPriority w:val="99"/>
    <w:semiHidden/>
    <w:unhideWhenUsed/>
    <w:rsid w:val="00840A9B"/>
    <w:pPr>
      <w:ind w:left="240" w:hanging="240"/>
    </w:pPr>
  </w:style>
  <w:style w:type="paragraph" w:styleId="TOAHeading">
    <w:name w:val="toa heading"/>
    <w:basedOn w:val="Normal"/>
    <w:next w:val="Normal"/>
    <w:uiPriority w:val="99"/>
    <w:semiHidden/>
    <w:unhideWhenUsed/>
    <w:rsid w:val="00840A9B"/>
    <w:pPr>
      <w:spacing w:before="120"/>
    </w:pPr>
    <w:rPr>
      <w:b/>
      <w:bCs/>
    </w:rPr>
  </w:style>
  <w:style w:type="paragraph" w:styleId="Signature">
    <w:name w:val="Signature"/>
    <w:basedOn w:val="Normal"/>
    <w:link w:val="SignatureChar"/>
    <w:uiPriority w:val="99"/>
    <w:semiHidden/>
    <w:unhideWhenUsed/>
    <w:rsid w:val="00840A9B"/>
    <w:pPr>
      <w:ind w:left="4320"/>
    </w:pPr>
  </w:style>
  <w:style w:type="character" w:customStyle="1" w:styleId="SignatureChar">
    <w:name w:val="Signature Char"/>
    <w:basedOn w:val="DefaultParagraphFont"/>
    <w:link w:val="Signature"/>
    <w:uiPriority w:val="99"/>
    <w:semiHidden/>
    <w:rsid w:val="00840A9B"/>
    <w:rPr>
      <w:rFonts w:ascii="Times New Roman" w:hAnsi="Times New Roman"/>
      <w:sz w:val="24"/>
      <w:lang w:val="de-DE"/>
    </w:rPr>
  </w:style>
  <w:style w:type="paragraph" w:styleId="Salutation">
    <w:name w:val="Salutation"/>
    <w:basedOn w:val="Normal"/>
    <w:next w:val="Normal"/>
    <w:link w:val="SalutationChar"/>
    <w:uiPriority w:val="99"/>
    <w:semiHidden/>
    <w:unhideWhenUsed/>
    <w:rsid w:val="00840A9B"/>
  </w:style>
  <w:style w:type="character" w:customStyle="1" w:styleId="SalutationChar">
    <w:name w:val="Salutation Char"/>
    <w:basedOn w:val="DefaultParagraphFont"/>
    <w:link w:val="Salutation"/>
    <w:uiPriority w:val="99"/>
    <w:semiHidden/>
    <w:rsid w:val="00840A9B"/>
    <w:rPr>
      <w:rFonts w:ascii="Times New Roman" w:hAnsi="Times New Roman"/>
      <w:sz w:val="24"/>
      <w:lang w:val="de-DE"/>
    </w:rPr>
  </w:style>
  <w:style w:type="paragraph" w:styleId="NoSpacing">
    <w:name w:val="No Spacing"/>
    <w:uiPriority w:val="1"/>
    <w:qFormat/>
    <w:rsid w:val="00840A9B"/>
    <w:rPr>
      <w:sz w:val="24"/>
      <w:szCs w:val="24"/>
      <w:lang w:val="de-DE"/>
    </w:rPr>
  </w:style>
  <w:style w:type="paragraph" w:styleId="BodyTextIndent">
    <w:name w:val="Body Text Indent"/>
    <w:basedOn w:val="Normal"/>
    <w:link w:val="BodyTextIndentChar"/>
    <w:uiPriority w:val="99"/>
    <w:semiHidden/>
    <w:unhideWhenUsed/>
    <w:rsid w:val="00840A9B"/>
    <w:pPr>
      <w:spacing w:after="120"/>
      <w:ind w:left="360"/>
    </w:pPr>
  </w:style>
  <w:style w:type="character" w:customStyle="1" w:styleId="BodyTextIndentChar">
    <w:name w:val="Body Text Indent Char"/>
    <w:basedOn w:val="DefaultParagraphFont"/>
    <w:link w:val="BodyTextIndent"/>
    <w:uiPriority w:val="99"/>
    <w:semiHidden/>
    <w:rsid w:val="00840A9B"/>
  </w:style>
  <w:style w:type="paragraph" w:styleId="BodyTextFirstIndent2">
    <w:name w:val="Body Text First Indent 2"/>
    <w:basedOn w:val="Normal"/>
    <w:link w:val="BodyTextFirstIndent2Char"/>
    <w:qFormat/>
    <w:rsid w:val="00840A9B"/>
    <w:pPr>
      <w:spacing w:after="0" w:line="480" w:lineRule="auto"/>
      <w:ind w:firstLine="720"/>
    </w:pPr>
  </w:style>
  <w:style w:type="character" w:customStyle="1" w:styleId="BodyTextFirstIndent2Char">
    <w:name w:val="Body Text First Indent 2 Char"/>
    <w:basedOn w:val="BodyTextIndentChar"/>
    <w:link w:val="BodyTextFirstIndent2"/>
    <w:rsid w:val="00840A9B"/>
  </w:style>
  <w:style w:type="paragraph" w:customStyle="1" w:styleId="scblock">
    <w:name w:val="scblock"/>
    <w:basedOn w:val="Normal"/>
    <w:next w:val="sctext2"/>
    <w:rsid w:val="00840A9B"/>
    <w:pPr>
      <w:widowControl w:val="0"/>
      <w:spacing w:before="120" w:after="0" w:line="280" w:lineRule="exact"/>
      <w:ind w:left="504"/>
      <w:jc w:val="both"/>
    </w:pPr>
    <w:rPr>
      <w:rFonts w:ascii="Century Schoolbook" w:hAnsi="Century Schoolbook"/>
      <w:szCs w:val="20"/>
    </w:rPr>
  </w:style>
  <w:style w:type="paragraph" w:customStyle="1" w:styleId="scfoot">
    <w:name w:val="scfoot"/>
    <w:basedOn w:val="FootnoteText"/>
    <w:rsid w:val="00840A9B"/>
    <w:pPr>
      <w:spacing w:before="120" w:after="0" w:line="240" w:lineRule="exact"/>
      <w:ind w:firstLine="216"/>
      <w:jc w:val="both"/>
    </w:pPr>
    <w:rPr>
      <w:rFonts w:ascii="Century Schoolbook" w:hAnsi="Century Schoolbook"/>
    </w:rPr>
  </w:style>
  <w:style w:type="paragraph" w:customStyle="1" w:styleId="scfoot2">
    <w:name w:val="scfoot2"/>
    <w:basedOn w:val="scfoot"/>
    <w:next w:val="scfoot"/>
    <w:rsid w:val="00840A9B"/>
    <w:pPr>
      <w:spacing w:before="0"/>
      <w:ind w:firstLine="0"/>
    </w:pPr>
  </w:style>
  <w:style w:type="paragraph" w:customStyle="1" w:styleId="scfootblock">
    <w:name w:val="scfootblock"/>
    <w:basedOn w:val="Normal"/>
    <w:next w:val="scfoot2"/>
    <w:rsid w:val="00840A9B"/>
    <w:pPr>
      <w:spacing w:after="0" w:line="240" w:lineRule="exact"/>
      <w:ind w:left="360"/>
      <w:jc w:val="both"/>
    </w:pPr>
    <w:rPr>
      <w:rFonts w:ascii="Century Schoolbook" w:hAnsi="Century Schoolbook"/>
      <w:sz w:val="20"/>
      <w:szCs w:val="20"/>
    </w:rPr>
  </w:style>
  <w:style w:type="paragraph" w:customStyle="1" w:styleId="schead1">
    <w:name w:val="schead1"/>
    <w:basedOn w:val="Heading1"/>
    <w:next w:val="sctext"/>
    <w:rsid w:val="00840A9B"/>
    <w:pPr>
      <w:keepNext/>
      <w:keepLines/>
      <w:numPr>
        <w:numId w:val="5"/>
      </w:numPr>
      <w:spacing w:before="120" w:after="0" w:line="280" w:lineRule="exact"/>
      <w:jc w:val="both"/>
    </w:pPr>
    <w:rPr>
      <w:rFonts w:ascii="Century Schoolbook" w:hAnsi="Century Schoolbook"/>
      <w:b/>
      <w:bCs w:val="0"/>
      <w:caps/>
      <w:snapToGrid w:val="0"/>
      <w:szCs w:val="20"/>
    </w:rPr>
  </w:style>
  <w:style w:type="paragraph" w:customStyle="1" w:styleId="schead2">
    <w:name w:val="schead2"/>
    <w:basedOn w:val="Heading2"/>
    <w:next w:val="sctext"/>
    <w:rsid w:val="00840A9B"/>
    <w:pPr>
      <w:keepNext/>
      <w:keepLines/>
      <w:numPr>
        <w:numId w:val="5"/>
      </w:numPr>
      <w:spacing w:before="120" w:after="0" w:line="280" w:lineRule="exact"/>
      <w:jc w:val="both"/>
    </w:pPr>
    <w:rPr>
      <w:rFonts w:ascii="Century Schoolbook" w:hAnsi="Century Schoolbook"/>
      <w:b/>
      <w:bCs w:val="0"/>
      <w:snapToGrid w:val="0"/>
      <w:szCs w:val="20"/>
    </w:rPr>
  </w:style>
  <w:style w:type="paragraph" w:customStyle="1" w:styleId="schead3">
    <w:name w:val="schead3"/>
    <w:basedOn w:val="schead2"/>
    <w:next w:val="sctext"/>
    <w:rsid w:val="00840A9B"/>
    <w:pPr>
      <w:numPr>
        <w:ilvl w:val="0"/>
        <w:numId w:val="7"/>
      </w:numPr>
      <w:tabs>
        <w:tab w:val="left" w:pos="1238"/>
      </w:tabs>
      <w:ind w:left="1238" w:hanging="331"/>
      <w:jc w:val="left"/>
      <w:outlineLvl w:val="2"/>
    </w:pPr>
  </w:style>
  <w:style w:type="paragraph" w:customStyle="1" w:styleId="scpage">
    <w:name w:val="scpage"/>
    <w:basedOn w:val="BodyText"/>
    <w:next w:val="Normal"/>
    <w:rsid w:val="00840A9B"/>
    <w:pPr>
      <w:spacing w:after="0" w:line="280" w:lineRule="exact"/>
      <w:jc w:val="right"/>
    </w:pPr>
    <w:rPr>
      <w:rFonts w:ascii="Century Schoolbook" w:hAnsi="Century Schoolbook"/>
      <w:szCs w:val="20"/>
    </w:rPr>
  </w:style>
  <w:style w:type="paragraph" w:customStyle="1" w:styleId="sctitle">
    <w:name w:val="sctitle"/>
    <w:basedOn w:val="Title"/>
    <w:next w:val="sctext"/>
    <w:rsid w:val="00840A9B"/>
    <w:pPr>
      <w:keepLines/>
      <w:spacing w:before="240" w:after="120" w:line="280" w:lineRule="exact"/>
      <w:outlineLvl w:val="0"/>
    </w:pPr>
    <w:rPr>
      <w:rFonts w:ascii="Century Schoolbook" w:hAnsi="Century Schoolbook"/>
      <w:caps/>
      <w:kern w:val="0"/>
      <w:szCs w:val="20"/>
    </w:rPr>
  </w:style>
  <w:style w:type="paragraph" w:customStyle="1" w:styleId="sctbltitle">
    <w:name w:val="sctbltitle"/>
    <w:basedOn w:val="sctitle"/>
    <w:next w:val="scpage"/>
    <w:rsid w:val="00840A9B"/>
    <w:pPr>
      <w:spacing w:before="0" w:after="0"/>
    </w:pPr>
  </w:style>
  <w:style w:type="paragraph" w:customStyle="1" w:styleId="sctext">
    <w:name w:val="sctext"/>
    <w:basedOn w:val="Normal"/>
    <w:rsid w:val="00840A9B"/>
    <w:pPr>
      <w:spacing w:before="120" w:after="0" w:line="280" w:lineRule="exact"/>
      <w:ind w:firstLine="216"/>
      <w:jc w:val="both"/>
    </w:pPr>
    <w:rPr>
      <w:rFonts w:ascii="Century Schoolbook" w:hAnsi="Century Schoolbook"/>
      <w:szCs w:val="20"/>
    </w:rPr>
  </w:style>
  <w:style w:type="paragraph" w:customStyle="1" w:styleId="sctext2">
    <w:name w:val="sctext2"/>
    <w:basedOn w:val="sctext"/>
    <w:next w:val="sctext"/>
    <w:rsid w:val="00840A9B"/>
    <w:pPr>
      <w:ind w:firstLine="0"/>
    </w:pPr>
  </w:style>
  <w:style w:type="paragraph" w:customStyle="1" w:styleId="sctoc1">
    <w:name w:val="sctoc1"/>
    <w:basedOn w:val="Normal"/>
    <w:rsid w:val="00840A9B"/>
    <w:pPr>
      <w:tabs>
        <w:tab w:val="right" w:leader="dot" w:pos="5328"/>
        <w:tab w:val="right" w:pos="5976"/>
      </w:tabs>
      <w:spacing w:before="120" w:after="120" w:line="280" w:lineRule="exact"/>
      <w:ind w:left="216" w:right="648" w:hanging="216"/>
      <w:jc w:val="both"/>
    </w:pPr>
    <w:rPr>
      <w:rFonts w:ascii="Century Schoolbook" w:hAnsi="Century Schoolbook"/>
      <w:caps/>
      <w:szCs w:val="20"/>
    </w:rPr>
  </w:style>
  <w:style w:type="paragraph" w:customStyle="1" w:styleId="sctoa">
    <w:name w:val="sctoa"/>
    <w:basedOn w:val="sctoc1"/>
    <w:rsid w:val="00840A9B"/>
    <w:pPr>
      <w:keepLines/>
      <w:spacing w:before="0" w:after="0"/>
      <w:ind w:left="720"/>
    </w:pPr>
    <w:rPr>
      <w:caps w:val="0"/>
    </w:rPr>
  </w:style>
  <w:style w:type="paragraph" w:customStyle="1" w:styleId="sctoasec">
    <w:name w:val="sctoasec"/>
    <w:basedOn w:val="scpage"/>
    <w:next w:val="sctoa"/>
    <w:rsid w:val="00840A9B"/>
    <w:pPr>
      <w:tabs>
        <w:tab w:val="left" w:pos="5443"/>
      </w:tabs>
      <w:spacing w:after="120"/>
      <w:jc w:val="left"/>
    </w:pPr>
  </w:style>
  <w:style w:type="paragraph" w:customStyle="1" w:styleId="sctoc2">
    <w:name w:val="sctoc2"/>
    <w:basedOn w:val="sctoc1"/>
    <w:rsid w:val="00840A9B"/>
    <w:pPr>
      <w:numPr>
        <w:numId w:val="6"/>
      </w:numPr>
      <w:spacing w:before="0"/>
    </w:pPr>
  </w:style>
  <w:style w:type="paragraph" w:customStyle="1" w:styleId="sctoc3">
    <w:name w:val="sctoc3"/>
    <w:basedOn w:val="sctoc2"/>
    <w:rsid w:val="00840A9B"/>
    <w:pPr>
      <w:numPr>
        <w:numId w:val="0"/>
      </w:numPr>
      <w:ind w:left="792" w:hanging="288"/>
    </w:pPr>
    <w:rPr>
      <w:caps w:val="0"/>
    </w:rPr>
  </w:style>
  <w:style w:type="character" w:styleId="Hyperlink">
    <w:name w:val="Hyperlink"/>
    <w:basedOn w:val="DefaultParagraphFont"/>
    <w:uiPriority w:val="99"/>
    <w:unhideWhenUsed/>
    <w:rsid w:val="00840A9B"/>
    <w:rPr>
      <w:color w:val="0000FF"/>
      <w:u w:val="single"/>
    </w:rPr>
  </w:style>
  <w:style w:type="paragraph" w:customStyle="1" w:styleId="sctoaCAC">
    <w:name w:val="sctoaCAC"/>
    <w:basedOn w:val="sctoa"/>
    <w:qFormat/>
    <w:rsid w:val="00E74240"/>
    <w:pPr>
      <w:tabs>
        <w:tab w:val="clear" w:pos="5328"/>
        <w:tab w:val="right" w:leader="dot" w:pos="5400"/>
      </w:tabs>
      <w:spacing w:after="200"/>
    </w:pPr>
  </w:style>
  <w:style w:type="paragraph" w:customStyle="1" w:styleId="sctoasecCAC">
    <w:name w:val="sctoasecCAC"/>
    <w:basedOn w:val="sctoasec"/>
    <w:qFormat/>
    <w:rsid w:val="00E74240"/>
    <w:pPr>
      <w:spacing w:after="200"/>
    </w:pPr>
    <w:rPr>
      <w:u w:val="single"/>
    </w:rPr>
  </w:style>
  <w:style w:type="paragraph" w:customStyle="1" w:styleId="sctextCAC">
    <w:name w:val="sctextCAC"/>
    <w:basedOn w:val="sctext"/>
    <w:qFormat/>
    <w:rsid w:val="007A3DAB"/>
    <w:pPr>
      <w:ind w:firstLine="432"/>
    </w:pPr>
  </w:style>
  <w:style w:type="paragraph" w:customStyle="1" w:styleId="scblockCAC">
    <w:name w:val="scblockCAC"/>
    <w:basedOn w:val="scblock"/>
    <w:qFormat/>
    <w:rsid w:val="007A3DAB"/>
    <w:pPr>
      <w:ind w:left="720"/>
    </w:pPr>
  </w:style>
  <w:style w:type="paragraph" w:styleId="BalloonText">
    <w:name w:val="Balloon Text"/>
    <w:basedOn w:val="Normal"/>
    <w:link w:val="BalloonTextChar"/>
    <w:uiPriority w:val="99"/>
    <w:semiHidden/>
    <w:unhideWhenUsed/>
    <w:rsid w:val="009E23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3DD"/>
    <w:rPr>
      <w:rFonts w:ascii="Tahoma" w:hAnsi="Tahoma" w:cs="Tahoma"/>
      <w:sz w:val="16"/>
      <w:szCs w:val="16"/>
    </w:rPr>
  </w:style>
  <w:style w:type="character" w:styleId="CommentReference">
    <w:name w:val="annotation reference"/>
    <w:basedOn w:val="DefaultParagraphFont"/>
    <w:uiPriority w:val="99"/>
    <w:semiHidden/>
    <w:unhideWhenUsed/>
    <w:rsid w:val="009E23DD"/>
    <w:rPr>
      <w:sz w:val="16"/>
      <w:szCs w:val="16"/>
    </w:rPr>
  </w:style>
  <w:style w:type="paragraph" w:styleId="CommentText">
    <w:name w:val="annotation text"/>
    <w:basedOn w:val="Normal"/>
    <w:link w:val="CommentTextChar"/>
    <w:uiPriority w:val="99"/>
    <w:unhideWhenUsed/>
    <w:rsid w:val="009E23DD"/>
    <w:rPr>
      <w:sz w:val="20"/>
      <w:szCs w:val="20"/>
    </w:rPr>
  </w:style>
  <w:style w:type="character" w:customStyle="1" w:styleId="CommentTextChar">
    <w:name w:val="Comment Text Char"/>
    <w:basedOn w:val="DefaultParagraphFont"/>
    <w:link w:val="CommentText"/>
    <w:uiPriority w:val="99"/>
    <w:rsid w:val="009E23DD"/>
  </w:style>
  <w:style w:type="paragraph" w:styleId="CommentSubject">
    <w:name w:val="annotation subject"/>
    <w:basedOn w:val="CommentText"/>
    <w:next w:val="CommentText"/>
    <w:link w:val="CommentSubjectChar"/>
    <w:uiPriority w:val="99"/>
    <w:semiHidden/>
    <w:unhideWhenUsed/>
    <w:rsid w:val="009E23DD"/>
    <w:rPr>
      <w:b/>
      <w:bCs/>
    </w:rPr>
  </w:style>
  <w:style w:type="character" w:customStyle="1" w:styleId="CommentSubjectChar">
    <w:name w:val="Comment Subject Char"/>
    <w:basedOn w:val="CommentTextChar"/>
    <w:link w:val="CommentSubject"/>
    <w:uiPriority w:val="99"/>
    <w:semiHidden/>
    <w:rsid w:val="009E23DD"/>
    <w:rPr>
      <w:b/>
      <w:bCs/>
    </w:rPr>
  </w:style>
  <w:style w:type="paragraph" w:styleId="Revision">
    <w:name w:val="Revision"/>
    <w:hidden/>
    <w:uiPriority w:val="99"/>
    <w:semiHidden/>
    <w:rsid w:val="0047000F"/>
    <w:rPr>
      <w:sz w:val="24"/>
      <w:szCs w:val="24"/>
    </w:rPr>
  </w:style>
  <w:style w:type="paragraph" w:styleId="NormalWeb">
    <w:name w:val="Normal (Web)"/>
    <w:basedOn w:val="Normal"/>
    <w:uiPriority w:val="99"/>
    <w:semiHidden/>
    <w:unhideWhenUsed/>
    <w:rsid w:val="00491CA3"/>
  </w:style>
  <w:style w:type="character" w:customStyle="1" w:styleId="UnresolvedMention1">
    <w:name w:val="Unresolved Mention1"/>
    <w:basedOn w:val="DefaultParagraphFont"/>
    <w:uiPriority w:val="99"/>
    <w:semiHidden/>
    <w:unhideWhenUsed/>
    <w:rsid w:val="00A23F94"/>
    <w:rPr>
      <w:color w:val="605E5C"/>
      <w:shd w:val="clear" w:color="auto" w:fill="E1DFDD"/>
    </w:rPr>
  </w:style>
  <w:style w:type="character" w:styleId="FollowedHyperlink">
    <w:name w:val="FollowedHyperlink"/>
    <w:basedOn w:val="DefaultParagraphFont"/>
    <w:uiPriority w:val="99"/>
    <w:semiHidden/>
    <w:unhideWhenUsed/>
    <w:rsid w:val="005B3881"/>
    <w:rPr>
      <w:color w:val="800080" w:themeColor="followedHyperlink"/>
      <w:u w:val="single"/>
    </w:rPr>
  </w:style>
  <w:style w:type="character" w:customStyle="1" w:styleId="UnresolvedMention2">
    <w:name w:val="Unresolved Mention2"/>
    <w:basedOn w:val="DefaultParagraphFont"/>
    <w:uiPriority w:val="99"/>
    <w:rsid w:val="004F4DBC"/>
    <w:rPr>
      <w:color w:val="605E5C"/>
      <w:shd w:val="clear" w:color="auto" w:fill="E1DFDD"/>
    </w:rPr>
  </w:style>
  <w:style w:type="character" w:customStyle="1" w:styleId="UnresolvedMention3">
    <w:name w:val="Unresolved Mention3"/>
    <w:basedOn w:val="DefaultParagraphFont"/>
    <w:uiPriority w:val="99"/>
    <w:semiHidden/>
    <w:unhideWhenUsed/>
    <w:rsid w:val="00ED1EC0"/>
    <w:rPr>
      <w:color w:val="605E5C"/>
      <w:shd w:val="clear" w:color="auto" w:fill="E1DFDD"/>
    </w:rPr>
  </w:style>
  <w:style w:type="character" w:customStyle="1" w:styleId="UnresolvedMention4">
    <w:name w:val="Unresolved Mention4"/>
    <w:basedOn w:val="DefaultParagraphFont"/>
    <w:uiPriority w:val="99"/>
    <w:rsid w:val="00CF1DAA"/>
    <w:rPr>
      <w:color w:val="605E5C"/>
      <w:shd w:val="clear" w:color="auto" w:fill="E1DFDD"/>
    </w:rPr>
  </w:style>
  <w:style w:type="character" w:customStyle="1" w:styleId="UnresolvedMention5">
    <w:name w:val="Unresolved Mention5"/>
    <w:basedOn w:val="DefaultParagraphFont"/>
    <w:uiPriority w:val="99"/>
    <w:rsid w:val="00472050"/>
    <w:rPr>
      <w:color w:val="605E5C"/>
      <w:shd w:val="clear" w:color="auto" w:fill="E1DFDD"/>
    </w:rPr>
  </w:style>
  <w:style w:type="paragraph" w:styleId="ListParagraph">
    <w:name w:val="List Paragraph"/>
    <w:basedOn w:val="Normal"/>
    <w:uiPriority w:val="34"/>
    <w:rsid w:val="00D942FF"/>
    <w:pPr>
      <w:ind w:left="720"/>
      <w:contextualSpacing/>
    </w:pPr>
  </w:style>
  <w:style w:type="character" w:styleId="UnresolvedMention">
    <w:name w:val="Unresolved Mention"/>
    <w:basedOn w:val="DefaultParagraphFont"/>
    <w:uiPriority w:val="99"/>
    <w:semiHidden/>
    <w:unhideWhenUsed/>
    <w:rsid w:val="00060D61"/>
    <w:rPr>
      <w:color w:val="605E5C"/>
      <w:shd w:val="clear" w:color="auto" w:fill="E1DFDD"/>
    </w:rPr>
  </w:style>
  <w:style w:type="character" w:customStyle="1" w:styleId="documentbody">
    <w:name w:val="documentbody"/>
    <w:basedOn w:val="DefaultParagraphFont"/>
    <w:rsid w:val="00F929BD"/>
  </w:style>
  <w:style w:type="paragraph" w:customStyle="1" w:styleId="Default">
    <w:name w:val="Default"/>
    <w:rsid w:val="00A63720"/>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713">
      <w:bodyDiv w:val="1"/>
      <w:marLeft w:val="0"/>
      <w:marRight w:val="0"/>
      <w:marTop w:val="0"/>
      <w:marBottom w:val="0"/>
      <w:divBdr>
        <w:top w:val="none" w:sz="0" w:space="0" w:color="auto"/>
        <w:left w:val="none" w:sz="0" w:space="0" w:color="auto"/>
        <w:bottom w:val="none" w:sz="0" w:space="0" w:color="auto"/>
        <w:right w:val="none" w:sz="0" w:space="0" w:color="auto"/>
      </w:divBdr>
    </w:div>
    <w:div w:id="9071463">
      <w:bodyDiv w:val="1"/>
      <w:marLeft w:val="0"/>
      <w:marRight w:val="0"/>
      <w:marTop w:val="0"/>
      <w:marBottom w:val="0"/>
      <w:divBdr>
        <w:top w:val="none" w:sz="0" w:space="0" w:color="auto"/>
        <w:left w:val="none" w:sz="0" w:space="0" w:color="auto"/>
        <w:bottom w:val="none" w:sz="0" w:space="0" w:color="auto"/>
        <w:right w:val="none" w:sz="0" w:space="0" w:color="auto"/>
      </w:divBdr>
    </w:div>
    <w:div w:id="12807975">
      <w:bodyDiv w:val="1"/>
      <w:marLeft w:val="0"/>
      <w:marRight w:val="0"/>
      <w:marTop w:val="0"/>
      <w:marBottom w:val="0"/>
      <w:divBdr>
        <w:top w:val="none" w:sz="0" w:space="0" w:color="auto"/>
        <w:left w:val="none" w:sz="0" w:space="0" w:color="auto"/>
        <w:bottom w:val="none" w:sz="0" w:space="0" w:color="auto"/>
        <w:right w:val="none" w:sz="0" w:space="0" w:color="auto"/>
      </w:divBdr>
    </w:div>
    <w:div w:id="14885341">
      <w:bodyDiv w:val="1"/>
      <w:marLeft w:val="0"/>
      <w:marRight w:val="0"/>
      <w:marTop w:val="0"/>
      <w:marBottom w:val="0"/>
      <w:divBdr>
        <w:top w:val="none" w:sz="0" w:space="0" w:color="auto"/>
        <w:left w:val="none" w:sz="0" w:space="0" w:color="auto"/>
        <w:bottom w:val="none" w:sz="0" w:space="0" w:color="auto"/>
        <w:right w:val="none" w:sz="0" w:space="0" w:color="auto"/>
      </w:divBdr>
    </w:div>
    <w:div w:id="26369822">
      <w:bodyDiv w:val="1"/>
      <w:marLeft w:val="0"/>
      <w:marRight w:val="0"/>
      <w:marTop w:val="0"/>
      <w:marBottom w:val="0"/>
      <w:divBdr>
        <w:top w:val="none" w:sz="0" w:space="0" w:color="auto"/>
        <w:left w:val="none" w:sz="0" w:space="0" w:color="auto"/>
        <w:bottom w:val="none" w:sz="0" w:space="0" w:color="auto"/>
        <w:right w:val="none" w:sz="0" w:space="0" w:color="auto"/>
      </w:divBdr>
    </w:div>
    <w:div w:id="28844014">
      <w:bodyDiv w:val="1"/>
      <w:marLeft w:val="0"/>
      <w:marRight w:val="0"/>
      <w:marTop w:val="0"/>
      <w:marBottom w:val="0"/>
      <w:divBdr>
        <w:top w:val="none" w:sz="0" w:space="0" w:color="auto"/>
        <w:left w:val="none" w:sz="0" w:space="0" w:color="auto"/>
        <w:bottom w:val="none" w:sz="0" w:space="0" w:color="auto"/>
        <w:right w:val="none" w:sz="0" w:space="0" w:color="auto"/>
      </w:divBdr>
    </w:div>
    <w:div w:id="32122485">
      <w:bodyDiv w:val="1"/>
      <w:marLeft w:val="0"/>
      <w:marRight w:val="0"/>
      <w:marTop w:val="0"/>
      <w:marBottom w:val="0"/>
      <w:divBdr>
        <w:top w:val="none" w:sz="0" w:space="0" w:color="auto"/>
        <w:left w:val="none" w:sz="0" w:space="0" w:color="auto"/>
        <w:bottom w:val="none" w:sz="0" w:space="0" w:color="auto"/>
        <w:right w:val="none" w:sz="0" w:space="0" w:color="auto"/>
      </w:divBdr>
    </w:div>
    <w:div w:id="47727918">
      <w:bodyDiv w:val="1"/>
      <w:marLeft w:val="0"/>
      <w:marRight w:val="0"/>
      <w:marTop w:val="0"/>
      <w:marBottom w:val="0"/>
      <w:divBdr>
        <w:top w:val="none" w:sz="0" w:space="0" w:color="auto"/>
        <w:left w:val="none" w:sz="0" w:space="0" w:color="auto"/>
        <w:bottom w:val="none" w:sz="0" w:space="0" w:color="auto"/>
        <w:right w:val="none" w:sz="0" w:space="0" w:color="auto"/>
      </w:divBdr>
      <w:divsChild>
        <w:div w:id="1110247640">
          <w:marLeft w:val="0"/>
          <w:marRight w:val="0"/>
          <w:marTop w:val="0"/>
          <w:marBottom w:val="0"/>
          <w:divBdr>
            <w:top w:val="none" w:sz="0" w:space="0" w:color="auto"/>
            <w:left w:val="none" w:sz="0" w:space="0" w:color="auto"/>
            <w:bottom w:val="none" w:sz="0" w:space="0" w:color="auto"/>
            <w:right w:val="none" w:sz="0" w:space="0" w:color="auto"/>
          </w:divBdr>
        </w:div>
        <w:div w:id="1460683010">
          <w:marLeft w:val="0"/>
          <w:marRight w:val="0"/>
          <w:marTop w:val="240"/>
          <w:marBottom w:val="0"/>
          <w:divBdr>
            <w:top w:val="none" w:sz="0" w:space="0" w:color="auto"/>
            <w:left w:val="none" w:sz="0" w:space="0" w:color="auto"/>
            <w:bottom w:val="none" w:sz="0" w:space="0" w:color="auto"/>
            <w:right w:val="none" w:sz="0" w:space="0" w:color="auto"/>
          </w:divBdr>
          <w:divsChild>
            <w:div w:id="1490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4994">
      <w:bodyDiv w:val="1"/>
      <w:marLeft w:val="0"/>
      <w:marRight w:val="0"/>
      <w:marTop w:val="0"/>
      <w:marBottom w:val="0"/>
      <w:divBdr>
        <w:top w:val="none" w:sz="0" w:space="0" w:color="auto"/>
        <w:left w:val="none" w:sz="0" w:space="0" w:color="auto"/>
        <w:bottom w:val="none" w:sz="0" w:space="0" w:color="auto"/>
        <w:right w:val="none" w:sz="0" w:space="0" w:color="auto"/>
      </w:divBdr>
    </w:div>
    <w:div w:id="53820404">
      <w:bodyDiv w:val="1"/>
      <w:marLeft w:val="0"/>
      <w:marRight w:val="0"/>
      <w:marTop w:val="0"/>
      <w:marBottom w:val="0"/>
      <w:divBdr>
        <w:top w:val="none" w:sz="0" w:space="0" w:color="auto"/>
        <w:left w:val="none" w:sz="0" w:space="0" w:color="auto"/>
        <w:bottom w:val="none" w:sz="0" w:space="0" w:color="auto"/>
        <w:right w:val="none" w:sz="0" w:space="0" w:color="auto"/>
      </w:divBdr>
    </w:div>
    <w:div w:id="57096342">
      <w:bodyDiv w:val="1"/>
      <w:marLeft w:val="0"/>
      <w:marRight w:val="0"/>
      <w:marTop w:val="0"/>
      <w:marBottom w:val="0"/>
      <w:divBdr>
        <w:top w:val="none" w:sz="0" w:space="0" w:color="auto"/>
        <w:left w:val="none" w:sz="0" w:space="0" w:color="auto"/>
        <w:bottom w:val="none" w:sz="0" w:space="0" w:color="auto"/>
        <w:right w:val="none" w:sz="0" w:space="0" w:color="auto"/>
      </w:divBdr>
    </w:div>
    <w:div w:id="63068815">
      <w:bodyDiv w:val="1"/>
      <w:marLeft w:val="0"/>
      <w:marRight w:val="0"/>
      <w:marTop w:val="0"/>
      <w:marBottom w:val="0"/>
      <w:divBdr>
        <w:top w:val="none" w:sz="0" w:space="0" w:color="auto"/>
        <w:left w:val="none" w:sz="0" w:space="0" w:color="auto"/>
        <w:bottom w:val="none" w:sz="0" w:space="0" w:color="auto"/>
        <w:right w:val="none" w:sz="0" w:space="0" w:color="auto"/>
      </w:divBdr>
    </w:div>
    <w:div w:id="65693281">
      <w:bodyDiv w:val="1"/>
      <w:marLeft w:val="0"/>
      <w:marRight w:val="0"/>
      <w:marTop w:val="0"/>
      <w:marBottom w:val="0"/>
      <w:divBdr>
        <w:top w:val="none" w:sz="0" w:space="0" w:color="auto"/>
        <w:left w:val="none" w:sz="0" w:space="0" w:color="auto"/>
        <w:bottom w:val="none" w:sz="0" w:space="0" w:color="auto"/>
        <w:right w:val="none" w:sz="0" w:space="0" w:color="auto"/>
      </w:divBdr>
    </w:div>
    <w:div w:id="66075479">
      <w:bodyDiv w:val="1"/>
      <w:marLeft w:val="0"/>
      <w:marRight w:val="0"/>
      <w:marTop w:val="0"/>
      <w:marBottom w:val="0"/>
      <w:divBdr>
        <w:top w:val="none" w:sz="0" w:space="0" w:color="auto"/>
        <w:left w:val="none" w:sz="0" w:space="0" w:color="auto"/>
        <w:bottom w:val="none" w:sz="0" w:space="0" w:color="auto"/>
        <w:right w:val="none" w:sz="0" w:space="0" w:color="auto"/>
      </w:divBdr>
    </w:div>
    <w:div w:id="66612502">
      <w:bodyDiv w:val="1"/>
      <w:marLeft w:val="0"/>
      <w:marRight w:val="0"/>
      <w:marTop w:val="0"/>
      <w:marBottom w:val="0"/>
      <w:divBdr>
        <w:top w:val="none" w:sz="0" w:space="0" w:color="auto"/>
        <w:left w:val="none" w:sz="0" w:space="0" w:color="auto"/>
        <w:bottom w:val="none" w:sz="0" w:space="0" w:color="auto"/>
        <w:right w:val="none" w:sz="0" w:space="0" w:color="auto"/>
      </w:divBdr>
    </w:div>
    <w:div w:id="87428486">
      <w:bodyDiv w:val="1"/>
      <w:marLeft w:val="0"/>
      <w:marRight w:val="0"/>
      <w:marTop w:val="0"/>
      <w:marBottom w:val="0"/>
      <w:divBdr>
        <w:top w:val="none" w:sz="0" w:space="0" w:color="auto"/>
        <w:left w:val="none" w:sz="0" w:space="0" w:color="auto"/>
        <w:bottom w:val="none" w:sz="0" w:space="0" w:color="auto"/>
        <w:right w:val="none" w:sz="0" w:space="0" w:color="auto"/>
      </w:divBdr>
    </w:div>
    <w:div w:id="103615218">
      <w:bodyDiv w:val="1"/>
      <w:marLeft w:val="0"/>
      <w:marRight w:val="0"/>
      <w:marTop w:val="0"/>
      <w:marBottom w:val="0"/>
      <w:divBdr>
        <w:top w:val="none" w:sz="0" w:space="0" w:color="auto"/>
        <w:left w:val="none" w:sz="0" w:space="0" w:color="auto"/>
        <w:bottom w:val="none" w:sz="0" w:space="0" w:color="auto"/>
        <w:right w:val="none" w:sz="0" w:space="0" w:color="auto"/>
      </w:divBdr>
    </w:div>
    <w:div w:id="117069180">
      <w:bodyDiv w:val="1"/>
      <w:marLeft w:val="0"/>
      <w:marRight w:val="0"/>
      <w:marTop w:val="0"/>
      <w:marBottom w:val="0"/>
      <w:divBdr>
        <w:top w:val="none" w:sz="0" w:space="0" w:color="auto"/>
        <w:left w:val="none" w:sz="0" w:space="0" w:color="auto"/>
        <w:bottom w:val="none" w:sz="0" w:space="0" w:color="auto"/>
        <w:right w:val="none" w:sz="0" w:space="0" w:color="auto"/>
      </w:divBdr>
    </w:div>
    <w:div w:id="119568793">
      <w:bodyDiv w:val="1"/>
      <w:marLeft w:val="0"/>
      <w:marRight w:val="0"/>
      <w:marTop w:val="0"/>
      <w:marBottom w:val="0"/>
      <w:divBdr>
        <w:top w:val="none" w:sz="0" w:space="0" w:color="auto"/>
        <w:left w:val="none" w:sz="0" w:space="0" w:color="auto"/>
        <w:bottom w:val="none" w:sz="0" w:space="0" w:color="auto"/>
        <w:right w:val="none" w:sz="0" w:space="0" w:color="auto"/>
      </w:divBdr>
    </w:div>
    <w:div w:id="129524106">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0367941">
      <w:bodyDiv w:val="1"/>
      <w:marLeft w:val="0"/>
      <w:marRight w:val="0"/>
      <w:marTop w:val="0"/>
      <w:marBottom w:val="0"/>
      <w:divBdr>
        <w:top w:val="none" w:sz="0" w:space="0" w:color="auto"/>
        <w:left w:val="none" w:sz="0" w:space="0" w:color="auto"/>
        <w:bottom w:val="none" w:sz="0" w:space="0" w:color="auto"/>
        <w:right w:val="none" w:sz="0" w:space="0" w:color="auto"/>
      </w:divBdr>
    </w:div>
    <w:div w:id="164439690">
      <w:bodyDiv w:val="1"/>
      <w:marLeft w:val="0"/>
      <w:marRight w:val="0"/>
      <w:marTop w:val="0"/>
      <w:marBottom w:val="0"/>
      <w:divBdr>
        <w:top w:val="none" w:sz="0" w:space="0" w:color="auto"/>
        <w:left w:val="none" w:sz="0" w:space="0" w:color="auto"/>
        <w:bottom w:val="none" w:sz="0" w:space="0" w:color="auto"/>
        <w:right w:val="none" w:sz="0" w:space="0" w:color="auto"/>
      </w:divBdr>
    </w:div>
    <w:div w:id="174077606">
      <w:bodyDiv w:val="1"/>
      <w:marLeft w:val="0"/>
      <w:marRight w:val="0"/>
      <w:marTop w:val="0"/>
      <w:marBottom w:val="0"/>
      <w:divBdr>
        <w:top w:val="none" w:sz="0" w:space="0" w:color="auto"/>
        <w:left w:val="none" w:sz="0" w:space="0" w:color="auto"/>
        <w:bottom w:val="none" w:sz="0" w:space="0" w:color="auto"/>
        <w:right w:val="none" w:sz="0" w:space="0" w:color="auto"/>
      </w:divBdr>
    </w:div>
    <w:div w:id="175777001">
      <w:bodyDiv w:val="1"/>
      <w:marLeft w:val="0"/>
      <w:marRight w:val="0"/>
      <w:marTop w:val="0"/>
      <w:marBottom w:val="0"/>
      <w:divBdr>
        <w:top w:val="none" w:sz="0" w:space="0" w:color="auto"/>
        <w:left w:val="none" w:sz="0" w:space="0" w:color="auto"/>
        <w:bottom w:val="none" w:sz="0" w:space="0" w:color="auto"/>
        <w:right w:val="none" w:sz="0" w:space="0" w:color="auto"/>
      </w:divBdr>
    </w:div>
    <w:div w:id="182476725">
      <w:bodyDiv w:val="1"/>
      <w:marLeft w:val="0"/>
      <w:marRight w:val="0"/>
      <w:marTop w:val="0"/>
      <w:marBottom w:val="0"/>
      <w:divBdr>
        <w:top w:val="none" w:sz="0" w:space="0" w:color="auto"/>
        <w:left w:val="none" w:sz="0" w:space="0" w:color="auto"/>
        <w:bottom w:val="none" w:sz="0" w:space="0" w:color="auto"/>
        <w:right w:val="none" w:sz="0" w:space="0" w:color="auto"/>
      </w:divBdr>
      <w:divsChild>
        <w:div w:id="881482516">
          <w:marLeft w:val="0"/>
          <w:marRight w:val="0"/>
          <w:marTop w:val="0"/>
          <w:marBottom w:val="0"/>
          <w:divBdr>
            <w:top w:val="none" w:sz="0" w:space="0" w:color="auto"/>
            <w:left w:val="none" w:sz="0" w:space="0" w:color="auto"/>
            <w:bottom w:val="none" w:sz="0" w:space="0" w:color="auto"/>
            <w:right w:val="none" w:sz="0" w:space="0" w:color="auto"/>
          </w:divBdr>
        </w:div>
        <w:div w:id="1720595113">
          <w:marLeft w:val="0"/>
          <w:marRight w:val="0"/>
          <w:marTop w:val="240"/>
          <w:marBottom w:val="0"/>
          <w:divBdr>
            <w:top w:val="none" w:sz="0" w:space="0" w:color="auto"/>
            <w:left w:val="none" w:sz="0" w:space="0" w:color="auto"/>
            <w:bottom w:val="none" w:sz="0" w:space="0" w:color="auto"/>
            <w:right w:val="none" w:sz="0" w:space="0" w:color="auto"/>
          </w:divBdr>
          <w:divsChild>
            <w:div w:id="663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2702">
      <w:bodyDiv w:val="1"/>
      <w:marLeft w:val="0"/>
      <w:marRight w:val="0"/>
      <w:marTop w:val="0"/>
      <w:marBottom w:val="0"/>
      <w:divBdr>
        <w:top w:val="none" w:sz="0" w:space="0" w:color="auto"/>
        <w:left w:val="none" w:sz="0" w:space="0" w:color="auto"/>
        <w:bottom w:val="none" w:sz="0" w:space="0" w:color="auto"/>
        <w:right w:val="none" w:sz="0" w:space="0" w:color="auto"/>
      </w:divBdr>
    </w:div>
    <w:div w:id="198781349">
      <w:bodyDiv w:val="1"/>
      <w:marLeft w:val="0"/>
      <w:marRight w:val="0"/>
      <w:marTop w:val="0"/>
      <w:marBottom w:val="0"/>
      <w:divBdr>
        <w:top w:val="none" w:sz="0" w:space="0" w:color="auto"/>
        <w:left w:val="none" w:sz="0" w:space="0" w:color="auto"/>
        <w:bottom w:val="none" w:sz="0" w:space="0" w:color="auto"/>
        <w:right w:val="none" w:sz="0" w:space="0" w:color="auto"/>
      </w:divBdr>
      <w:divsChild>
        <w:div w:id="233664273">
          <w:marLeft w:val="0"/>
          <w:marRight w:val="0"/>
          <w:marTop w:val="0"/>
          <w:marBottom w:val="0"/>
          <w:divBdr>
            <w:top w:val="none" w:sz="0" w:space="0" w:color="auto"/>
            <w:left w:val="none" w:sz="0" w:space="0" w:color="auto"/>
            <w:bottom w:val="none" w:sz="0" w:space="0" w:color="auto"/>
            <w:right w:val="none" w:sz="0" w:space="0" w:color="auto"/>
          </w:divBdr>
          <w:divsChild>
            <w:div w:id="1898710857">
              <w:marLeft w:val="0"/>
              <w:marRight w:val="0"/>
              <w:marTop w:val="0"/>
              <w:marBottom w:val="0"/>
              <w:divBdr>
                <w:top w:val="none" w:sz="0" w:space="0" w:color="auto"/>
                <w:left w:val="none" w:sz="0" w:space="0" w:color="auto"/>
                <w:bottom w:val="none" w:sz="0" w:space="0" w:color="auto"/>
                <w:right w:val="none" w:sz="0" w:space="0" w:color="auto"/>
              </w:divBdr>
              <w:divsChild>
                <w:div w:id="6181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3807">
      <w:bodyDiv w:val="1"/>
      <w:marLeft w:val="0"/>
      <w:marRight w:val="0"/>
      <w:marTop w:val="0"/>
      <w:marBottom w:val="0"/>
      <w:divBdr>
        <w:top w:val="none" w:sz="0" w:space="0" w:color="auto"/>
        <w:left w:val="none" w:sz="0" w:space="0" w:color="auto"/>
        <w:bottom w:val="none" w:sz="0" w:space="0" w:color="auto"/>
        <w:right w:val="none" w:sz="0" w:space="0" w:color="auto"/>
      </w:divBdr>
    </w:div>
    <w:div w:id="201987040">
      <w:bodyDiv w:val="1"/>
      <w:marLeft w:val="0"/>
      <w:marRight w:val="0"/>
      <w:marTop w:val="0"/>
      <w:marBottom w:val="0"/>
      <w:divBdr>
        <w:top w:val="none" w:sz="0" w:space="0" w:color="auto"/>
        <w:left w:val="none" w:sz="0" w:space="0" w:color="auto"/>
        <w:bottom w:val="none" w:sz="0" w:space="0" w:color="auto"/>
        <w:right w:val="none" w:sz="0" w:space="0" w:color="auto"/>
      </w:divBdr>
    </w:div>
    <w:div w:id="215774638">
      <w:bodyDiv w:val="1"/>
      <w:marLeft w:val="0"/>
      <w:marRight w:val="0"/>
      <w:marTop w:val="0"/>
      <w:marBottom w:val="0"/>
      <w:divBdr>
        <w:top w:val="none" w:sz="0" w:space="0" w:color="auto"/>
        <w:left w:val="none" w:sz="0" w:space="0" w:color="auto"/>
        <w:bottom w:val="none" w:sz="0" w:space="0" w:color="auto"/>
        <w:right w:val="none" w:sz="0" w:space="0" w:color="auto"/>
      </w:divBdr>
    </w:div>
    <w:div w:id="236020556">
      <w:bodyDiv w:val="1"/>
      <w:marLeft w:val="0"/>
      <w:marRight w:val="0"/>
      <w:marTop w:val="0"/>
      <w:marBottom w:val="0"/>
      <w:divBdr>
        <w:top w:val="none" w:sz="0" w:space="0" w:color="auto"/>
        <w:left w:val="none" w:sz="0" w:space="0" w:color="auto"/>
        <w:bottom w:val="none" w:sz="0" w:space="0" w:color="auto"/>
        <w:right w:val="none" w:sz="0" w:space="0" w:color="auto"/>
      </w:divBdr>
    </w:div>
    <w:div w:id="264919112">
      <w:bodyDiv w:val="1"/>
      <w:marLeft w:val="0"/>
      <w:marRight w:val="0"/>
      <w:marTop w:val="0"/>
      <w:marBottom w:val="0"/>
      <w:divBdr>
        <w:top w:val="none" w:sz="0" w:space="0" w:color="auto"/>
        <w:left w:val="none" w:sz="0" w:space="0" w:color="auto"/>
        <w:bottom w:val="none" w:sz="0" w:space="0" w:color="auto"/>
        <w:right w:val="none" w:sz="0" w:space="0" w:color="auto"/>
      </w:divBdr>
    </w:div>
    <w:div w:id="267733906">
      <w:bodyDiv w:val="1"/>
      <w:marLeft w:val="0"/>
      <w:marRight w:val="0"/>
      <w:marTop w:val="0"/>
      <w:marBottom w:val="0"/>
      <w:divBdr>
        <w:top w:val="none" w:sz="0" w:space="0" w:color="auto"/>
        <w:left w:val="none" w:sz="0" w:space="0" w:color="auto"/>
        <w:bottom w:val="none" w:sz="0" w:space="0" w:color="auto"/>
        <w:right w:val="none" w:sz="0" w:space="0" w:color="auto"/>
      </w:divBdr>
    </w:div>
    <w:div w:id="268197078">
      <w:bodyDiv w:val="1"/>
      <w:marLeft w:val="0"/>
      <w:marRight w:val="0"/>
      <w:marTop w:val="0"/>
      <w:marBottom w:val="0"/>
      <w:divBdr>
        <w:top w:val="none" w:sz="0" w:space="0" w:color="auto"/>
        <w:left w:val="none" w:sz="0" w:space="0" w:color="auto"/>
        <w:bottom w:val="none" w:sz="0" w:space="0" w:color="auto"/>
        <w:right w:val="none" w:sz="0" w:space="0" w:color="auto"/>
      </w:divBdr>
    </w:div>
    <w:div w:id="277874174">
      <w:bodyDiv w:val="1"/>
      <w:marLeft w:val="0"/>
      <w:marRight w:val="0"/>
      <w:marTop w:val="0"/>
      <w:marBottom w:val="0"/>
      <w:divBdr>
        <w:top w:val="none" w:sz="0" w:space="0" w:color="auto"/>
        <w:left w:val="none" w:sz="0" w:space="0" w:color="auto"/>
        <w:bottom w:val="none" w:sz="0" w:space="0" w:color="auto"/>
        <w:right w:val="none" w:sz="0" w:space="0" w:color="auto"/>
      </w:divBdr>
      <w:divsChild>
        <w:div w:id="1834293824">
          <w:marLeft w:val="0"/>
          <w:marRight w:val="0"/>
          <w:marTop w:val="0"/>
          <w:marBottom w:val="0"/>
          <w:divBdr>
            <w:top w:val="none" w:sz="0" w:space="0" w:color="auto"/>
            <w:left w:val="none" w:sz="0" w:space="0" w:color="auto"/>
            <w:bottom w:val="none" w:sz="0" w:space="0" w:color="auto"/>
            <w:right w:val="none" w:sz="0" w:space="0" w:color="auto"/>
          </w:divBdr>
          <w:divsChild>
            <w:div w:id="92484724">
              <w:marLeft w:val="0"/>
              <w:marRight w:val="0"/>
              <w:marTop w:val="0"/>
              <w:marBottom w:val="0"/>
              <w:divBdr>
                <w:top w:val="none" w:sz="0" w:space="0" w:color="auto"/>
                <w:left w:val="none" w:sz="0" w:space="0" w:color="auto"/>
                <w:bottom w:val="none" w:sz="0" w:space="0" w:color="auto"/>
                <w:right w:val="none" w:sz="0" w:space="0" w:color="auto"/>
              </w:divBdr>
              <w:divsChild>
                <w:div w:id="6926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5956">
      <w:bodyDiv w:val="1"/>
      <w:marLeft w:val="0"/>
      <w:marRight w:val="0"/>
      <w:marTop w:val="0"/>
      <w:marBottom w:val="0"/>
      <w:divBdr>
        <w:top w:val="none" w:sz="0" w:space="0" w:color="auto"/>
        <w:left w:val="none" w:sz="0" w:space="0" w:color="auto"/>
        <w:bottom w:val="none" w:sz="0" w:space="0" w:color="auto"/>
        <w:right w:val="none" w:sz="0" w:space="0" w:color="auto"/>
      </w:divBdr>
      <w:divsChild>
        <w:div w:id="156725642">
          <w:marLeft w:val="0"/>
          <w:marRight w:val="0"/>
          <w:marTop w:val="0"/>
          <w:marBottom w:val="0"/>
          <w:divBdr>
            <w:top w:val="none" w:sz="0" w:space="0" w:color="auto"/>
            <w:left w:val="none" w:sz="0" w:space="0" w:color="auto"/>
            <w:bottom w:val="none" w:sz="0" w:space="0" w:color="auto"/>
            <w:right w:val="none" w:sz="0" w:space="0" w:color="auto"/>
          </w:divBdr>
        </w:div>
        <w:div w:id="2125536942">
          <w:marLeft w:val="0"/>
          <w:marRight w:val="0"/>
          <w:marTop w:val="240"/>
          <w:marBottom w:val="0"/>
          <w:divBdr>
            <w:top w:val="none" w:sz="0" w:space="0" w:color="auto"/>
            <w:left w:val="none" w:sz="0" w:space="0" w:color="auto"/>
            <w:bottom w:val="none" w:sz="0" w:space="0" w:color="auto"/>
            <w:right w:val="none" w:sz="0" w:space="0" w:color="auto"/>
          </w:divBdr>
          <w:divsChild>
            <w:div w:id="14530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5358">
      <w:bodyDiv w:val="1"/>
      <w:marLeft w:val="0"/>
      <w:marRight w:val="0"/>
      <w:marTop w:val="0"/>
      <w:marBottom w:val="0"/>
      <w:divBdr>
        <w:top w:val="none" w:sz="0" w:space="0" w:color="auto"/>
        <w:left w:val="none" w:sz="0" w:space="0" w:color="auto"/>
        <w:bottom w:val="none" w:sz="0" w:space="0" w:color="auto"/>
        <w:right w:val="none" w:sz="0" w:space="0" w:color="auto"/>
      </w:divBdr>
    </w:div>
    <w:div w:id="279189553">
      <w:bodyDiv w:val="1"/>
      <w:marLeft w:val="0"/>
      <w:marRight w:val="0"/>
      <w:marTop w:val="0"/>
      <w:marBottom w:val="0"/>
      <w:divBdr>
        <w:top w:val="none" w:sz="0" w:space="0" w:color="auto"/>
        <w:left w:val="none" w:sz="0" w:space="0" w:color="auto"/>
        <w:bottom w:val="none" w:sz="0" w:space="0" w:color="auto"/>
        <w:right w:val="none" w:sz="0" w:space="0" w:color="auto"/>
      </w:divBdr>
      <w:divsChild>
        <w:div w:id="1155533094">
          <w:marLeft w:val="0"/>
          <w:marRight w:val="0"/>
          <w:marTop w:val="0"/>
          <w:marBottom w:val="0"/>
          <w:divBdr>
            <w:top w:val="none" w:sz="0" w:space="0" w:color="auto"/>
            <w:left w:val="none" w:sz="0" w:space="0" w:color="auto"/>
            <w:bottom w:val="none" w:sz="0" w:space="0" w:color="auto"/>
            <w:right w:val="none" w:sz="0" w:space="0" w:color="auto"/>
          </w:divBdr>
          <w:divsChild>
            <w:div w:id="1243953651">
              <w:marLeft w:val="0"/>
              <w:marRight w:val="0"/>
              <w:marTop w:val="0"/>
              <w:marBottom w:val="0"/>
              <w:divBdr>
                <w:top w:val="none" w:sz="0" w:space="0" w:color="auto"/>
                <w:left w:val="none" w:sz="0" w:space="0" w:color="auto"/>
                <w:bottom w:val="none" w:sz="0" w:space="0" w:color="auto"/>
                <w:right w:val="none" w:sz="0" w:space="0" w:color="auto"/>
              </w:divBdr>
              <w:divsChild>
                <w:div w:id="1582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38847">
      <w:bodyDiv w:val="1"/>
      <w:marLeft w:val="0"/>
      <w:marRight w:val="0"/>
      <w:marTop w:val="0"/>
      <w:marBottom w:val="0"/>
      <w:divBdr>
        <w:top w:val="none" w:sz="0" w:space="0" w:color="auto"/>
        <w:left w:val="none" w:sz="0" w:space="0" w:color="auto"/>
        <w:bottom w:val="none" w:sz="0" w:space="0" w:color="auto"/>
        <w:right w:val="none" w:sz="0" w:space="0" w:color="auto"/>
      </w:divBdr>
    </w:div>
    <w:div w:id="312023825">
      <w:bodyDiv w:val="1"/>
      <w:marLeft w:val="0"/>
      <w:marRight w:val="0"/>
      <w:marTop w:val="0"/>
      <w:marBottom w:val="0"/>
      <w:divBdr>
        <w:top w:val="none" w:sz="0" w:space="0" w:color="auto"/>
        <w:left w:val="none" w:sz="0" w:space="0" w:color="auto"/>
        <w:bottom w:val="none" w:sz="0" w:space="0" w:color="auto"/>
        <w:right w:val="none" w:sz="0" w:space="0" w:color="auto"/>
      </w:divBdr>
    </w:div>
    <w:div w:id="317270097">
      <w:bodyDiv w:val="1"/>
      <w:marLeft w:val="0"/>
      <w:marRight w:val="0"/>
      <w:marTop w:val="0"/>
      <w:marBottom w:val="0"/>
      <w:divBdr>
        <w:top w:val="none" w:sz="0" w:space="0" w:color="auto"/>
        <w:left w:val="none" w:sz="0" w:space="0" w:color="auto"/>
        <w:bottom w:val="none" w:sz="0" w:space="0" w:color="auto"/>
        <w:right w:val="none" w:sz="0" w:space="0" w:color="auto"/>
      </w:divBdr>
    </w:div>
    <w:div w:id="318198100">
      <w:bodyDiv w:val="1"/>
      <w:marLeft w:val="0"/>
      <w:marRight w:val="0"/>
      <w:marTop w:val="0"/>
      <w:marBottom w:val="0"/>
      <w:divBdr>
        <w:top w:val="none" w:sz="0" w:space="0" w:color="auto"/>
        <w:left w:val="none" w:sz="0" w:space="0" w:color="auto"/>
        <w:bottom w:val="none" w:sz="0" w:space="0" w:color="auto"/>
        <w:right w:val="none" w:sz="0" w:space="0" w:color="auto"/>
      </w:divBdr>
    </w:div>
    <w:div w:id="320500176">
      <w:bodyDiv w:val="1"/>
      <w:marLeft w:val="0"/>
      <w:marRight w:val="0"/>
      <w:marTop w:val="0"/>
      <w:marBottom w:val="0"/>
      <w:divBdr>
        <w:top w:val="none" w:sz="0" w:space="0" w:color="auto"/>
        <w:left w:val="none" w:sz="0" w:space="0" w:color="auto"/>
        <w:bottom w:val="none" w:sz="0" w:space="0" w:color="auto"/>
        <w:right w:val="none" w:sz="0" w:space="0" w:color="auto"/>
      </w:divBdr>
    </w:div>
    <w:div w:id="323167041">
      <w:bodyDiv w:val="1"/>
      <w:marLeft w:val="0"/>
      <w:marRight w:val="0"/>
      <w:marTop w:val="0"/>
      <w:marBottom w:val="0"/>
      <w:divBdr>
        <w:top w:val="none" w:sz="0" w:space="0" w:color="auto"/>
        <w:left w:val="none" w:sz="0" w:space="0" w:color="auto"/>
        <w:bottom w:val="none" w:sz="0" w:space="0" w:color="auto"/>
        <w:right w:val="none" w:sz="0" w:space="0" w:color="auto"/>
      </w:divBdr>
      <w:divsChild>
        <w:div w:id="1706832613">
          <w:marLeft w:val="0"/>
          <w:marRight w:val="0"/>
          <w:marTop w:val="0"/>
          <w:marBottom w:val="0"/>
          <w:divBdr>
            <w:top w:val="none" w:sz="0" w:space="0" w:color="auto"/>
            <w:left w:val="none" w:sz="0" w:space="0" w:color="auto"/>
            <w:bottom w:val="none" w:sz="0" w:space="0" w:color="auto"/>
            <w:right w:val="none" w:sz="0" w:space="0" w:color="auto"/>
          </w:divBdr>
        </w:div>
        <w:div w:id="1792895097">
          <w:marLeft w:val="0"/>
          <w:marRight w:val="0"/>
          <w:marTop w:val="240"/>
          <w:marBottom w:val="0"/>
          <w:divBdr>
            <w:top w:val="none" w:sz="0" w:space="0" w:color="auto"/>
            <w:left w:val="none" w:sz="0" w:space="0" w:color="auto"/>
            <w:bottom w:val="none" w:sz="0" w:space="0" w:color="auto"/>
            <w:right w:val="none" w:sz="0" w:space="0" w:color="auto"/>
          </w:divBdr>
          <w:divsChild>
            <w:div w:id="620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610">
      <w:bodyDiv w:val="1"/>
      <w:marLeft w:val="0"/>
      <w:marRight w:val="0"/>
      <w:marTop w:val="0"/>
      <w:marBottom w:val="0"/>
      <w:divBdr>
        <w:top w:val="none" w:sz="0" w:space="0" w:color="auto"/>
        <w:left w:val="none" w:sz="0" w:space="0" w:color="auto"/>
        <w:bottom w:val="none" w:sz="0" w:space="0" w:color="auto"/>
        <w:right w:val="none" w:sz="0" w:space="0" w:color="auto"/>
      </w:divBdr>
    </w:div>
    <w:div w:id="331032884">
      <w:bodyDiv w:val="1"/>
      <w:marLeft w:val="0"/>
      <w:marRight w:val="0"/>
      <w:marTop w:val="0"/>
      <w:marBottom w:val="0"/>
      <w:divBdr>
        <w:top w:val="none" w:sz="0" w:space="0" w:color="auto"/>
        <w:left w:val="none" w:sz="0" w:space="0" w:color="auto"/>
        <w:bottom w:val="none" w:sz="0" w:space="0" w:color="auto"/>
        <w:right w:val="none" w:sz="0" w:space="0" w:color="auto"/>
      </w:divBdr>
    </w:div>
    <w:div w:id="333532823">
      <w:bodyDiv w:val="1"/>
      <w:marLeft w:val="0"/>
      <w:marRight w:val="0"/>
      <w:marTop w:val="0"/>
      <w:marBottom w:val="0"/>
      <w:divBdr>
        <w:top w:val="none" w:sz="0" w:space="0" w:color="auto"/>
        <w:left w:val="none" w:sz="0" w:space="0" w:color="auto"/>
        <w:bottom w:val="none" w:sz="0" w:space="0" w:color="auto"/>
        <w:right w:val="none" w:sz="0" w:space="0" w:color="auto"/>
      </w:divBdr>
    </w:div>
    <w:div w:id="360596548">
      <w:bodyDiv w:val="1"/>
      <w:marLeft w:val="0"/>
      <w:marRight w:val="0"/>
      <w:marTop w:val="0"/>
      <w:marBottom w:val="0"/>
      <w:divBdr>
        <w:top w:val="none" w:sz="0" w:space="0" w:color="auto"/>
        <w:left w:val="none" w:sz="0" w:space="0" w:color="auto"/>
        <w:bottom w:val="none" w:sz="0" w:space="0" w:color="auto"/>
        <w:right w:val="none" w:sz="0" w:space="0" w:color="auto"/>
      </w:divBdr>
    </w:div>
    <w:div w:id="365176401">
      <w:bodyDiv w:val="1"/>
      <w:marLeft w:val="0"/>
      <w:marRight w:val="0"/>
      <w:marTop w:val="0"/>
      <w:marBottom w:val="0"/>
      <w:divBdr>
        <w:top w:val="none" w:sz="0" w:space="0" w:color="auto"/>
        <w:left w:val="none" w:sz="0" w:space="0" w:color="auto"/>
        <w:bottom w:val="none" w:sz="0" w:space="0" w:color="auto"/>
        <w:right w:val="none" w:sz="0" w:space="0" w:color="auto"/>
      </w:divBdr>
    </w:div>
    <w:div w:id="370034994">
      <w:bodyDiv w:val="1"/>
      <w:marLeft w:val="0"/>
      <w:marRight w:val="0"/>
      <w:marTop w:val="0"/>
      <w:marBottom w:val="0"/>
      <w:divBdr>
        <w:top w:val="none" w:sz="0" w:space="0" w:color="auto"/>
        <w:left w:val="none" w:sz="0" w:space="0" w:color="auto"/>
        <w:bottom w:val="none" w:sz="0" w:space="0" w:color="auto"/>
        <w:right w:val="none" w:sz="0" w:space="0" w:color="auto"/>
      </w:divBdr>
    </w:div>
    <w:div w:id="384448437">
      <w:bodyDiv w:val="1"/>
      <w:marLeft w:val="0"/>
      <w:marRight w:val="0"/>
      <w:marTop w:val="0"/>
      <w:marBottom w:val="0"/>
      <w:divBdr>
        <w:top w:val="none" w:sz="0" w:space="0" w:color="auto"/>
        <w:left w:val="none" w:sz="0" w:space="0" w:color="auto"/>
        <w:bottom w:val="none" w:sz="0" w:space="0" w:color="auto"/>
        <w:right w:val="none" w:sz="0" w:space="0" w:color="auto"/>
      </w:divBdr>
    </w:div>
    <w:div w:id="384838666">
      <w:bodyDiv w:val="1"/>
      <w:marLeft w:val="0"/>
      <w:marRight w:val="0"/>
      <w:marTop w:val="0"/>
      <w:marBottom w:val="0"/>
      <w:divBdr>
        <w:top w:val="none" w:sz="0" w:space="0" w:color="auto"/>
        <w:left w:val="none" w:sz="0" w:space="0" w:color="auto"/>
        <w:bottom w:val="none" w:sz="0" w:space="0" w:color="auto"/>
        <w:right w:val="none" w:sz="0" w:space="0" w:color="auto"/>
      </w:divBdr>
    </w:div>
    <w:div w:id="392587426">
      <w:bodyDiv w:val="1"/>
      <w:marLeft w:val="0"/>
      <w:marRight w:val="0"/>
      <w:marTop w:val="0"/>
      <w:marBottom w:val="0"/>
      <w:divBdr>
        <w:top w:val="none" w:sz="0" w:space="0" w:color="auto"/>
        <w:left w:val="none" w:sz="0" w:space="0" w:color="auto"/>
        <w:bottom w:val="none" w:sz="0" w:space="0" w:color="auto"/>
        <w:right w:val="none" w:sz="0" w:space="0" w:color="auto"/>
      </w:divBdr>
    </w:div>
    <w:div w:id="400448244">
      <w:bodyDiv w:val="1"/>
      <w:marLeft w:val="0"/>
      <w:marRight w:val="0"/>
      <w:marTop w:val="0"/>
      <w:marBottom w:val="0"/>
      <w:divBdr>
        <w:top w:val="none" w:sz="0" w:space="0" w:color="auto"/>
        <w:left w:val="none" w:sz="0" w:space="0" w:color="auto"/>
        <w:bottom w:val="none" w:sz="0" w:space="0" w:color="auto"/>
        <w:right w:val="none" w:sz="0" w:space="0" w:color="auto"/>
      </w:divBdr>
    </w:div>
    <w:div w:id="400448369">
      <w:bodyDiv w:val="1"/>
      <w:marLeft w:val="0"/>
      <w:marRight w:val="0"/>
      <w:marTop w:val="0"/>
      <w:marBottom w:val="0"/>
      <w:divBdr>
        <w:top w:val="none" w:sz="0" w:space="0" w:color="auto"/>
        <w:left w:val="none" w:sz="0" w:space="0" w:color="auto"/>
        <w:bottom w:val="none" w:sz="0" w:space="0" w:color="auto"/>
        <w:right w:val="none" w:sz="0" w:space="0" w:color="auto"/>
      </w:divBdr>
    </w:div>
    <w:div w:id="410663311">
      <w:bodyDiv w:val="1"/>
      <w:marLeft w:val="0"/>
      <w:marRight w:val="0"/>
      <w:marTop w:val="0"/>
      <w:marBottom w:val="0"/>
      <w:divBdr>
        <w:top w:val="none" w:sz="0" w:space="0" w:color="auto"/>
        <w:left w:val="none" w:sz="0" w:space="0" w:color="auto"/>
        <w:bottom w:val="none" w:sz="0" w:space="0" w:color="auto"/>
        <w:right w:val="none" w:sz="0" w:space="0" w:color="auto"/>
      </w:divBdr>
    </w:div>
    <w:div w:id="416635145">
      <w:bodyDiv w:val="1"/>
      <w:marLeft w:val="0"/>
      <w:marRight w:val="0"/>
      <w:marTop w:val="0"/>
      <w:marBottom w:val="0"/>
      <w:divBdr>
        <w:top w:val="none" w:sz="0" w:space="0" w:color="auto"/>
        <w:left w:val="none" w:sz="0" w:space="0" w:color="auto"/>
        <w:bottom w:val="none" w:sz="0" w:space="0" w:color="auto"/>
        <w:right w:val="none" w:sz="0" w:space="0" w:color="auto"/>
      </w:divBdr>
    </w:div>
    <w:div w:id="418334923">
      <w:bodyDiv w:val="1"/>
      <w:marLeft w:val="0"/>
      <w:marRight w:val="0"/>
      <w:marTop w:val="0"/>
      <w:marBottom w:val="0"/>
      <w:divBdr>
        <w:top w:val="none" w:sz="0" w:space="0" w:color="auto"/>
        <w:left w:val="none" w:sz="0" w:space="0" w:color="auto"/>
        <w:bottom w:val="none" w:sz="0" w:space="0" w:color="auto"/>
        <w:right w:val="none" w:sz="0" w:space="0" w:color="auto"/>
      </w:divBdr>
    </w:div>
    <w:div w:id="424571687">
      <w:bodyDiv w:val="1"/>
      <w:marLeft w:val="0"/>
      <w:marRight w:val="0"/>
      <w:marTop w:val="0"/>
      <w:marBottom w:val="0"/>
      <w:divBdr>
        <w:top w:val="none" w:sz="0" w:space="0" w:color="auto"/>
        <w:left w:val="none" w:sz="0" w:space="0" w:color="auto"/>
        <w:bottom w:val="none" w:sz="0" w:space="0" w:color="auto"/>
        <w:right w:val="none" w:sz="0" w:space="0" w:color="auto"/>
      </w:divBdr>
    </w:div>
    <w:div w:id="425686819">
      <w:bodyDiv w:val="1"/>
      <w:marLeft w:val="0"/>
      <w:marRight w:val="0"/>
      <w:marTop w:val="0"/>
      <w:marBottom w:val="0"/>
      <w:divBdr>
        <w:top w:val="none" w:sz="0" w:space="0" w:color="auto"/>
        <w:left w:val="none" w:sz="0" w:space="0" w:color="auto"/>
        <w:bottom w:val="none" w:sz="0" w:space="0" w:color="auto"/>
        <w:right w:val="none" w:sz="0" w:space="0" w:color="auto"/>
      </w:divBdr>
    </w:div>
    <w:div w:id="431248593">
      <w:bodyDiv w:val="1"/>
      <w:marLeft w:val="0"/>
      <w:marRight w:val="0"/>
      <w:marTop w:val="0"/>
      <w:marBottom w:val="0"/>
      <w:divBdr>
        <w:top w:val="none" w:sz="0" w:space="0" w:color="auto"/>
        <w:left w:val="none" w:sz="0" w:space="0" w:color="auto"/>
        <w:bottom w:val="none" w:sz="0" w:space="0" w:color="auto"/>
        <w:right w:val="none" w:sz="0" w:space="0" w:color="auto"/>
      </w:divBdr>
      <w:divsChild>
        <w:div w:id="2018578103">
          <w:marLeft w:val="0"/>
          <w:marRight w:val="0"/>
          <w:marTop w:val="0"/>
          <w:marBottom w:val="0"/>
          <w:divBdr>
            <w:top w:val="none" w:sz="0" w:space="0" w:color="auto"/>
            <w:left w:val="none" w:sz="0" w:space="0" w:color="auto"/>
            <w:bottom w:val="none" w:sz="0" w:space="0" w:color="auto"/>
            <w:right w:val="none" w:sz="0" w:space="0" w:color="auto"/>
          </w:divBdr>
          <w:divsChild>
            <w:div w:id="988901871">
              <w:marLeft w:val="0"/>
              <w:marRight w:val="0"/>
              <w:marTop w:val="0"/>
              <w:marBottom w:val="0"/>
              <w:divBdr>
                <w:top w:val="none" w:sz="0" w:space="0" w:color="auto"/>
                <w:left w:val="none" w:sz="0" w:space="0" w:color="auto"/>
                <w:bottom w:val="none" w:sz="0" w:space="0" w:color="auto"/>
                <w:right w:val="none" w:sz="0" w:space="0" w:color="auto"/>
              </w:divBdr>
              <w:divsChild>
                <w:div w:id="801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1044">
      <w:bodyDiv w:val="1"/>
      <w:marLeft w:val="0"/>
      <w:marRight w:val="0"/>
      <w:marTop w:val="0"/>
      <w:marBottom w:val="0"/>
      <w:divBdr>
        <w:top w:val="none" w:sz="0" w:space="0" w:color="auto"/>
        <w:left w:val="none" w:sz="0" w:space="0" w:color="auto"/>
        <w:bottom w:val="none" w:sz="0" w:space="0" w:color="auto"/>
        <w:right w:val="none" w:sz="0" w:space="0" w:color="auto"/>
      </w:divBdr>
    </w:div>
    <w:div w:id="466747540">
      <w:bodyDiv w:val="1"/>
      <w:marLeft w:val="0"/>
      <w:marRight w:val="0"/>
      <w:marTop w:val="0"/>
      <w:marBottom w:val="0"/>
      <w:divBdr>
        <w:top w:val="none" w:sz="0" w:space="0" w:color="auto"/>
        <w:left w:val="none" w:sz="0" w:space="0" w:color="auto"/>
        <w:bottom w:val="none" w:sz="0" w:space="0" w:color="auto"/>
        <w:right w:val="none" w:sz="0" w:space="0" w:color="auto"/>
      </w:divBdr>
    </w:div>
    <w:div w:id="473451520">
      <w:bodyDiv w:val="1"/>
      <w:marLeft w:val="0"/>
      <w:marRight w:val="0"/>
      <w:marTop w:val="0"/>
      <w:marBottom w:val="0"/>
      <w:divBdr>
        <w:top w:val="none" w:sz="0" w:space="0" w:color="auto"/>
        <w:left w:val="none" w:sz="0" w:space="0" w:color="auto"/>
        <w:bottom w:val="none" w:sz="0" w:space="0" w:color="auto"/>
        <w:right w:val="none" w:sz="0" w:space="0" w:color="auto"/>
      </w:divBdr>
    </w:div>
    <w:div w:id="476336754">
      <w:bodyDiv w:val="1"/>
      <w:marLeft w:val="0"/>
      <w:marRight w:val="0"/>
      <w:marTop w:val="0"/>
      <w:marBottom w:val="0"/>
      <w:divBdr>
        <w:top w:val="none" w:sz="0" w:space="0" w:color="auto"/>
        <w:left w:val="none" w:sz="0" w:space="0" w:color="auto"/>
        <w:bottom w:val="none" w:sz="0" w:space="0" w:color="auto"/>
        <w:right w:val="none" w:sz="0" w:space="0" w:color="auto"/>
      </w:divBdr>
    </w:div>
    <w:div w:id="478888044">
      <w:bodyDiv w:val="1"/>
      <w:marLeft w:val="0"/>
      <w:marRight w:val="0"/>
      <w:marTop w:val="0"/>
      <w:marBottom w:val="0"/>
      <w:divBdr>
        <w:top w:val="none" w:sz="0" w:space="0" w:color="auto"/>
        <w:left w:val="none" w:sz="0" w:space="0" w:color="auto"/>
        <w:bottom w:val="none" w:sz="0" w:space="0" w:color="auto"/>
        <w:right w:val="none" w:sz="0" w:space="0" w:color="auto"/>
      </w:divBdr>
    </w:div>
    <w:div w:id="483931018">
      <w:bodyDiv w:val="1"/>
      <w:marLeft w:val="0"/>
      <w:marRight w:val="0"/>
      <w:marTop w:val="0"/>
      <w:marBottom w:val="0"/>
      <w:divBdr>
        <w:top w:val="none" w:sz="0" w:space="0" w:color="auto"/>
        <w:left w:val="none" w:sz="0" w:space="0" w:color="auto"/>
        <w:bottom w:val="none" w:sz="0" w:space="0" w:color="auto"/>
        <w:right w:val="none" w:sz="0" w:space="0" w:color="auto"/>
      </w:divBdr>
    </w:div>
    <w:div w:id="494877562">
      <w:bodyDiv w:val="1"/>
      <w:marLeft w:val="0"/>
      <w:marRight w:val="0"/>
      <w:marTop w:val="0"/>
      <w:marBottom w:val="0"/>
      <w:divBdr>
        <w:top w:val="none" w:sz="0" w:space="0" w:color="auto"/>
        <w:left w:val="none" w:sz="0" w:space="0" w:color="auto"/>
        <w:bottom w:val="none" w:sz="0" w:space="0" w:color="auto"/>
        <w:right w:val="none" w:sz="0" w:space="0" w:color="auto"/>
      </w:divBdr>
    </w:div>
    <w:div w:id="502278178">
      <w:bodyDiv w:val="1"/>
      <w:marLeft w:val="0"/>
      <w:marRight w:val="0"/>
      <w:marTop w:val="0"/>
      <w:marBottom w:val="0"/>
      <w:divBdr>
        <w:top w:val="none" w:sz="0" w:space="0" w:color="auto"/>
        <w:left w:val="none" w:sz="0" w:space="0" w:color="auto"/>
        <w:bottom w:val="none" w:sz="0" w:space="0" w:color="auto"/>
        <w:right w:val="none" w:sz="0" w:space="0" w:color="auto"/>
      </w:divBdr>
    </w:div>
    <w:div w:id="502278873">
      <w:bodyDiv w:val="1"/>
      <w:marLeft w:val="0"/>
      <w:marRight w:val="0"/>
      <w:marTop w:val="0"/>
      <w:marBottom w:val="0"/>
      <w:divBdr>
        <w:top w:val="none" w:sz="0" w:space="0" w:color="auto"/>
        <w:left w:val="none" w:sz="0" w:space="0" w:color="auto"/>
        <w:bottom w:val="none" w:sz="0" w:space="0" w:color="auto"/>
        <w:right w:val="none" w:sz="0" w:space="0" w:color="auto"/>
      </w:divBdr>
    </w:div>
    <w:div w:id="510946501">
      <w:bodyDiv w:val="1"/>
      <w:marLeft w:val="0"/>
      <w:marRight w:val="0"/>
      <w:marTop w:val="0"/>
      <w:marBottom w:val="0"/>
      <w:divBdr>
        <w:top w:val="none" w:sz="0" w:space="0" w:color="auto"/>
        <w:left w:val="none" w:sz="0" w:space="0" w:color="auto"/>
        <w:bottom w:val="none" w:sz="0" w:space="0" w:color="auto"/>
        <w:right w:val="none" w:sz="0" w:space="0" w:color="auto"/>
      </w:divBdr>
    </w:div>
    <w:div w:id="552548856">
      <w:bodyDiv w:val="1"/>
      <w:marLeft w:val="0"/>
      <w:marRight w:val="0"/>
      <w:marTop w:val="0"/>
      <w:marBottom w:val="0"/>
      <w:divBdr>
        <w:top w:val="none" w:sz="0" w:space="0" w:color="auto"/>
        <w:left w:val="none" w:sz="0" w:space="0" w:color="auto"/>
        <w:bottom w:val="none" w:sz="0" w:space="0" w:color="auto"/>
        <w:right w:val="none" w:sz="0" w:space="0" w:color="auto"/>
      </w:divBdr>
    </w:div>
    <w:div w:id="561018259">
      <w:bodyDiv w:val="1"/>
      <w:marLeft w:val="0"/>
      <w:marRight w:val="0"/>
      <w:marTop w:val="0"/>
      <w:marBottom w:val="0"/>
      <w:divBdr>
        <w:top w:val="none" w:sz="0" w:space="0" w:color="auto"/>
        <w:left w:val="none" w:sz="0" w:space="0" w:color="auto"/>
        <w:bottom w:val="none" w:sz="0" w:space="0" w:color="auto"/>
        <w:right w:val="none" w:sz="0" w:space="0" w:color="auto"/>
      </w:divBdr>
      <w:divsChild>
        <w:div w:id="2083522768">
          <w:marLeft w:val="0"/>
          <w:marRight w:val="0"/>
          <w:marTop w:val="0"/>
          <w:marBottom w:val="0"/>
          <w:divBdr>
            <w:top w:val="none" w:sz="0" w:space="0" w:color="auto"/>
            <w:left w:val="none" w:sz="0" w:space="0" w:color="auto"/>
            <w:bottom w:val="none" w:sz="0" w:space="0" w:color="auto"/>
            <w:right w:val="none" w:sz="0" w:space="0" w:color="auto"/>
          </w:divBdr>
          <w:divsChild>
            <w:div w:id="1925606020">
              <w:marLeft w:val="0"/>
              <w:marRight w:val="0"/>
              <w:marTop w:val="0"/>
              <w:marBottom w:val="0"/>
              <w:divBdr>
                <w:top w:val="none" w:sz="0" w:space="0" w:color="auto"/>
                <w:left w:val="none" w:sz="0" w:space="0" w:color="auto"/>
                <w:bottom w:val="none" w:sz="0" w:space="0" w:color="auto"/>
                <w:right w:val="none" w:sz="0" w:space="0" w:color="auto"/>
              </w:divBdr>
              <w:divsChild>
                <w:div w:id="680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3692">
      <w:bodyDiv w:val="1"/>
      <w:marLeft w:val="0"/>
      <w:marRight w:val="0"/>
      <w:marTop w:val="0"/>
      <w:marBottom w:val="0"/>
      <w:divBdr>
        <w:top w:val="none" w:sz="0" w:space="0" w:color="auto"/>
        <w:left w:val="none" w:sz="0" w:space="0" w:color="auto"/>
        <w:bottom w:val="none" w:sz="0" w:space="0" w:color="auto"/>
        <w:right w:val="none" w:sz="0" w:space="0" w:color="auto"/>
      </w:divBdr>
      <w:divsChild>
        <w:div w:id="2140952633">
          <w:marLeft w:val="0"/>
          <w:marRight w:val="0"/>
          <w:marTop w:val="0"/>
          <w:marBottom w:val="0"/>
          <w:divBdr>
            <w:top w:val="none" w:sz="0" w:space="0" w:color="auto"/>
            <w:left w:val="none" w:sz="0" w:space="0" w:color="auto"/>
            <w:bottom w:val="none" w:sz="0" w:space="0" w:color="auto"/>
            <w:right w:val="none" w:sz="0" w:space="0" w:color="auto"/>
          </w:divBdr>
          <w:divsChild>
            <w:div w:id="1256788156">
              <w:marLeft w:val="0"/>
              <w:marRight w:val="0"/>
              <w:marTop w:val="0"/>
              <w:marBottom w:val="0"/>
              <w:divBdr>
                <w:top w:val="none" w:sz="0" w:space="0" w:color="auto"/>
                <w:left w:val="none" w:sz="0" w:space="0" w:color="auto"/>
                <w:bottom w:val="none" w:sz="0" w:space="0" w:color="auto"/>
                <w:right w:val="none" w:sz="0" w:space="0" w:color="auto"/>
              </w:divBdr>
              <w:divsChild>
                <w:div w:id="2710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69818">
      <w:bodyDiv w:val="1"/>
      <w:marLeft w:val="0"/>
      <w:marRight w:val="0"/>
      <w:marTop w:val="0"/>
      <w:marBottom w:val="0"/>
      <w:divBdr>
        <w:top w:val="none" w:sz="0" w:space="0" w:color="auto"/>
        <w:left w:val="none" w:sz="0" w:space="0" w:color="auto"/>
        <w:bottom w:val="none" w:sz="0" w:space="0" w:color="auto"/>
        <w:right w:val="none" w:sz="0" w:space="0" w:color="auto"/>
      </w:divBdr>
    </w:div>
    <w:div w:id="621692643">
      <w:bodyDiv w:val="1"/>
      <w:marLeft w:val="0"/>
      <w:marRight w:val="0"/>
      <w:marTop w:val="0"/>
      <w:marBottom w:val="0"/>
      <w:divBdr>
        <w:top w:val="none" w:sz="0" w:space="0" w:color="auto"/>
        <w:left w:val="none" w:sz="0" w:space="0" w:color="auto"/>
        <w:bottom w:val="none" w:sz="0" w:space="0" w:color="auto"/>
        <w:right w:val="none" w:sz="0" w:space="0" w:color="auto"/>
      </w:divBdr>
    </w:div>
    <w:div w:id="623465589">
      <w:bodyDiv w:val="1"/>
      <w:marLeft w:val="0"/>
      <w:marRight w:val="0"/>
      <w:marTop w:val="0"/>
      <w:marBottom w:val="0"/>
      <w:divBdr>
        <w:top w:val="none" w:sz="0" w:space="0" w:color="auto"/>
        <w:left w:val="none" w:sz="0" w:space="0" w:color="auto"/>
        <w:bottom w:val="none" w:sz="0" w:space="0" w:color="auto"/>
        <w:right w:val="none" w:sz="0" w:space="0" w:color="auto"/>
      </w:divBdr>
    </w:div>
    <w:div w:id="629945115">
      <w:bodyDiv w:val="1"/>
      <w:marLeft w:val="0"/>
      <w:marRight w:val="0"/>
      <w:marTop w:val="0"/>
      <w:marBottom w:val="0"/>
      <w:divBdr>
        <w:top w:val="none" w:sz="0" w:space="0" w:color="auto"/>
        <w:left w:val="none" w:sz="0" w:space="0" w:color="auto"/>
        <w:bottom w:val="none" w:sz="0" w:space="0" w:color="auto"/>
        <w:right w:val="none" w:sz="0" w:space="0" w:color="auto"/>
      </w:divBdr>
    </w:div>
    <w:div w:id="631522035">
      <w:bodyDiv w:val="1"/>
      <w:marLeft w:val="0"/>
      <w:marRight w:val="0"/>
      <w:marTop w:val="0"/>
      <w:marBottom w:val="0"/>
      <w:divBdr>
        <w:top w:val="none" w:sz="0" w:space="0" w:color="auto"/>
        <w:left w:val="none" w:sz="0" w:space="0" w:color="auto"/>
        <w:bottom w:val="none" w:sz="0" w:space="0" w:color="auto"/>
        <w:right w:val="none" w:sz="0" w:space="0" w:color="auto"/>
      </w:divBdr>
    </w:div>
    <w:div w:id="638147652">
      <w:bodyDiv w:val="1"/>
      <w:marLeft w:val="0"/>
      <w:marRight w:val="0"/>
      <w:marTop w:val="0"/>
      <w:marBottom w:val="0"/>
      <w:divBdr>
        <w:top w:val="none" w:sz="0" w:space="0" w:color="auto"/>
        <w:left w:val="none" w:sz="0" w:space="0" w:color="auto"/>
        <w:bottom w:val="none" w:sz="0" w:space="0" w:color="auto"/>
        <w:right w:val="none" w:sz="0" w:space="0" w:color="auto"/>
      </w:divBdr>
    </w:div>
    <w:div w:id="638653518">
      <w:bodyDiv w:val="1"/>
      <w:marLeft w:val="0"/>
      <w:marRight w:val="0"/>
      <w:marTop w:val="0"/>
      <w:marBottom w:val="0"/>
      <w:divBdr>
        <w:top w:val="none" w:sz="0" w:space="0" w:color="auto"/>
        <w:left w:val="none" w:sz="0" w:space="0" w:color="auto"/>
        <w:bottom w:val="none" w:sz="0" w:space="0" w:color="auto"/>
        <w:right w:val="none" w:sz="0" w:space="0" w:color="auto"/>
      </w:divBdr>
    </w:div>
    <w:div w:id="647131951">
      <w:bodyDiv w:val="1"/>
      <w:marLeft w:val="0"/>
      <w:marRight w:val="0"/>
      <w:marTop w:val="0"/>
      <w:marBottom w:val="0"/>
      <w:divBdr>
        <w:top w:val="none" w:sz="0" w:space="0" w:color="auto"/>
        <w:left w:val="none" w:sz="0" w:space="0" w:color="auto"/>
        <w:bottom w:val="none" w:sz="0" w:space="0" w:color="auto"/>
        <w:right w:val="none" w:sz="0" w:space="0" w:color="auto"/>
      </w:divBdr>
    </w:div>
    <w:div w:id="652178257">
      <w:bodyDiv w:val="1"/>
      <w:marLeft w:val="0"/>
      <w:marRight w:val="0"/>
      <w:marTop w:val="0"/>
      <w:marBottom w:val="0"/>
      <w:divBdr>
        <w:top w:val="none" w:sz="0" w:space="0" w:color="auto"/>
        <w:left w:val="none" w:sz="0" w:space="0" w:color="auto"/>
        <w:bottom w:val="none" w:sz="0" w:space="0" w:color="auto"/>
        <w:right w:val="none" w:sz="0" w:space="0" w:color="auto"/>
      </w:divBdr>
    </w:div>
    <w:div w:id="653878211">
      <w:bodyDiv w:val="1"/>
      <w:marLeft w:val="0"/>
      <w:marRight w:val="0"/>
      <w:marTop w:val="0"/>
      <w:marBottom w:val="0"/>
      <w:divBdr>
        <w:top w:val="none" w:sz="0" w:space="0" w:color="auto"/>
        <w:left w:val="none" w:sz="0" w:space="0" w:color="auto"/>
        <w:bottom w:val="none" w:sz="0" w:space="0" w:color="auto"/>
        <w:right w:val="none" w:sz="0" w:space="0" w:color="auto"/>
      </w:divBdr>
    </w:div>
    <w:div w:id="664474001">
      <w:bodyDiv w:val="1"/>
      <w:marLeft w:val="0"/>
      <w:marRight w:val="0"/>
      <w:marTop w:val="0"/>
      <w:marBottom w:val="0"/>
      <w:divBdr>
        <w:top w:val="none" w:sz="0" w:space="0" w:color="auto"/>
        <w:left w:val="none" w:sz="0" w:space="0" w:color="auto"/>
        <w:bottom w:val="none" w:sz="0" w:space="0" w:color="auto"/>
        <w:right w:val="none" w:sz="0" w:space="0" w:color="auto"/>
      </w:divBdr>
    </w:div>
    <w:div w:id="679434220">
      <w:bodyDiv w:val="1"/>
      <w:marLeft w:val="0"/>
      <w:marRight w:val="0"/>
      <w:marTop w:val="0"/>
      <w:marBottom w:val="0"/>
      <w:divBdr>
        <w:top w:val="none" w:sz="0" w:space="0" w:color="auto"/>
        <w:left w:val="none" w:sz="0" w:space="0" w:color="auto"/>
        <w:bottom w:val="none" w:sz="0" w:space="0" w:color="auto"/>
        <w:right w:val="none" w:sz="0" w:space="0" w:color="auto"/>
      </w:divBdr>
    </w:div>
    <w:div w:id="680475216">
      <w:bodyDiv w:val="1"/>
      <w:marLeft w:val="0"/>
      <w:marRight w:val="0"/>
      <w:marTop w:val="0"/>
      <w:marBottom w:val="0"/>
      <w:divBdr>
        <w:top w:val="none" w:sz="0" w:space="0" w:color="auto"/>
        <w:left w:val="none" w:sz="0" w:space="0" w:color="auto"/>
        <w:bottom w:val="none" w:sz="0" w:space="0" w:color="auto"/>
        <w:right w:val="none" w:sz="0" w:space="0" w:color="auto"/>
      </w:divBdr>
      <w:divsChild>
        <w:div w:id="645932015">
          <w:marLeft w:val="0"/>
          <w:marRight w:val="0"/>
          <w:marTop w:val="0"/>
          <w:marBottom w:val="0"/>
          <w:divBdr>
            <w:top w:val="none" w:sz="0" w:space="0" w:color="auto"/>
            <w:left w:val="none" w:sz="0" w:space="0" w:color="auto"/>
            <w:bottom w:val="none" w:sz="0" w:space="0" w:color="auto"/>
            <w:right w:val="none" w:sz="0" w:space="0" w:color="auto"/>
          </w:divBdr>
          <w:divsChild>
            <w:div w:id="2131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70392">
      <w:bodyDiv w:val="1"/>
      <w:marLeft w:val="0"/>
      <w:marRight w:val="0"/>
      <w:marTop w:val="0"/>
      <w:marBottom w:val="0"/>
      <w:divBdr>
        <w:top w:val="none" w:sz="0" w:space="0" w:color="auto"/>
        <w:left w:val="none" w:sz="0" w:space="0" w:color="auto"/>
        <w:bottom w:val="none" w:sz="0" w:space="0" w:color="auto"/>
        <w:right w:val="none" w:sz="0" w:space="0" w:color="auto"/>
      </w:divBdr>
    </w:div>
    <w:div w:id="716517112">
      <w:bodyDiv w:val="1"/>
      <w:marLeft w:val="0"/>
      <w:marRight w:val="0"/>
      <w:marTop w:val="0"/>
      <w:marBottom w:val="0"/>
      <w:divBdr>
        <w:top w:val="none" w:sz="0" w:space="0" w:color="auto"/>
        <w:left w:val="none" w:sz="0" w:space="0" w:color="auto"/>
        <w:bottom w:val="none" w:sz="0" w:space="0" w:color="auto"/>
        <w:right w:val="none" w:sz="0" w:space="0" w:color="auto"/>
      </w:divBdr>
    </w:div>
    <w:div w:id="719062308">
      <w:bodyDiv w:val="1"/>
      <w:marLeft w:val="0"/>
      <w:marRight w:val="0"/>
      <w:marTop w:val="0"/>
      <w:marBottom w:val="0"/>
      <w:divBdr>
        <w:top w:val="none" w:sz="0" w:space="0" w:color="auto"/>
        <w:left w:val="none" w:sz="0" w:space="0" w:color="auto"/>
        <w:bottom w:val="none" w:sz="0" w:space="0" w:color="auto"/>
        <w:right w:val="none" w:sz="0" w:space="0" w:color="auto"/>
      </w:divBdr>
    </w:div>
    <w:div w:id="727193844">
      <w:bodyDiv w:val="1"/>
      <w:marLeft w:val="0"/>
      <w:marRight w:val="0"/>
      <w:marTop w:val="0"/>
      <w:marBottom w:val="0"/>
      <w:divBdr>
        <w:top w:val="none" w:sz="0" w:space="0" w:color="auto"/>
        <w:left w:val="none" w:sz="0" w:space="0" w:color="auto"/>
        <w:bottom w:val="none" w:sz="0" w:space="0" w:color="auto"/>
        <w:right w:val="none" w:sz="0" w:space="0" w:color="auto"/>
      </w:divBdr>
    </w:div>
    <w:div w:id="727847356">
      <w:bodyDiv w:val="1"/>
      <w:marLeft w:val="0"/>
      <w:marRight w:val="0"/>
      <w:marTop w:val="0"/>
      <w:marBottom w:val="0"/>
      <w:divBdr>
        <w:top w:val="none" w:sz="0" w:space="0" w:color="auto"/>
        <w:left w:val="none" w:sz="0" w:space="0" w:color="auto"/>
        <w:bottom w:val="none" w:sz="0" w:space="0" w:color="auto"/>
        <w:right w:val="none" w:sz="0" w:space="0" w:color="auto"/>
      </w:divBdr>
    </w:div>
    <w:div w:id="735012730">
      <w:bodyDiv w:val="1"/>
      <w:marLeft w:val="0"/>
      <w:marRight w:val="0"/>
      <w:marTop w:val="0"/>
      <w:marBottom w:val="0"/>
      <w:divBdr>
        <w:top w:val="none" w:sz="0" w:space="0" w:color="auto"/>
        <w:left w:val="none" w:sz="0" w:space="0" w:color="auto"/>
        <w:bottom w:val="none" w:sz="0" w:space="0" w:color="auto"/>
        <w:right w:val="none" w:sz="0" w:space="0" w:color="auto"/>
      </w:divBdr>
    </w:div>
    <w:div w:id="735200680">
      <w:bodyDiv w:val="1"/>
      <w:marLeft w:val="0"/>
      <w:marRight w:val="0"/>
      <w:marTop w:val="0"/>
      <w:marBottom w:val="0"/>
      <w:divBdr>
        <w:top w:val="none" w:sz="0" w:space="0" w:color="auto"/>
        <w:left w:val="none" w:sz="0" w:space="0" w:color="auto"/>
        <w:bottom w:val="none" w:sz="0" w:space="0" w:color="auto"/>
        <w:right w:val="none" w:sz="0" w:space="0" w:color="auto"/>
      </w:divBdr>
    </w:div>
    <w:div w:id="764300613">
      <w:bodyDiv w:val="1"/>
      <w:marLeft w:val="0"/>
      <w:marRight w:val="0"/>
      <w:marTop w:val="0"/>
      <w:marBottom w:val="0"/>
      <w:divBdr>
        <w:top w:val="none" w:sz="0" w:space="0" w:color="auto"/>
        <w:left w:val="none" w:sz="0" w:space="0" w:color="auto"/>
        <w:bottom w:val="none" w:sz="0" w:space="0" w:color="auto"/>
        <w:right w:val="none" w:sz="0" w:space="0" w:color="auto"/>
      </w:divBdr>
    </w:div>
    <w:div w:id="766122820">
      <w:bodyDiv w:val="1"/>
      <w:marLeft w:val="0"/>
      <w:marRight w:val="0"/>
      <w:marTop w:val="0"/>
      <w:marBottom w:val="0"/>
      <w:divBdr>
        <w:top w:val="none" w:sz="0" w:space="0" w:color="auto"/>
        <w:left w:val="none" w:sz="0" w:space="0" w:color="auto"/>
        <w:bottom w:val="none" w:sz="0" w:space="0" w:color="auto"/>
        <w:right w:val="none" w:sz="0" w:space="0" w:color="auto"/>
      </w:divBdr>
    </w:div>
    <w:div w:id="769662478">
      <w:bodyDiv w:val="1"/>
      <w:marLeft w:val="0"/>
      <w:marRight w:val="0"/>
      <w:marTop w:val="0"/>
      <w:marBottom w:val="0"/>
      <w:divBdr>
        <w:top w:val="none" w:sz="0" w:space="0" w:color="auto"/>
        <w:left w:val="none" w:sz="0" w:space="0" w:color="auto"/>
        <w:bottom w:val="none" w:sz="0" w:space="0" w:color="auto"/>
        <w:right w:val="none" w:sz="0" w:space="0" w:color="auto"/>
      </w:divBdr>
    </w:div>
    <w:div w:id="773331820">
      <w:bodyDiv w:val="1"/>
      <w:marLeft w:val="0"/>
      <w:marRight w:val="0"/>
      <w:marTop w:val="0"/>
      <w:marBottom w:val="0"/>
      <w:divBdr>
        <w:top w:val="none" w:sz="0" w:space="0" w:color="auto"/>
        <w:left w:val="none" w:sz="0" w:space="0" w:color="auto"/>
        <w:bottom w:val="none" w:sz="0" w:space="0" w:color="auto"/>
        <w:right w:val="none" w:sz="0" w:space="0" w:color="auto"/>
      </w:divBdr>
    </w:div>
    <w:div w:id="786505558">
      <w:bodyDiv w:val="1"/>
      <w:marLeft w:val="0"/>
      <w:marRight w:val="0"/>
      <w:marTop w:val="0"/>
      <w:marBottom w:val="0"/>
      <w:divBdr>
        <w:top w:val="none" w:sz="0" w:space="0" w:color="auto"/>
        <w:left w:val="none" w:sz="0" w:space="0" w:color="auto"/>
        <w:bottom w:val="none" w:sz="0" w:space="0" w:color="auto"/>
        <w:right w:val="none" w:sz="0" w:space="0" w:color="auto"/>
      </w:divBdr>
    </w:div>
    <w:div w:id="801768368">
      <w:bodyDiv w:val="1"/>
      <w:marLeft w:val="0"/>
      <w:marRight w:val="0"/>
      <w:marTop w:val="0"/>
      <w:marBottom w:val="0"/>
      <w:divBdr>
        <w:top w:val="none" w:sz="0" w:space="0" w:color="auto"/>
        <w:left w:val="none" w:sz="0" w:space="0" w:color="auto"/>
        <w:bottom w:val="none" w:sz="0" w:space="0" w:color="auto"/>
        <w:right w:val="none" w:sz="0" w:space="0" w:color="auto"/>
      </w:divBdr>
    </w:div>
    <w:div w:id="805928802">
      <w:bodyDiv w:val="1"/>
      <w:marLeft w:val="0"/>
      <w:marRight w:val="0"/>
      <w:marTop w:val="0"/>
      <w:marBottom w:val="0"/>
      <w:divBdr>
        <w:top w:val="none" w:sz="0" w:space="0" w:color="auto"/>
        <w:left w:val="none" w:sz="0" w:space="0" w:color="auto"/>
        <w:bottom w:val="none" w:sz="0" w:space="0" w:color="auto"/>
        <w:right w:val="none" w:sz="0" w:space="0" w:color="auto"/>
      </w:divBdr>
    </w:div>
    <w:div w:id="810484257">
      <w:bodyDiv w:val="1"/>
      <w:marLeft w:val="0"/>
      <w:marRight w:val="0"/>
      <w:marTop w:val="0"/>
      <w:marBottom w:val="0"/>
      <w:divBdr>
        <w:top w:val="none" w:sz="0" w:space="0" w:color="auto"/>
        <w:left w:val="none" w:sz="0" w:space="0" w:color="auto"/>
        <w:bottom w:val="none" w:sz="0" w:space="0" w:color="auto"/>
        <w:right w:val="none" w:sz="0" w:space="0" w:color="auto"/>
      </w:divBdr>
    </w:div>
    <w:div w:id="813528738">
      <w:bodyDiv w:val="1"/>
      <w:marLeft w:val="0"/>
      <w:marRight w:val="0"/>
      <w:marTop w:val="0"/>
      <w:marBottom w:val="0"/>
      <w:divBdr>
        <w:top w:val="none" w:sz="0" w:space="0" w:color="auto"/>
        <w:left w:val="none" w:sz="0" w:space="0" w:color="auto"/>
        <w:bottom w:val="none" w:sz="0" w:space="0" w:color="auto"/>
        <w:right w:val="none" w:sz="0" w:space="0" w:color="auto"/>
      </w:divBdr>
    </w:div>
    <w:div w:id="829717553">
      <w:bodyDiv w:val="1"/>
      <w:marLeft w:val="0"/>
      <w:marRight w:val="0"/>
      <w:marTop w:val="0"/>
      <w:marBottom w:val="0"/>
      <w:divBdr>
        <w:top w:val="none" w:sz="0" w:space="0" w:color="auto"/>
        <w:left w:val="none" w:sz="0" w:space="0" w:color="auto"/>
        <w:bottom w:val="none" w:sz="0" w:space="0" w:color="auto"/>
        <w:right w:val="none" w:sz="0" w:space="0" w:color="auto"/>
      </w:divBdr>
    </w:div>
    <w:div w:id="854538907">
      <w:bodyDiv w:val="1"/>
      <w:marLeft w:val="0"/>
      <w:marRight w:val="0"/>
      <w:marTop w:val="0"/>
      <w:marBottom w:val="0"/>
      <w:divBdr>
        <w:top w:val="none" w:sz="0" w:space="0" w:color="auto"/>
        <w:left w:val="none" w:sz="0" w:space="0" w:color="auto"/>
        <w:bottom w:val="none" w:sz="0" w:space="0" w:color="auto"/>
        <w:right w:val="none" w:sz="0" w:space="0" w:color="auto"/>
      </w:divBdr>
    </w:div>
    <w:div w:id="858080979">
      <w:bodyDiv w:val="1"/>
      <w:marLeft w:val="0"/>
      <w:marRight w:val="0"/>
      <w:marTop w:val="0"/>
      <w:marBottom w:val="0"/>
      <w:divBdr>
        <w:top w:val="none" w:sz="0" w:space="0" w:color="auto"/>
        <w:left w:val="none" w:sz="0" w:space="0" w:color="auto"/>
        <w:bottom w:val="none" w:sz="0" w:space="0" w:color="auto"/>
        <w:right w:val="none" w:sz="0" w:space="0" w:color="auto"/>
      </w:divBdr>
    </w:div>
    <w:div w:id="864027421">
      <w:bodyDiv w:val="1"/>
      <w:marLeft w:val="0"/>
      <w:marRight w:val="0"/>
      <w:marTop w:val="0"/>
      <w:marBottom w:val="0"/>
      <w:divBdr>
        <w:top w:val="none" w:sz="0" w:space="0" w:color="auto"/>
        <w:left w:val="none" w:sz="0" w:space="0" w:color="auto"/>
        <w:bottom w:val="none" w:sz="0" w:space="0" w:color="auto"/>
        <w:right w:val="none" w:sz="0" w:space="0" w:color="auto"/>
      </w:divBdr>
      <w:divsChild>
        <w:div w:id="676886387">
          <w:marLeft w:val="0"/>
          <w:marRight w:val="0"/>
          <w:marTop w:val="0"/>
          <w:marBottom w:val="0"/>
          <w:divBdr>
            <w:top w:val="none" w:sz="0" w:space="0" w:color="auto"/>
            <w:left w:val="none" w:sz="0" w:space="0" w:color="auto"/>
            <w:bottom w:val="none" w:sz="0" w:space="0" w:color="auto"/>
            <w:right w:val="none" w:sz="0" w:space="0" w:color="auto"/>
          </w:divBdr>
        </w:div>
        <w:div w:id="705300218">
          <w:marLeft w:val="0"/>
          <w:marRight w:val="0"/>
          <w:marTop w:val="240"/>
          <w:marBottom w:val="0"/>
          <w:divBdr>
            <w:top w:val="none" w:sz="0" w:space="0" w:color="auto"/>
            <w:left w:val="none" w:sz="0" w:space="0" w:color="auto"/>
            <w:bottom w:val="none" w:sz="0" w:space="0" w:color="auto"/>
            <w:right w:val="none" w:sz="0" w:space="0" w:color="auto"/>
          </w:divBdr>
          <w:divsChild>
            <w:div w:id="827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1000">
      <w:bodyDiv w:val="1"/>
      <w:marLeft w:val="0"/>
      <w:marRight w:val="0"/>
      <w:marTop w:val="0"/>
      <w:marBottom w:val="0"/>
      <w:divBdr>
        <w:top w:val="none" w:sz="0" w:space="0" w:color="auto"/>
        <w:left w:val="none" w:sz="0" w:space="0" w:color="auto"/>
        <w:bottom w:val="none" w:sz="0" w:space="0" w:color="auto"/>
        <w:right w:val="none" w:sz="0" w:space="0" w:color="auto"/>
      </w:divBdr>
    </w:div>
    <w:div w:id="867566632">
      <w:bodyDiv w:val="1"/>
      <w:marLeft w:val="0"/>
      <w:marRight w:val="0"/>
      <w:marTop w:val="0"/>
      <w:marBottom w:val="0"/>
      <w:divBdr>
        <w:top w:val="none" w:sz="0" w:space="0" w:color="auto"/>
        <w:left w:val="none" w:sz="0" w:space="0" w:color="auto"/>
        <w:bottom w:val="none" w:sz="0" w:space="0" w:color="auto"/>
        <w:right w:val="none" w:sz="0" w:space="0" w:color="auto"/>
      </w:divBdr>
    </w:div>
    <w:div w:id="880434517">
      <w:bodyDiv w:val="1"/>
      <w:marLeft w:val="0"/>
      <w:marRight w:val="0"/>
      <w:marTop w:val="0"/>
      <w:marBottom w:val="0"/>
      <w:divBdr>
        <w:top w:val="none" w:sz="0" w:space="0" w:color="auto"/>
        <w:left w:val="none" w:sz="0" w:space="0" w:color="auto"/>
        <w:bottom w:val="none" w:sz="0" w:space="0" w:color="auto"/>
        <w:right w:val="none" w:sz="0" w:space="0" w:color="auto"/>
      </w:divBdr>
    </w:div>
    <w:div w:id="882596264">
      <w:bodyDiv w:val="1"/>
      <w:marLeft w:val="0"/>
      <w:marRight w:val="0"/>
      <w:marTop w:val="0"/>
      <w:marBottom w:val="0"/>
      <w:divBdr>
        <w:top w:val="none" w:sz="0" w:space="0" w:color="auto"/>
        <w:left w:val="none" w:sz="0" w:space="0" w:color="auto"/>
        <w:bottom w:val="none" w:sz="0" w:space="0" w:color="auto"/>
        <w:right w:val="none" w:sz="0" w:space="0" w:color="auto"/>
      </w:divBdr>
    </w:div>
    <w:div w:id="886649899">
      <w:bodyDiv w:val="1"/>
      <w:marLeft w:val="0"/>
      <w:marRight w:val="0"/>
      <w:marTop w:val="0"/>
      <w:marBottom w:val="0"/>
      <w:divBdr>
        <w:top w:val="none" w:sz="0" w:space="0" w:color="auto"/>
        <w:left w:val="none" w:sz="0" w:space="0" w:color="auto"/>
        <w:bottom w:val="none" w:sz="0" w:space="0" w:color="auto"/>
        <w:right w:val="none" w:sz="0" w:space="0" w:color="auto"/>
      </w:divBdr>
    </w:div>
    <w:div w:id="888033446">
      <w:bodyDiv w:val="1"/>
      <w:marLeft w:val="0"/>
      <w:marRight w:val="0"/>
      <w:marTop w:val="0"/>
      <w:marBottom w:val="0"/>
      <w:divBdr>
        <w:top w:val="none" w:sz="0" w:space="0" w:color="auto"/>
        <w:left w:val="none" w:sz="0" w:space="0" w:color="auto"/>
        <w:bottom w:val="none" w:sz="0" w:space="0" w:color="auto"/>
        <w:right w:val="none" w:sz="0" w:space="0" w:color="auto"/>
      </w:divBdr>
    </w:div>
    <w:div w:id="904341656">
      <w:bodyDiv w:val="1"/>
      <w:marLeft w:val="0"/>
      <w:marRight w:val="0"/>
      <w:marTop w:val="0"/>
      <w:marBottom w:val="0"/>
      <w:divBdr>
        <w:top w:val="none" w:sz="0" w:space="0" w:color="auto"/>
        <w:left w:val="none" w:sz="0" w:space="0" w:color="auto"/>
        <w:bottom w:val="none" w:sz="0" w:space="0" w:color="auto"/>
        <w:right w:val="none" w:sz="0" w:space="0" w:color="auto"/>
      </w:divBdr>
    </w:div>
    <w:div w:id="904992881">
      <w:bodyDiv w:val="1"/>
      <w:marLeft w:val="0"/>
      <w:marRight w:val="0"/>
      <w:marTop w:val="0"/>
      <w:marBottom w:val="0"/>
      <w:divBdr>
        <w:top w:val="none" w:sz="0" w:space="0" w:color="auto"/>
        <w:left w:val="none" w:sz="0" w:space="0" w:color="auto"/>
        <w:bottom w:val="none" w:sz="0" w:space="0" w:color="auto"/>
        <w:right w:val="none" w:sz="0" w:space="0" w:color="auto"/>
      </w:divBdr>
    </w:div>
    <w:div w:id="925117132">
      <w:bodyDiv w:val="1"/>
      <w:marLeft w:val="0"/>
      <w:marRight w:val="0"/>
      <w:marTop w:val="0"/>
      <w:marBottom w:val="0"/>
      <w:divBdr>
        <w:top w:val="none" w:sz="0" w:space="0" w:color="auto"/>
        <w:left w:val="none" w:sz="0" w:space="0" w:color="auto"/>
        <w:bottom w:val="none" w:sz="0" w:space="0" w:color="auto"/>
        <w:right w:val="none" w:sz="0" w:space="0" w:color="auto"/>
      </w:divBdr>
    </w:div>
    <w:div w:id="926352537">
      <w:bodyDiv w:val="1"/>
      <w:marLeft w:val="0"/>
      <w:marRight w:val="0"/>
      <w:marTop w:val="0"/>
      <w:marBottom w:val="0"/>
      <w:divBdr>
        <w:top w:val="none" w:sz="0" w:space="0" w:color="auto"/>
        <w:left w:val="none" w:sz="0" w:space="0" w:color="auto"/>
        <w:bottom w:val="none" w:sz="0" w:space="0" w:color="auto"/>
        <w:right w:val="none" w:sz="0" w:space="0" w:color="auto"/>
      </w:divBdr>
    </w:div>
    <w:div w:id="934363160">
      <w:bodyDiv w:val="1"/>
      <w:marLeft w:val="0"/>
      <w:marRight w:val="0"/>
      <w:marTop w:val="0"/>
      <w:marBottom w:val="0"/>
      <w:divBdr>
        <w:top w:val="none" w:sz="0" w:space="0" w:color="auto"/>
        <w:left w:val="none" w:sz="0" w:space="0" w:color="auto"/>
        <w:bottom w:val="none" w:sz="0" w:space="0" w:color="auto"/>
        <w:right w:val="none" w:sz="0" w:space="0" w:color="auto"/>
      </w:divBdr>
    </w:div>
    <w:div w:id="938758490">
      <w:bodyDiv w:val="1"/>
      <w:marLeft w:val="0"/>
      <w:marRight w:val="0"/>
      <w:marTop w:val="0"/>
      <w:marBottom w:val="0"/>
      <w:divBdr>
        <w:top w:val="none" w:sz="0" w:space="0" w:color="auto"/>
        <w:left w:val="none" w:sz="0" w:space="0" w:color="auto"/>
        <w:bottom w:val="none" w:sz="0" w:space="0" w:color="auto"/>
        <w:right w:val="none" w:sz="0" w:space="0" w:color="auto"/>
      </w:divBdr>
    </w:div>
    <w:div w:id="943876651">
      <w:bodyDiv w:val="1"/>
      <w:marLeft w:val="0"/>
      <w:marRight w:val="0"/>
      <w:marTop w:val="0"/>
      <w:marBottom w:val="0"/>
      <w:divBdr>
        <w:top w:val="none" w:sz="0" w:space="0" w:color="auto"/>
        <w:left w:val="none" w:sz="0" w:space="0" w:color="auto"/>
        <w:bottom w:val="none" w:sz="0" w:space="0" w:color="auto"/>
        <w:right w:val="none" w:sz="0" w:space="0" w:color="auto"/>
      </w:divBdr>
    </w:div>
    <w:div w:id="961611305">
      <w:bodyDiv w:val="1"/>
      <w:marLeft w:val="0"/>
      <w:marRight w:val="0"/>
      <w:marTop w:val="0"/>
      <w:marBottom w:val="0"/>
      <w:divBdr>
        <w:top w:val="none" w:sz="0" w:space="0" w:color="auto"/>
        <w:left w:val="none" w:sz="0" w:space="0" w:color="auto"/>
        <w:bottom w:val="none" w:sz="0" w:space="0" w:color="auto"/>
        <w:right w:val="none" w:sz="0" w:space="0" w:color="auto"/>
      </w:divBdr>
    </w:div>
    <w:div w:id="962153063">
      <w:bodyDiv w:val="1"/>
      <w:marLeft w:val="0"/>
      <w:marRight w:val="0"/>
      <w:marTop w:val="0"/>
      <w:marBottom w:val="0"/>
      <w:divBdr>
        <w:top w:val="none" w:sz="0" w:space="0" w:color="auto"/>
        <w:left w:val="none" w:sz="0" w:space="0" w:color="auto"/>
        <w:bottom w:val="none" w:sz="0" w:space="0" w:color="auto"/>
        <w:right w:val="none" w:sz="0" w:space="0" w:color="auto"/>
      </w:divBdr>
    </w:div>
    <w:div w:id="966087887">
      <w:bodyDiv w:val="1"/>
      <w:marLeft w:val="0"/>
      <w:marRight w:val="0"/>
      <w:marTop w:val="0"/>
      <w:marBottom w:val="0"/>
      <w:divBdr>
        <w:top w:val="none" w:sz="0" w:space="0" w:color="auto"/>
        <w:left w:val="none" w:sz="0" w:space="0" w:color="auto"/>
        <w:bottom w:val="none" w:sz="0" w:space="0" w:color="auto"/>
        <w:right w:val="none" w:sz="0" w:space="0" w:color="auto"/>
      </w:divBdr>
    </w:div>
    <w:div w:id="971599005">
      <w:bodyDiv w:val="1"/>
      <w:marLeft w:val="0"/>
      <w:marRight w:val="0"/>
      <w:marTop w:val="0"/>
      <w:marBottom w:val="0"/>
      <w:divBdr>
        <w:top w:val="none" w:sz="0" w:space="0" w:color="auto"/>
        <w:left w:val="none" w:sz="0" w:space="0" w:color="auto"/>
        <w:bottom w:val="none" w:sz="0" w:space="0" w:color="auto"/>
        <w:right w:val="none" w:sz="0" w:space="0" w:color="auto"/>
      </w:divBdr>
    </w:div>
    <w:div w:id="973370958">
      <w:bodyDiv w:val="1"/>
      <w:marLeft w:val="0"/>
      <w:marRight w:val="0"/>
      <w:marTop w:val="0"/>
      <w:marBottom w:val="0"/>
      <w:divBdr>
        <w:top w:val="none" w:sz="0" w:space="0" w:color="auto"/>
        <w:left w:val="none" w:sz="0" w:space="0" w:color="auto"/>
        <w:bottom w:val="none" w:sz="0" w:space="0" w:color="auto"/>
        <w:right w:val="none" w:sz="0" w:space="0" w:color="auto"/>
      </w:divBdr>
    </w:div>
    <w:div w:id="977759710">
      <w:bodyDiv w:val="1"/>
      <w:marLeft w:val="0"/>
      <w:marRight w:val="0"/>
      <w:marTop w:val="0"/>
      <w:marBottom w:val="0"/>
      <w:divBdr>
        <w:top w:val="none" w:sz="0" w:space="0" w:color="auto"/>
        <w:left w:val="none" w:sz="0" w:space="0" w:color="auto"/>
        <w:bottom w:val="none" w:sz="0" w:space="0" w:color="auto"/>
        <w:right w:val="none" w:sz="0" w:space="0" w:color="auto"/>
      </w:divBdr>
    </w:div>
    <w:div w:id="979921669">
      <w:bodyDiv w:val="1"/>
      <w:marLeft w:val="0"/>
      <w:marRight w:val="0"/>
      <w:marTop w:val="0"/>
      <w:marBottom w:val="0"/>
      <w:divBdr>
        <w:top w:val="none" w:sz="0" w:space="0" w:color="auto"/>
        <w:left w:val="none" w:sz="0" w:space="0" w:color="auto"/>
        <w:bottom w:val="none" w:sz="0" w:space="0" w:color="auto"/>
        <w:right w:val="none" w:sz="0" w:space="0" w:color="auto"/>
      </w:divBdr>
    </w:div>
    <w:div w:id="988434604">
      <w:bodyDiv w:val="1"/>
      <w:marLeft w:val="0"/>
      <w:marRight w:val="0"/>
      <w:marTop w:val="0"/>
      <w:marBottom w:val="0"/>
      <w:divBdr>
        <w:top w:val="none" w:sz="0" w:space="0" w:color="auto"/>
        <w:left w:val="none" w:sz="0" w:space="0" w:color="auto"/>
        <w:bottom w:val="none" w:sz="0" w:space="0" w:color="auto"/>
        <w:right w:val="none" w:sz="0" w:space="0" w:color="auto"/>
      </w:divBdr>
    </w:div>
    <w:div w:id="995651705">
      <w:bodyDiv w:val="1"/>
      <w:marLeft w:val="0"/>
      <w:marRight w:val="0"/>
      <w:marTop w:val="0"/>
      <w:marBottom w:val="0"/>
      <w:divBdr>
        <w:top w:val="none" w:sz="0" w:space="0" w:color="auto"/>
        <w:left w:val="none" w:sz="0" w:space="0" w:color="auto"/>
        <w:bottom w:val="none" w:sz="0" w:space="0" w:color="auto"/>
        <w:right w:val="none" w:sz="0" w:space="0" w:color="auto"/>
      </w:divBdr>
    </w:div>
    <w:div w:id="999042811">
      <w:bodyDiv w:val="1"/>
      <w:marLeft w:val="0"/>
      <w:marRight w:val="0"/>
      <w:marTop w:val="0"/>
      <w:marBottom w:val="0"/>
      <w:divBdr>
        <w:top w:val="none" w:sz="0" w:space="0" w:color="auto"/>
        <w:left w:val="none" w:sz="0" w:space="0" w:color="auto"/>
        <w:bottom w:val="none" w:sz="0" w:space="0" w:color="auto"/>
        <w:right w:val="none" w:sz="0" w:space="0" w:color="auto"/>
      </w:divBdr>
    </w:div>
    <w:div w:id="1004940505">
      <w:bodyDiv w:val="1"/>
      <w:marLeft w:val="0"/>
      <w:marRight w:val="0"/>
      <w:marTop w:val="0"/>
      <w:marBottom w:val="0"/>
      <w:divBdr>
        <w:top w:val="none" w:sz="0" w:space="0" w:color="auto"/>
        <w:left w:val="none" w:sz="0" w:space="0" w:color="auto"/>
        <w:bottom w:val="none" w:sz="0" w:space="0" w:color="auto"/>
        <w:right w:val="none" w:sz="0" w:space="0" w:color="auto"/>
      </w:divBdr>
    </w:div>
    <w:div w:id="1013146116">
      <w:bodyDiv w:val="1"/>
      <w:marLeft w:val="0"/>
      <w:marRight w:val="0"/>
      <w:marTop w:val="0"/>
      <w:marBottom w:val="0"/>
      <w:divBdr>
        <w:top w:val="none" w:sz="0" w:space="0" w:color="auto"/>
        <w:left w:val="none" w:sz="0" w:space="0" w:color="auto"/>
        <w:bottom w:val="none" w:sz="0" w:space="0" w:color="auto"/>
        <w:right w:val="none" w:sz="0" w:space="0" w:color="auto"/>
      </w:divBdr>
    </w:div>
    <w:div w:id="1016737248">
      <w:bodyDiv w:val="1"/>
      <w:marLeft w:val="0"/>
      <w:marRight w:val="0"/>
      <w:marTop w:val="0"/>
      <w:marBottom w:val="0"/>
      <w:divBdr>
        <w:top w:val="none" w:sz="0" w:space="0" w:color="auto"/>
        <w:left w:val="none" w:sz="0" w:space="0" w:color="auto"/>
        <w:bottom w:val="none" w:sz="0" w:space="0" w:color="auto"/>
        <w:right w:val="none" w:sz="0" w:space="0" w:color="auto"/>
      </w:divBdr>
    </w:div>
    <w:div w:id="1017728285">
      <w:bodyDiv w:val="1"/>
      <w:marLeft w:val="0"/>
      <w:marRight w:val="0"/>
      <w:marTop w:val="0"/>
      <w:marBottom w:val="0"/>
      <w:divBdr>
        <w:top w:val="none" w:sz="0" w:space="0" w:color="auto"/>
        <w:left w:val="none" w:sz="0" w:space="0" w:color="auto"/>
        <w:bottom w:val="none" w:sz="0" w:space="0" w:color="auto"/>
        <w:right w:val="none" w:sz="0" w:space="0" w:color="auto"/>
      </w:divBdr>
    </w:div>
    <w:div w:id="1024941341">
      <w:bodyDiv w:val="1"/>
      <w:marLeft w:val="0"/>
      <w:marRight w:val="0"/>
      <w:marTop w:val="0"/>
      <w:marBottom w:val="0"/>
      <w:divBdr>
        <w:top w:val="none" w:sz="0" w:space="0" w:color="auto"/>
        <w:left w:val="none" w:sz="0" w:space="0" w:color="auto"/>
        <w:bottom w:val="none" w:sz="0" w:space="0" w:color="auto"/>
        <w:right w:val="none" w:sz="0" w:space="0" w:color="auto"/>
      </w:divBdr>
    </w:div>
    <w:div w:id="1027027160">
      <w:bodyDiv w:val="1"/>
      <w:marLeft w:val="0"/>
      <w:marRight w:val="0"/>
      <w:marTop w:val="0"/>
      <w:marBottom w:val="0"/>
      <w:divBdr>
        <w:top w:val="none" w:sz="0" w:space="0" w:color="auto"/>
        <w:left w:val="none" w:sz="0" w:space="0" w:color="auto"/>
        <w:bottom w:val="none" w:sz="0" w:space="0" w:color="auto"/>
        <w:right w:val="none" w:sz="0" w:space="0" w:color="auto"/>
      </w:divBdr>
    </w:div>
    <w:div w:id="1029375460">
      <w:bodyDiv w:val="1"/>
      <w:marLeft w:val="0"/>
      <w:marRight w:val="0"/>
      <w:marTop w:val="0"/>
      <w:marBottom w:val="0"/>
      <w:divBdr>
        <w:top w:val="none" w:sz="0" w:space="0" w:color="auto"/>
        <w:left w:val="none" w:sz="0" w:space="0" w:color="auto"/>
        <w:bottom w:val="none" w:sz="0" w:space="0" w:color="auto"/>
        <w:right w:val="none" w:sz="0" w:space="0" w:color="auto"/>
      </w:divBdr>
    </w:div>
    <w:div w:id="1037467109">
      <w:bodyDiv w:val="1"/>
      <w:marLeft w:val="0"/>
      <w:marRight w:val="0"/>
      <w:marTop w:val="0"/>
      <w:marBottom w:val="0"/>
      <w:divBdr>
        <w:top w:val="none" w:sz="0" w:space="0" w:color="auto"/>
        <w:left w:val="none" w:sz="0" w:space="0" w:color="auto"/>
        <w:bottom w:val="none" w:sz="0" w:space="0" w:color="auto"/>
        <w:right w:val="none" w:sz="0" w:space="0" w:color="auto"/>
      </w:divBdr>
    </w:div>
    <w:div w:id="1040474261">
      <w:bodyDiv w:val="1"/>
      <w:marLeft w:val="0"/>
      <w:marRight w:val="0"/>
      <w:marTop w:val="0"/>
      <w:marBottom w:val="0"/>
      <w:divBdr>
        <w:top w:val="none" w:sz="0" w:space="0" w:color="auto"/>
        <w:left w:val="none" w:sz="0" w:space="0" w:color="auto"/>
        <w:bottom w:val="none" w:sz="0" w:space="0" w:color="auto"/>
        <w:right w:val="none" w:sz="0" w:space="0" w:color="auto"/>
      </w:divBdr>
    </w:div>
    <w:div w:id="1048146911">
      <w:bodyDiv w:val="1"/>
      <w:marLeft w:val="0"/>
      <w:marRight w:val="0"/>
      <w:marTop w:val="0"/>
      <w:marBottom w:val="0"/>
      <w:divBdr>
        <w:top w:val="none" w:sz="0" w:space="0" w:color="auto"/>
        <w:left w:val="none" w:sz="0" w:space="0" w:color="auto"/>
        <w:bottom w:val="none" w:sz="0" w:space="0" w:color="auto"/>
        <w:right w:val="none" w:sz="0" w:space="0" w:color="auto"/>
      </w:divBdr>
    </w:div>
    <w:div w:id="1064258342">
      <w:bodyDiv w:val="1"/>
      <w:marLeft w:val="0"/>
      <w:marRight w:val="0"/>
      <w:marTop w:val="0"/>
      <w:marBottom w:val="0"/>
      <w:divBdr>
        <w:top w:val="none" w:sz="0" w:space="0" w:color="auto"/>
        <w:left w:val="none" w:sz="0" w:space="0" w:color="auto"/>
        <w:bottom w:val="none" w:sz="0" w:space="0" w:color="auto"/>
        <w:right w:val="none" w:sz="0" w:space="0" w:color="auto"/>
      </w:divBdr>
      <w:divsChild>
        <w:div w:id="1686399903">
          <w:marLeft w:val="0"/>
          <w:marRight w:val="0"/>
          <w:marTop w:val="0"/>
          <w:marBottom w:val="0"/>
          <w:divBdr>
            <w:top w:val="none" w:sz="0" w:space="0" w:color="auto"/>
            <w:left w:val="none" w:sz="0" w:space="0" w:color="auto"/>
            <w:bottom w:val="none" w:sz="0" w:space="0" w:color="auto"/>
            <w:right w:val="none" w:sz="0" w:space="0" w:color="auto"/>
          </w:divBdr>
        </w:div>
        <w:div w:id="34500974">
          <w:marLeft w:val="0"/>
          <w:marRight w:val="0"/>
          <w:marTop w:val="240"/>
          <w:marBottom w:val="0"/>
          <w:divBdr>
            <w:top w:val="none" w:sz="0" w:space="0" w:color="auto"/>
            <w:left w:val="none" w:sz="0" w:space="0" w:color="auto"/>
            <w:bottom w:val="none" w:sz="0" w:space="0" w:color="auto"/>
            <w:right w:val="none" w:sz="0" w:space="0" w:color="auto"/>
          </w:divBdr>
          <w:divsChild>
            <w:div w:id="12214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1827">
      <w:bodyDiv w:val="1"/>
      <w:marLeft w:val="0"/>
      <w:marRight w:val="0"/>
      <w:marTop w:val="0"/>
      <w:marBottom w:val="0"/>
      <w:divBdr>
        <w:top w:val="none" w:sz="0" w:space="0" w:color="auto"/>
        <w:left w:val="none" w:sz="0" w:space="0" w:color="auto"/>
        <w:bottom w:val="none" w:sz="0" w:space="0" w:color="auto"/>
        <w:right w:val="none" w:sz="0" w:space="0" w:color="auto"/>
      </w:divBdr>
    </w:div>
    <w:div w:id="1076127787">
      <w:bodyDiv w:val="1"/>
      <w:marLeft w:val="0"/>
      <w:marRight w:val="0"/>
      <w:marTop w:val="0"/>
      <w:marBottom w:val="0"/>
      <w:divBdr>
        <w:top w:val="none" w:sz="0" w:space="0" w:color="auto"/>
        <w:left w:val="none" w:sz="0" w:space="0" w:color="auto"/>
        <w:bottom w:val="none" w:sz="0" w:space="0" w:color="auto"/>
        <w:right w:val="none" w:sz="0" w:space="0" w:color="auto"/>
      </w:divBdr>
    </w:div>
    <w:div w:id="1083990808">
      <w:bodyDiv w:val="1"/>
      <w:marLeft w:val="0"/>
      <w:marRight w:val="0"/>
      <w:marTop w:val="0"/>
      <w:marBottom w:val="0"/>
      <w:divBdr>
        <w:top w:val="none" w:sz="0" w:space="0" w:color="auto"/>
        <w:left w:val="none" w:sz="0" w:space="0" w:color="auto"/>
        <w:bottom w:val="none" w:sz="0" w:space="0" w:color="auto"/>
        <w:right w:val="none" w:sz="0" w:space="0" w:color="auto"/>
      </w:divBdr>
    </w:div>
    <w:div w:id="1089081876">
      <w:bodyDiv w:val="1"/>
      <w:marLeft w:val="0"/>
      <w:marRight w:val="0"/>
      <w:marTop w:val="0"/>
      <w:marBottom w:val="0"/>
      <w:divBdr>
        <w:top w:val="none" w:sz="0" w:space="0" w:color="auto"/>
        <w:left w:val="none" w:sz="0" w:space="0" w:color="auto"/>
        <w:bottom w:val="none" w:sz="0" w:space="0" w:color="auto"/>
        <w:right w:val="none" w:sz="0" w:space="0" w:color="auto"/>
      </w:divBdr>
    </w:div>
    <w:div w:id="1092240738">
      <w:bodyDiv w:val="1"/>
      <w:marLeft w:val="0"/>
      <w:marRight w:val="0"/>
      <w:marTop w:val="0"/>
      <w:marBottom w:val="0"/>
      <w:divBdr>
        <w:top w:val="none" w:sz="0" w:space="0" w:color="auto"/>
        <w:left w:val="none" w:sz="0" w:space="0" w:color="auto"/>
        <w:bottom w:val="none" w:sz="0" w:space="0" w:color="auto"/>
        <w:right w:val="none" w:sz="0" w:space="0" w:color="auto"/>
      </w:divBdr>
    </w:div>
    <w:div w:id="1095514398">
      <w:bodyDiv w:val="1"/>
      <w:marLeft w:val="0"/>
      <w:marRight w:val="0"/>
      <w:marTop w:val="0"/>
      <w:marBottom w:val="0"/>
      <w:divBdr>
        <w:top w:val="none" w:sz="0" w:space="0" w:color="auto"/>
        <w:left w:val="none" w:sz="0" w:space="0" w:color="auto"/>
        <w:bottom w:val="none" w:sz="0" w:space="0" w:color="auto"/>
        <w:right w:val="none" w:sz="0" w:space="0" w:color="auto"/>
      </w:divBdr>
    </w:div>
    <w:div w:id="1101295806">
      <w:bodyDiv w:val="1"/>
      <w:marLeft w:val="0"/>
      <w:marRight w:val="0"/>
      <w:marTop w:val="0"/>
      <w:marBottom w:val="0"/>
      <w:divBdr>
        <w:top w:val="none" w:sz="0" w:space="0" w:color="auto"/>
        <w:left w:val="none" w:sz="0" w:space="0" w:color="auto"/>
        <w:bottom w:val="none" w:sz="0" w:space="0" w:color="auto"/>
        <w:right w:val="none" w:sz="0" w:space="0" w:color="auto"/>
      </w:divBdr>
      <w:divsChild>
        <w:div w:id="1125126652">
          <w:marLeft w:val="0"/>
          <w:marRight w:val="0"/>
          <w:marTop w:val="0"/>
          <w:marBottom w:val="0"/>
          <w:divBdr>
            <w:top w:val="none" w:sz="0" w:space="0" w:color="auto"/>
            <w:left w:val="none" w:sz="0" w:space="0" w:color="auto"/>
            <w:bottom w:val="none" w:sz="0" w:space="0" w:color="auto"/>
            <w:right w:val="none" w:sz="0" w:space="0" w:color="auto"/>
          </w:divBdr>
        </w:div>
        <w:div w:id="1552838549">
          <w:marLeft w:val="0"/>
          <w:marRight w:val="0"/>
          <w:marTop w:val="240"/>
          <w:marBottom w:val="0"/>
          <w:divBdr>
            <w:top w:val="none" w:sz="0" w:space="0" w:color="auto"/>
            <w:left w:val="none" w:sz="0" w:space="0" w:color="auto"/>
            <w:bottom w:val="none" w:sz="0" w:space="0" w:color="auto"/>
            <w:right w:val="none" w:sz="0" w:space="0" w:color="auto"/>
          </w:divBdr>
          <w:divsChild>
            <w:div w:id="2019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0160">
      <w:bodyDiv w:val="1"/>
      <w:marLeft w:val="0"/>
      <w:marRight w:val="0"/>
      <w:marTop w:val="0"/>
      <w:marBottom w:val="0"/>
      <w:divBdr>
        <w:top w:val="none" w:sz="0" w:space="0" w:color="auto"/>
        <w:left w:val="none" w:sz="0" w:space="0" w:color="auto"/>
        <w:bottom w:val="none" w:sz="0" w:space="0" w:color="auto"/>
        <w:right w:val="none" w:sz="0" w:space="0" w:color="auto"/>
      </w:divBdr>
    </w:div>
    <w:div w:id="1129206655">
      <w:bodyDiv w:val="1"/>
      <w:marLeft w:val="0"/>
      <w:marRight w:val="0"/>
      <w:marTop w:val="0"/>
      <w:marBottom w:val="0"/>
      <w:divBdr>
        <w:top w:val="none" w:sz="0" w:space="0" w:color="auto"/>
        <w:left w:val="none" w:sz="0" w:space="0" w:color="auto"/>
        <w:bottom w:val="none" w:sz="0" w:space="0" w:color="auto"/>
        <w:right w:val="none" w:sz="0" w:space="0" w:color="auto"/>
      </w:divBdr>
    </w:div>
    <w:div w:id="1135411408">
      <w:bodyDiv w:val="1"/>
      <w:marLeft w:val="0"/>
      <w:marRight w:val="0"/>
      <w:marTop w:val="0"/>
      <w:marBottom w:val="0"/>
      <w:divBdr>
        <w:top w:val="none" w:sz="0" w:space="0" w:color="auto"/>
        <w:left w:val="none" w:sz="0" w:space="0" w:color="auto"/>
        <w:bottom w:val="none" w:sz="0" w:space="0" w:color="auto"/>
        <w:right w:val="none" w:sz="0" w:space="0" w:color="auto"/>
      </w:divBdr>
    </w:div>
    <w:div w:id="1135876384">
      <w:bodyDiv w:val="1"/>
      <w:marLeft w:val="0"/>
      <w:marRight w:val="0"/>
      <w:marTop w:val="0"/>
      <w:marBottom w:val="0"/>
      <w:divBdr>
        <w:top w:val="none" w:sz="0" w:space="0" w:color="auto"/>
        <w:left w:val="none" w:sz="0" w:space="0" w:color="auto"/>
        <w:bottom w:val="none" w:sz="0" w:space="0" w:color="auto"/>
        <w:right w:val="none" w:sz="0" w:space="0" w:color="auto"/>
      </w:divBdr>
    </w:div>
    <w:div w:id="1141190002">
      <w:bodyDiv w:val="1"/>
      <w:marLeft w:val="0"/>
      <w:marRight w:val="0"/>
      <w:marTop w:val="0"/>
      <w:marBottom w:val="0"/>
      <w:divBdr>
        <w:top w:val="none" w:sz="0" w:space="0" w:color="auto"/>
        <w:left w:val="none" w:sz="0" w:space="0" w:color="auto"/>
        <w:bottom w:val="none" w:sz="0" w:space="0" w:color="auto"/>
        <w:right w:val="none" w:sz="0" w:space="0" w:color="auto"/>
      </w:divBdr>
    </w:div>
    <w:div w:id="1154562090">
      <w:bodyDiv w:val="1"/>
      <w:marLeft w:val="0"/>
      <w:marRight w:val="0"/>
      <w:marTop w:val="0"/>
      <w:marBottom w:val="0"/>
      <w:divBdr>
        <w:top w:val="none" w:sz="0" w:space="0" w:color="auto"/>
        <w:left w:val="none" w:sz="0" w:space="0" w:color="auto"/>
        <w:bottom w:val="none" w:sz="0" w:space="0" w:color="auto"/>
        <w:right w:val="none" w:sz="0" w:space="0" w:color="auto"/>
      </w:divBdr>
    </w:div>
    <w:div w:id="1165705370">
      <w:bodyDiv w:val="1"/>
      <w:marLeft w:val="0"/>
      <w:marRight w:val="0"/>
      <w:marTop w:val="0"/>
      <w:marBottom w:val="0"/>
      <w:divBdr>
        <w:top w:val="none" w:sz="0" w:space="0" w:color="auto"/>
        <w:left w:val="none" w:sz="0" w:space="0" w:color="auto"/>
        <w:bottom w:val="none" w:sz="0" w:space="0" w:color="auto"/>
        <w:right w:val="none" w:sz="0" w:space="0" w:color="auto"/>
      </w:divBdr>
    </w:div>
    <w:div w:id="1168714646">
      <w:bodyDiv w:val="1"/>
      <w:marLeft w:val="0"/>
      <w:marRight w:val="0"/>
      <w:marTop w:val="0"/>
      <w:marBottom w:val="0"/>
      <w:divBdr>
        <w:top w:val="none" w:sz="0" w:space="0" w:color="auto"/>
        <w:left w:val="none" w:sz="0" w:space="0" w:color="auto"/>
        <w:bottom w:val="none" w:sz="0" w:space="0" w:color="auto"/>
        <w:right w:val="none" w:sz="0" w:space="0" w:color="auto"/>
      </w:divBdr>
    </w:div>
    <w:div w:id="1173758730">
      <w:bodyDiv w:val="1"/>
      <w:marLeft w:val="0"/>
      <w:marRight w:val="0"/>
      <w:marTop w:val="0"/>
      <w:marBottom w:val="0"/>
      <w:divBdr>
        <w:top w:val="none" w:sz="0" w:space="0" w:color="auto"/>
        <w:left w:val="none" w:sz="0" w:space="0" w:color="auto"/>
        <w:bottom w:val="none" w:sz="0" w:space="0" w:color="auto"/>
        <w:right w:val="none" w:sz="0" w:space="0" w:color="auto"/>
      </w:divBdr>
    </w:div>
    <w:div w:id="1178808585">
      <w:bodyDiv w:val="1"/>
      <w:marLeft w:val="0"/>
      <w:marRight w:val="0"/>
      <w:marTop w:val="0"/>
      <w:marBottom w:val="0"/>
      <w:divBdr>
        <w:top w:val="none" w:sz="0" w:space="0" w:color="auto"/>
        <w:left w:val="none" w:sz="0" w:space="0" w:color="auto"/>
        <w:bottom w:val="none" w:sz="0" w:space="0" w:color="auto"/>
        <w:right w:val="none" w:sz="0" w:space="0" w:color="auto"/>
      </w:divBdr>
    </w:div>
    <w:div w:id="1182209828">
      <w:bodyDiv w:val="1"/>
      <w:marLeft w:val="0"/>
      <w:marRight w:val="0"/>
      <w:marTop w:val="0"/>
      <w:marBottom w:val="0"/>
      <w:divBdr>
        <w:top w:val="none" w:sz="0" w:space="0" w:color="auto"/>
        <w:left w:val="none" w:sz="0" w:space="0" w:color="auto"/>
        <w:bottom w:val="none" w:sz="0" w:space="0" w:color="auto"/>
        <w:right w:val="none" w:sz="0" w:space="0" w:color="auto"/>
      </w:divBdr>
      <w:divsChild>
        <w:div w:id="124012087">
          <w:marLeft w:val="0"/>
          <w:marRight w:val="0"/>
          <w:marTop w:val="0"/>
          <w:marBottom w:val="0"/>
          <w:divBdr>
            <w:top w:val="none" w:sz="0" w:space="0" w:color="auto"/>
            <w:left w:val="none" w:sz="0" w:space="0" w:color="auto"/>
            <w:bottom w:val="none" w:sz="0" w:space="0" w:color="auto"/>
            <w:right w:val="none" w:sz="0" w:space="0" w:color="auto"/>
          </w:divBdr>
          <w:divsChild>
            <w:div w:id="446705888">
              <w:marLeft w:val="0"/>
              <w:marRight w:val="0"/>
              <w:marTop w:val="0"/>
              <w:marBottom w:val="0"/>
              <w:divBdr>
                <w:top w:val="none" w:sz="0" w:space="0" w:color="auto"/>
                <w:left w:val="none" w:sz="0" w:space="0" w:color="auto"/>
                <w:bottom w:val="none" w:sz="0" w:space="0" w:color="auto"/>
                <w:right w:val="none" w:sz="0" w:space="0" w:color="auto"/>
              </w:divBdr>
              <w:divsChild>
                <w:div w:id="9909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1458">
      <w:bodyDiv w:val="1"/>
      <w:marLeft w:val="0"/>
      <w:marRight w:val="0"/>
      <w:marTop w:val="0"/>
      <w:marBottom w:val="0"/>
      <w:divBdr>
        <w:top w:val="none" w:sz="0" w:space="0" w:color="auto"/>
        <w:left w:val="none" w:sz="0" w:space="0" w:color="auto"/>
        <w:bottom w:val="none" w:sz="0" w:space="0" w:color="auto"/>
        <w:right w:val="none" w:sz="0" w:space="0" w:color="auto"/>
      </w:divBdr>
    </w:div>
    <w:div w:id="1198354768">
      <w:bodyDiv w:val="1"/>
      <w:marLeft w:val="0"/>
      <w:marRight w:val="0"/>
      <w:marTop w:val="0"/>
      <w:marBottom w:val="0"/>
      <w:divBdr>
        <w:top w:val="none" w:sz="0" w:space="0" w:color="auto"/>
        <w:left w:val="none" w:sz="0" w:space="0" w:color="auto"/>
        <w:bottom w:val="none" w:sz="0" w:space="0" w:color="auto"/>
        <w:right w:val="none" w:sz="0" w:space="0" w:color="auto"/>
      </w:divBdr>
    </w:div>
    <w:div w:id="1205603770">
      <w:bodyDiv w:val="1"/>
      <w:marLeft w:val="0"/>
      <w:marRight w:val="0"/>
      <w:marTop w:val="0"/>
      <w:marBottom w:val="0"/>
      <w:divBdr>
        <w:top w:val="none" w:sz="0" w:space="0" w:color="auto"/>
        <w:left w:val="none" w:sz="0" w:space="0" w:color="auto"/>
        <w:bottom w:val="none" w:sz="0" w:space="0" w:color="auto"/>
        <w:right w:val="none" w:sz="0" w:space="0" w:color="auto"/>
      </w:divBdr>
    </w:div>
    <w:div w:id="1211383447">
      <w:bodyDiv w:val="1"/>
      <w:marLeft w:val="0"/>
      <w:marRight w:val="0"/>
      <w:marTop w:val="0"/>
      <w:marBottom w:val="0"/>
      <w:divBdr>
        <w:top w:val="none" w:sz="0" w:space="0" w:color="auto"/>
        <w:left w:val="none" w:sz="0" w:space="0" w:color="auto"/>
        <w:bottom w:val="none" w:sz="0" w:space="0" w:color="auto"/>
        <w:right w:val="none" w:sz="0" w:space="0" w:color="auto"/>
      </w:divBdr>
    </w:div>
    <w:div w:id="1212185183">
      <w:bodyDiv w:val="1"/>
      <w:marLeft w:val="0"/>
      <w:marRight w:val="0"/>
      <w:marTop w:val="0"/>
      <w:marBottom w:val="0"/>
      <w:divBdr>
        <w:top w:val="none" w:sz="0" w:space="0" w:color="auto"/>
        <w:left w:val="none" w:sz="0" w:space="0" w:color="auto"/>
        <w:bottom w:val="none" w:sz="0" w:space="0" w:color="auto"/>
        <w:right w:val="none" w:sz="0" w:space="0" w:color="auto"/>
      </w:divBdr>
    </w:div>
    <w:div w:id="1220705896">
      <w:bodyDiv w:val="1"/>
      <w:marLeft w:val="0"/>
      <w:marRight w:val="0"/>
      <w:marTop w:val="0"/>
      <w:marBottom w:val="0"/>
      <w:divBdr>
        <w:top w:val="none" w:sz="0" w:space="0" w:color="auto"/>
        <w:left w:val="none" w:sz="0" w:space="0" w:color="auto"/>
        <w:bottom w:val="none" w:sz="0" w:space="0" w:color="auto"/>
        <w:right w:val="none" w:sz="0" w:space="0" w:color="auto"/>
      </w:divBdr>
    </w:div>
    <w:div w:id="1222446813">
      <w:bodyDiv w:val="1"/>
      <w:marLeft w:val="0"/>
      <w:marRight w:val="0"/>
      <w:marTop w:val="0"/>
      <w:marBottom w:val="0"/>
      <w:divBdr>
        <w:top w:val="none" w:sz="0" w:space="0" w:color="auto"/>
        <w:left w:val="none" w:sz="0" w:space="0" w:color="auto"/>
        <w:bottom w:val="none" w:sz="0" w:space="0" w:color="auto"/>
        <w:right w:val="none" w:sz="0" w:space="0" w:color="auto"/>
      </w:divBdr>
    </w:div>
    <w:div w:id="1223711629">
      <w:bodyDiv w:val="1"/>
      <w:marLeft w:val="0"/>
      <w:marRight w:val="0"/>
      <w:marTop w:val="0"/>
      <w:marBottom w:val="0"/>
      <w:divBdr>
        <w:top w:val="none" w:sz="0" w:space="0" w:color="auto"/>
        <w:left w:val="none" w:sz="0" w:space="0" w:color="auto"/>
        <w:bottom w:val="none" w:sz="0" w:space="0" w:color="auto"/>
        <w:right w:val="none" w:sz="0" w:space="0" w:color="auto"/>
      </w:divBdr>
    </w:div>
    <w:div w:id="1227257671">
      <w:bodyDiv w:val="1"/>
      <w:marLeft w:val="0"/>
      <w:marRight w:val="0"/>
      <w:marTop w:val="0"/>
      <w:marBottom w:val="0"/>
      <w:divBdr>
        <w:top w:val="none" w:sz="0" w:space="0" w:color="auto"/>
        <w:left w:val="none" w:sz="0" w:space="0" w:color="auto"/>
        <w:bottom w:val="none" w:sz="0" w:space="0" w:color="auto"/>
        <w:right w:val="none" w:sz="0" w:space="0" w:color="auto"/>
      </w:divBdr>
      <w:divsChild>
        <w:div w:id="604388081">
          <w:marLeft w:val="0"/>
          <w:marRight w:val="0"/>
          <w:marTop w:val="0"/>
          <w:marBottom w:val="0"/>
          <w:divBdr>
            <w:top w:val="none" w:sz="0" w:space="0" w:color="auto"/>
            <w:left w:val="none" w:sz="0" w:space="0" w:color="auto"/>
            <w:bottom w:val="none" w:sz="0" w:space="0" w:color="auto"/>
            <w:right w:val="none" w:sz="0" w:space="0" w:color="auto"/>
          </w:divBdr>
          <w:divsChild>
            <w:div w:id="650641459">
              <w:marLeft w:val="0"/>
              <w:marRight w:val="0"/>
              <w:marTop w:val="0"/>
              <w:marBottom w:val="0"/>
              <w:divBdr>
                <w:top w:val="none" w:sz="0" w:space="0" w:color="auto"/>
                <w:left w:val="none" w:sz="0" w:space="0" w:color="auto"/>
                <w:bottom w:val="none" w:sz="0" w:space="0" w:color="auto"/>
                <w:right w:val="none" w:sz="0" w:space="0" w:color="auto"/>
              </w:divBdr>
              <w:divsChild>
                <w:div w:id="9559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756">
      <w:bodyDiv w:val="1"/>
      <w:marLeft w:val="0"/>
      <w:marRight w:val="0"/>
      <w:marTop w:val="0"/>
      <w:marBottom w:val="0"/>
      <w:divBdr>
        <w:top w:val="none" w:sz="0" w:space="0" w:color="auto"/>
        <w:left w:val="none" w:sz="0" w:space="0" w:color="auto"/>
        <w:bottom w:val="none" w:sz="0" w:space="0" w:color="auto"/>
        <w:right w:val="none" w:sz="0" w:space="0" w:color="auto"/>
      </w:divBdr>
    </w:div>
    <w:div w:id="1243373660">
      <w:bodyDiv w:val="1"/>
      <w:marLeft w:val="0"/>
      <w:marRight w:val="0"/>
      <w:marTop w:val="0"/>
      <w:marBottom w:val="0"/>
      <w:divBdr>
        <w:top w:val="none" w:sz="0" w:space="0" w:color="auto"/>
        <w:left w:val="none" w:sz="0" w:space="0" w:color="auto"/>
        <w:bottom w:val="none" w:sz="0" w:space="0" w:color="auto"/>
        <w:right w:val="none" w:sz="0" w:space="0" w:color="auto"/>
      </w:divBdr>
      <w:divsChild>
        <w:div w:id="728724013">
          <w:marLeft w:val="0"/>
          <w:marRight w:val="0"/>
          <w:marTop w:val="0"/>
          <w:marBottom w:val="0"/>
          <w:divBdr>
            <w:top w:val="none" w:sz="0" w:space="0" w:color="auto"/>
            <w:left w:val="none" w:sz="0" w:space="0" w:color="auto"/>
            <w:bottom w:val="none" w:sz="0" w:space="0" w:color="auto"/>
            <w:right w:val="none" w:sz="0" w:space="0" w:color="auto"/>
          </w:divBdr>
          <w:divsChild>
            <w:div w:id="419958688">
              <w:marLeft w:val="0"/>
              <w:marRight w:val="0"/>
              <w:marTop w:val="0"/>
              <w:marBottom w:val="0"/>
              <w:divBdr>
                <w:top w:val="none" w:sz="0" w:space="0" w:color="auto"/>
                <w:left w:val="none" w:sz="0" w:space="0" w:color="auto"/>
                <w:bottom w:val="none" w:sz="0" w:space="0" w:color="auto"/>
                <w:right w:val="none" w:sz="0" w:space="0" w:color="auto"/>
              </w:divBdr>
              <w:divsChild>
                <w:div w:id="1948351007">
                  <w:marLeft w:val="0"/>
                  <w:marRight w:val="0"/>
                  <w:marTop w:val="0"/>
                  <w:marBottom w:val="0"/>
                  <w:divBdr>
                    <w:top w:val="none" w:sz="0" w:space="0" w:color="auto"/>
                    <w:left w:val="none" w:sz="0" w:space="0" w:color="auto"/>
                    <w:bottom w:val="none" w:sz="0" w:space="0" w:color="auto"/>
                    <w:right w:val="none" w:sz="0" w:space="0" w:color="auto"/>
                  </w:divBdr>
                </w:div>
              </w:divsChild>
            </w:div>
            <w:div w:id="1720013290">
              <w:marLeft w:val="0"/>
              <w:marRight w:val="0"/>
              <w:marTop w:val="0"/>
              <w:marBottom w:val="0"/>
              <w:divBdr>
                <w:top w:val="none" w:sz="0" w:space="0" w:color="auto"/>
                <w:left w:val="none" w:sz="0" w:space="0" w:color="auto"/>
                <w:bottom w:val="none" w:sz="0" w:space="0" w:color="auto"/>
                <w:right w:val="none" w:sz="0" w:space="0" w:color="auto"/>
              </w:divBdr>
              <w:divsChild>
                <w:div w:id="673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7135">
      <w:bodyDiv w:val="1"/>
      <w:marLeft w:val="0"/>
      <w:marRight w:val="0"/>
      <w:marTop w:val="0"/>
      <w:marBottom w:val="0"/>
      <w:divBdr>
        <w:top w:val="none" w:sz="0" w:space="0" w:color="auto"/>
        <w:left w:val="none" w:sz="0" w:space="0" w:color="auto"/>
        <w:bottom w:val="none" w:sz="0" w:space="0" w:color="auto"/>
        <w:right w:val="none" w:sz="0" w:space="0" w:color="auto"/>
      </w:divBdr>
    </w:div>
    <w:div w:id="1248609909">
      <w:bodyDiv w:val="1"/>
      <w:marLeft w:val="0"/>
      <w:marRight w:val="0"/>
      <w:marTop w:val="0"/>
      <w:marBottom w:val="0"/>
      <w:divBdr>
        <w:top w:val="none" w:sz="0" w:space="0" w:color="auto"/>
        <w:left w:val="none" w:sz="0" w:space="0" w:color="auto"/>
        <w:bottom w:val="none" w:sz="0" w:space="0" w:color="auto"/>
        <w:right w:val="none" w:sz="0" w:space="0" w:color="auto"/>
      </w:divBdr>
    </w:div>
    <w:div w:id="1255165903">
      <w:bodyDiv w:val="1"/>
      <w:marLeft w:val="0"/>
      <w:marRight w:val="0"/>
      <w:marTop w:val="0"/>
      <w:marBottom w:val="0"/>
      <w:divBdr>
        <w:top w:val="none" w:sz="0" w:space="0" w:color="auto"/>
        <w:left w:val="none" w:sz="0" w:space="0" w:color="auto"/>
        <w:bottom w:val="none" w:sz="0" w:space="0" w:color="auto"/>
        <w:right w:val="none" w:sz="0" w:space="0" w:color="auto"/>
      </w:divBdr>
    </w:div>
    <w:div w:id="1256090581">
      <w:bodyDiv w:val="1"/>
      <w:marLeft w:val="0"/>
      <w:marRight w:val="0"/>
      <w:marTop w:val="0"/>
      <w:marBottom w:val="0"/>
      <w:divBdr>
        <w:top w:val="none" w:sz="0" w:space="0" w:color="auto"/>
        <w:left w:val="none" w:sz="0" w:space="0" w:color="auto"/>
        <w:bottom w:val="none" w:sz="0" w:space="0" w:color="auto"/>
        <w:right w:val="none" w:sz="0" w:space="0" w:color="auto"/>
      </w:divBdr>
    </w:div>
    <w:div w:id="1267807289">
      <w:bodyDiv w:val="1"/>
      <w:marLeft w:val="0"/>
      <w:marRight w:val="0"/>
      <w:marTop w:val="0"/>
      <w:marBottom w:val="0"/>
      <w:divBdr>
        <w:top w:val="none" w:sz="0" w:space="0" w:color="auto"/>
        <w:left w:val="none" w:sz="0" w:space="0" w:color="auto"/>
        <w:bottom w:val="none" w:sz="0" w:space="0" w:color="auto"/>
        <w:right w:val="none" w:sz="0" w:space="0" w:color="auto"/>
      </w:divBdr>
    </w:div>
    <w:div w:id="1267929914">
      <w:bodyDiv w:val="1"/>
      <w:marLeft w:val="0"/>
      <w:marRight w:val="0"/>
      <w:marTop w:val="0"/>
      <w:marBottom w:val="0"/>
      <w:divBdr>
        <w:top w:val="none" w:sz="0" w:space="0" w:color="auto"/>
        <w:left w:val="none" w:sz="0" w:space="0" w:color="auto"/>
        <w:bottom w:val="none" w:sz="0" w:space="0" w:color="auto"/>
        <w:right w:val="none" w:sz="0" w:space="0" w:color="auto"/>
      </w:divBdr>
    </w:div>
    <w:div w:id="126884868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98293929">
      <w:bodyDiv w:val="1"/>
      <w:marLeft w:val="0"/>
      <w:marRight w:val="0"/>
      <w:marTop w:val="0"/>
      <w:marBottom w:val="0"/>
      <w:divBdr>
        <w:top w:val="none" w:sz="0" w:space="0" w:color="auto"/>
        <w:left w:val="none" w:sz="0" w:space="0" w:color="auto"/>
        <w:bottom w:val="none" w:sz="0" w:space="0" w:color="auto"/>
        <w:right w:val="none" w:sz="0" w:space="0" w:color="auto"/>
      </w:divBdr>
    </w:div>
    <w:div w:id="1300190449">
      <w:bodyDiv w:val="1"/>
      <w:marLeft w:val="0"/>
      <w:marRight w:val="0"/>
      <w:marTop w:val="0"/>
      <w:marBottom w:val="0"/>
      <w:divBdr>
        <w:top w:val="none" w:sz="0" w:space="0" w:color="auto"/>
        <w:left w:val="none" w:sz="0" w:space="0" w:color="auto"/>
        <w:bottom w:val="none" w:sz="0" w:space="0" w:color="auto"/>
        <w:right w:val="none" w:sz="0" w:space="0" w:color="auto"/>
      </w:divBdr>
    </w:div>
    <w:div w:id="1303383182">
      <w:bodyDiv w:val="1"/>
      <w:marLeft w:val="0"/>
      <w:marRight w:val="0"/>
      <w:marTop w:val="0"/>
      <w:marBottom w:val="0"/>
      <w:divBdr>
        <w:top w:val="none" w:sz="0" w:space="0" w:color="auto"/>
        <w:left w:val="none" w:sz="0" w:space="0" w:color="auto"/>
        <w:bottom w:val="none" w:sz="0" w:space="0" w:color="auto"/>
        <w:right w:val="none" w:sz="0" w:space="0" w:color="auto"/>
      </w:divBdr>
    </w:div>
    <w:div w:id="1307205231">
      <w:bodyDiv w:val="1"/>
      <w:marLeft w:val="0"/>
      <w:marRight w:val="0"/>
      <w:marTop w:val="0"/>
      <w:marBottom w:val="0"/>
      <w:divBdr>
        <w:top w:val="none" w:sz="0" w:space="0" w:color="auto"/>
        <w:left w:val="none" w:sz="0" w:space="0" w:color="auto"/>
        <w:bottom w:val="none" w:sz="0" w:space="0" w:color="auto"/>
        <w:right w:val="none" w:sz="0" w:space="0" w:color="auto"/>
      </w:divBdr>
    </w:div>
    <w:div w:id="1308240474">
      <w:bodyDiv w:val="1"/>
      <w:marLeft w:val="0"/>
      <w:marRight w:val="0"/>
      <w:marTop w:val="0"/>
      <w:marBottom w:val="0"/>
      <w:divBdr>
        <w:top w:val="none" w:sz="0" w:space="0" w:color="auto"/>
        <w:left w:val="none" w:sz="0" w:space="0" w:color="auto"/>
        <w:bottom w:val="none" w:sz="0" w:space="0" w:color="auto"/>
        <w:right w:val="none" w:sz="0" w:space="0" w:color="auto"/>
      </w:divBdr>
    </w:div>
    <w:div w:id="1329595074">
      <w:bodyDiv w:val="1"/>
      <w:marLeft w:val="0"/>
      <w:marRight w:val="0"/>
      <w:marTop w:val="0"/>
      <w:marBottom w:val="0"/>
      <w:divBdr>
        <w:top w:val="none" w:sz="0" w:space="0" w:color="auto"/>
        <w:left w:val="none" w:sz="0" w:space="0" w:color="auto"/>
        <w:bottom w:val="none" w:sz="0" w:space="0" w:color="auto"/>
        <w:right w:val="none" w:sz="0" w:space="0" w:color="auto"/>
      </w:divBdr>
    </w:div>
    <w:div w:id="1335646093">
      <w:bodyDiv w:val="1"/>
      <w:marLeft w:val="0"/>
      <w:marRight w:val="0"/>
      <w:marTop w:val="0"/>
      <w:marBottom w:val="0"/>
      <w:divBdr>
        <w:top w:val="none" w:sz="0" w:space="0" w:color="auto"/>
        <w:left w:val="none" w:sz="0" w:space="0" w:color="auto"/>
        <w:bottom w:val="none" w:sz="0" w:space="0" w:color="auto"/>
        <w:right w:val="none" w:sz="0" w:space="0" w:color="auto"/>
      </w:divBdr>
    </w:div>
    <w:div w:id="1350639970">
      <w:bodyDiv w:val="1"/>
      <w:marLeft w:val="0"/>
      <w:marRight w:val="0"/>
      <w:marTop w:val="0"/>
      <w:marBottom w:val="0"/>
      <w:divBdr>
        <w:top w:val="none" w:sz="0" w:space="0" w:color="auto"/>
        <w:left w:val="none" w:sz="0" w:space="0" w:color="auto"/>
        <w:bottom w:val="none" w:sz="0" w:space="0" w:color="auto"/>
        <w:right w:val="none" w:sz="0" w:space="0" w:color="auto"/>
      </w:divBdr>
    </w:div>
    <w:div w:id="1370035812">
      <w:bodyDiv w:val="1"/>
      <w:marLeft w:val="0"/>
      <w:marRight w:val="0"/>
      <w:marTop w:val="0"/>
      <w:marBottom w:val="0"/>
      <w:divBdr>
        <w:top w:val="none" w:sz="0" w:space="0" w:color="auto"/>
        <w:left w:val="none" w:sz="0" w:space="0" w:color="auto"/>
        <w:bottom w:val="none" w:sz="0" w:space="0" w:color="auto"/>
        <w:right w:val="none" w:sz="0" w:space="0" w:color="auto"/>
      </w:divBdr>
    </w:div>
    <w:div w:id="1372614924">
      <w:bodyDiv w:val="1"/>
      <w:marLeft w:val="0"/>
      <w:marRight w:val="0"/>
      <w:marTop w:val="0"/>
      <w:marBottom w:val="0"/>
      <w:divBdr>
        <w:top w:val="none" w:sz="0" w:space="0" w:color="auto"/>
        <w:left w:val="none" w:sz="0" w:space="0" w:color="auto"/>
        <w:bottom w:val="none" w:sz="0" w:space="0" w:color="auto"/>
        <w:right w:val="none" w:sz="0" w:space="0" w:color="auto"/>
      </w:divBdr>
    </w:div>
    <w:div w:id="1377857256">
      <w:bodyDiv w:val="1"/>
      <w:marLeft w:val="0"/>
      <w:marRight w:val="0"/>
      <w:marTop w:val="0"/>
      <w:marBottom w:val="0"/>
      <w:divBdr>
        <w:top w:val="none" w:sz="0" w:space="0" w:color="auto"/>
        <w:left w:val="none" w:sz="0" w:space="0" w:color="auto"/>
        <w:bottom w:val="none" w:sz="0" w:space="0" w:color="auto"/>
        <w:right w:val="none" w:sz="0" w:space="0" w:color="auto"/>
      </w:divBdr>
    </w:div>
    <w:div w:id="1378509016">
      <w:bodyDiv w:val="1"/>
      <w:marLeft w:val="0"/>
      <w:marRight w:val="0"/>
      <w:marTop w:val="0"/>
      <w:marBottom w:val="0"/>
      <w:divBdr>
        <w:top w:val="none" w:sz="0" w:space="0" w:color="auto"/>
        <w:left w:val="none" w:sz="0" w:space="0" w:color="auto"/>
        <w:bottom w:val="none" w:sz="0" w:space="0" w:color="auto"/>
        <w:right w:val="none" w:sz="0" w:space="0" w:color="auto"/>
      </w:divBdr>
    </w:div>
    <w:div w:id="1382249852">
      <w:bodyDiv w:val="1"/>
      <w:marLeft w:val="0"/>
      <w:marRight w:val="0"/>
      <w:marTop w:val="0"/>
      <w:marBottom w:val="0"/>
      <w:divBdr>
        <w:top w:val="none" w:sz="0" w:space="0" w:color="auto"/>
        <w:left w:val="none" w:sz="0" w:space="0" w:color="auto"/>
        <w:bottom w:val="none" w:sz="0" w:space="0" w:color="auto"/>
        <w:right w:val="none" w:sz="0" w:space="0" w:color="auto"/>
      </w:divBdr>
    </w:div>
    <w:div w:id="1386178664">
      <w:bodyDiv w:val="1"/>
      <w:marLeft w:val="0"/>
      <w:marRight w:val="0"/>
      <w:marTop w:val="0"/>
      <w:marBottom w:val="0"/>
      <w:divBdr>
        <w:top w:val="none" w:sz="0" w:space="0" w:color="auto"/>
        <w:left w:val="none" w:sz="0" w:space="0" w:color="auto"/>
        <w:bottom w:val="none" w:sz="0" w:space="0" w:color="auto"/>
        <w:right w:val="none" w:sz="0" w:space="0" w:color="auto"/>
      </w:divBdr>
    </w:div>
    <w:div w:id="1392001899">
      <w:bodyDiv w:val="1"/>
      <w:marLeft w:val="0"/>
      <w:marRight w:val="0"/>
      <w:marTop w:val="0"/>
      <w:marBottom w:val="0"/>
      <w:divBdr>
        <w:top w:val="none" w:sz="0" w:space="0" w:color="auto"/>
        <w:left w:val="none" w:sz="0" w:space="0" w:color="auto"/>
        <w:bottom w:val="none" w:sz="0" w:space="0" w:color="auto"/>
        <w:right w:val="none" w:sz="0" w:space="0" w:color="auto"/>
      </w:divBdr>
    </w:div>
    <w:div w:id="1410620132">
      <w:bodyDiv w:val="1"/>
      <w:marLeft w:val="0"/>
      <w:marRight w:val="0"/>
      <w:marTop w:val="0"/>
      <w:marBottom w:val="0"/>
      <w:divBdr>
        <w:top w:val="none" w:sz="0" w:space="0" w:color="auto"/>
        <w:left w:val="none" w:sz="0" w:space="0" w:color="auto"/>
        <w:bottom w:val="none" w:sz="0" w:space="0" w:color="auto"/>
        <w:right w:val="none" w:sz="0" w:space="0" w:color="auto"/>
      </w:divBdr>
    </w:div>
    <w:div w:id="1423381206">
      <w:bodyDiv w:val="1"/>
      <w:marLeft w:val="0"/>
      <w:marRight w:val="0"/>
      <w:marTop w:val="0"/>
      <w:marBottom w:val="0"/>
      <w:divBdr>
        <w:top w:val="none" w:sz="0" w:space="0" w:color="auto"/>
        <w:left w:val="none" w:sz="0" w:space="0" w:color="auto"/>
        <w:bottom w:val="none" w:sz="0" w:space="0" w:color="auto"/>
        <w:right w:val="none" w:sz="0" w:space="0" w:color="auto"/>
      </w:divBdr>
    </w:div>
    <w:div w:id="1424839184">
      <w:bodyDiv w:val="1"/>
      <w:marLeft w:val="0"/>
      <w:marRight w:val="0"/>
      <w:marTop w:val="0"/>
      <w:marBottom w:val="0"/>
      <w:divBdr>
        <w:top w:val="none" w:sz="0" w:space="0" w:color="auto"/>
        <w:left w:val="none" w:sz="0" w:space="0" w:color="auto"/>
        <w:bottom w:val="none" w:sz="0" w:space="0" w:color="auto"/>
        <w:right w:val="none" w:sz="0" w:space="0" w:color="auto"/>
      </w:divBdr>
    </w:div>
    <w:div w:id="1424841679">
      <w:bodyDiv w:val="1"/>
      <w:marLeft w:val="0"/>
      <w:marRight w:val="0"/>
      <w:marTop w:val="0"/>
      <w:marBottom w:val="0"/>
      <w:divBdr>
        <w:top w:val="none" w:sz="0" w:space="0" w:color="auto"/>
        <w:left w:val="none" w:sz="0" w:space="0" w:color="auto"/>
        <w:bottom w:val="none" w:sz="0" w:space="0" w:color="auto"/>
        <w:right w:val="none" w:sz="0" w:space="0" w:color="auto"/>
      </w:divBdr>
    </w:div>
    <w:div w:id="1426607571">
      <w:bodyDiv w:val="1"/>
      <w:marLeft w:val="0"/>
      <w:marRight w:val="0"/>
      <w:marTop w:val="0"/>
      <w:marBottom w:val="0"/>
      <w:divBdr>
        <w:top w:val="none" w:sz="0" w:space="0" w:color="auto"/>
        <w:left w:val="none" w:sz="0" w:space="0" w:color="auto"/>
        <w:bottom w:val="none" w:sz="0" w:space="0" w:color="auto"/>
        <w:right w:val="none" w:sz="0" w:space="0" w:color="auto"/>
      </w:divBdr>
    </w:div>
    <w:div w:id="1429738888">
      <w:bodyDiv w:val="1"/>
      <w:marLeft w:val="0"/>
      <w:marRight w:val="0"/>
      <w:marTop w:val="0"/>
      <w:marBottom w:val="0"/>
      <w:divBdr>
        <w:top w:val="none" w:sz="0" w:space="0" w:color="auto"/>
        <w:left w:val="none" w:sz="0" w:space="0" w:color="auto"/>
        <w:bottom w:val="none" w:sz="0" w:space="0" w:color="auto"/>
        <w:right w:val="none" w:sz="0" w:space="0" w:color="auto"/>
      </w:divBdr>
    </w:div>
    <w:div w:id="1449469276">
      <w:bodyDiv w:val="1"/>
      <w:marLeft w:val="0"/>
      <w:marRight w:val="0"/>
      <w:marTop w:val="0"/>
      <w:marBottom w:val="0"/>
      <w:divBdr>
        <w:top w:val="none" w:sz="0" w:space="0" w:color="auto"/>
        <w:left w:val="none" w:sz="0" w:space="0" w:color="auto"/>
        <w:bottom w:val="none" w:sz="0" w:space="0" w:color="auto"/>
        <w:right w:val="none" w:sz="0" w:space="0" w:color="auto"/>
      </w:divBdr>
    </w:div>
    <w:div w:id="1459227382">
      <w:bodyDiv w:val="1"/>
      <w:marLeft w:val="0"/>
      <w:marRight w:val="0"/>
      <w:marTop w:val="0"/>
      <w:marBottom w:val="0"/>
      <w:divBdr>
        <w:top w:val="none" w:sz="0" w:space="0" w:color="auto"/>
        <w:left w:val="none" w:sz="0" w:space="0" w:color="auto"/>
        <w:bottom w:val="none" w:sz="0" w:space="0" w:color="auto"/>
        <w:right w:val="none" w:sz="0" w:space="0" w:color="auto"/>
      </w:divBdr>
    </w:div>
    <w:div w:id="1470827941">
      <w:bodyDiv w:val="1"/>
      <w:marLeft w:val="0"/>
      <w:marRight w:val="0"/>
      <w:marTop w:val="0"/>
      <w:marBottom w:val="0"/>
      <w:divBdr>
        <w:top w:val="none" w:sz="0" w:space="0" w:color="auto"/>
        <w:left w:val="none" w:sz="0" w:space="0" w:color="auto"/>
        <w:bottom w:val="none" w:sz="0" w:space="0" w:color="auto"/>
        <w:right w:val="none" w:sz="0" w:space="0" w:color="auto"/>
      </w:divBdr>
    </w:div>
    <w:div w:id="1488747600">
      <w:bodyDiv w:val="1"/>
      <w:marLeft w:val="0"/>
      <w:marRight w:val="0"/>
      <w:marTop w:val="0"/>
      <w:marBottom w:val="0"/>
      <w:divBdr>
        <w:top w:val="none" w:sz="0" w:space="0" w:color="auto"/>
        <w:left w:val="none" w:sz="0" w:space="0" w:color="auto"/>
        <w:bottom w:val="none" w:sz="0" w:space="0" w:color="auto"/>
        <w:right w:val="none" w:sz="0" w:space="0" w:color="auto"/>
      </w:divBdr>
    </w:div>
    <w:div w:id="1490252064">
      <w:bodyDiv w:val="1"/>
      <w:marLeft w:val="0"/>
      <w:marRight w:val="0"/>
      <w:marTop w:val="0"/>
      <w:marBottom w:val="0"/>
      <w:divBdr>
        <w:top w:val="none" w:sz="0" w:space="0" w:color="auto"/>
        <w:left w:val="none" w:sz="0" w:space="0" w:color="auto"/>
        <w:bottom w:val="none" w:sz="0" w:space="0" w:color="auto"/>
        <w:right w:val="none" w:sz="0" w:space="0" w:color="auto"/>
      </w:divBdr>
      <w:divsChild>
        <w:div w:id="1544905063">
          <w:marLeft w:val="0"/>
          <w:marRight w:val="0"/>
          <w:marTop w:val="0"/>
          <w:marBottom w:val="0"/>
          <w:divBdr>
            <w:top w:val="none" w:sz="0" w:space="0" w:color="auto"/>
            <w:left w:val="none" w:sz="0" w:space="0" w:color="auto"/>
            <w:bottom w:val="none" w:sz="0" w:space="0" w:color="auto"/>
            <w:right w:val="none" w:sz="0" w:space="0" w:color="auto"/>
          </w:divBdr>
        </w:div>
        <w:div w:id="1657614496">
          <w:marLeft w:val="0"/>
          <w:marRight w:val="0"/>
          <w:marTop w:val="0"/>
          <w:marBottom w:val="0"/>
          <w:divBdr>
            <w:top w:val="none" w:sz="0" w:space="0" w:color="auto"/>
            <w:left w:val="none" w:sz="0" w:space="0" w:color="auto"/>
            <w:bottom w:val="none" w:sz="0" w:space="0" w:color="auto"/>
            <w:right w:val="none" w:sz="0" w:space="0" w:color="auto"/>
          </w:divBdr>
        </w:div>
        <w:div w:id="122039530">
          <w:marLeft w:val="0"/>
          <w:marRight w:val="0"/>
          <w:marTop w:val="0"/>
          <w:marBottom w:val="0"/>
          <w:divBdr>
            <w:top w:val="none" w:sz="0" w:space="0" w:color="auto"/>
            <w:left w:val="none" w:sz="0" w:space="0" w:color="auto"/>
            <w:bottom w:val="none" w:sz="0" w:space="0" w:color="auto"/>
            <w:right w:val="none" w:sz="0" w:space="0" w:color="auto"/>
          </w:divBdr>
        </w:div>
        <w:div w:id="883718890">
          <w:marLeft w:val="0"/>
          <w:marRight w:val="0"/>
          <w:marTop w:val="0"/>
          <w:marBottom w:val="0"/>
          <w:divBdr>
            <w:top w:val="none" w:sz="0" w:space="0" w:color="auto"/>
            <w:left w:val="none" w:sz="0" w:space="0" w:color="auto"/>
            <w:bottom w:val="none" w:sz="0" w:space="0" w:color="auto"/>
            <w:right w:val="none" w:sz="0" w:space="0" w:color="auto"/>
          </w:divBdr>
        </w:div>
        <w:div w:id="432289331">
          <w:marLeft w:val="0"/>
          <w:marRight w:val="0"/>
          <w:marTop w:val="0"/>
          <w:marBottom w:val="0"/>
          <w:divBdr>
            <w:top w:val="none" w:sz="0" w:space="0" w:color="auto"/>
            <w:left w:val="none" w:sz="0" w:space="0" w:color="auto"/>
            <w:bottom w:val="none" w:sz="0" w:space="0" w:color="auto"/>
            <w:right w:val="none" w:sz="0" w:space="0" w:color="auto"/>
          </w:divBdr>
        </w:div>
      </w:divsChild>
    </w:div>
    <w:div w:id="1492481816">
      <w:bodyDiv w:val="1"/>
      <w:marLeft w:val="0"/>
      <w:marRight w:val="0"/>
      <w:marTop w:val="0"/>
      <w:marBottom w:val="0"/>
      <w:divBdr>
        <w:top w:val="none" w:sz="0" w:space="0" w:color="auto"/>
        <w:left w:val="none" w:sz="0" w:space="0" w:color="auto"/>
        <w:bottom w:val="none" w:sz="0" w:space="0" w:color="auto"/>
        <w:right w:val="none" w:sz="0" w:space="0" w:color="auto"/>
      </w:divBdr>
    </w:div>
    <w:div w:id="1497383234">
      <w:bodyDiv w:val="1"/>
      <w:marLeft w:val="0"/>
      <w:marRight w:val="0"/>
      <w:marTop w:val="0"/>
      <w:marBottom w:val="0"/>
      <w:divBdr>
        <w:top w:val="none" w:sz="0" w:space="0" w:color="auto"/>
        <w:left w:val="none" w:sz="0" w:space="0" w:color="auto"/>
        <w:bottom w:val="none" w:sz="0" w:space="0" w:color="auto"/>
        <w:right w:val="none" w:sz="0" w:space="0" w:color="auto"/>
      </w:divBdr>
    </w:div>
    <w:div w:id="1502353225">
      <w:bodyDiv w:val="1"/>
      <w:marLeft w:val="0"/>
      <w:marRight w:val="0"/>
      <w:marTop w:val="0"/>
      <w:marBottom w:val="0"/>
      <w:divBdr>
        <w:top w:val="none" w:sz="0" w:space="0" w:color="auto"/>
        <w:left w:val="none" w:sz="0" w:space="0" w:color="auto"/>
        <w:bottom w:val="none" w:sz="0" w:space="0" w:color="auto"/>
        <w:right w:val="none" w:sz="0" w:space="0" w:color="auto"/>
      </w:divBdr>
    </w:div>
    <w:div w:id="1516115096">
      <w:bodyDiv w:val="1"/>
      <w:marLeft w:val="0"/>
      <w:marRight w:val="0"/>
      <w:marTop w:val="0"/>
      <w:marBottom w:val="0"/>
      <w:divBdr>
        <w:top w:val="none" w:sz="0" w:space="0" w:color="auto"/>
        <w:left w:val="none" w:sz="0" w:space="0" w:color="auto"/>
        <w:bottom w:val="none" w:sz="0" w:space="0" w:color="auto"/>
        <w:right w:val="none" w:sz="0" w:space="0" w:color="auto"/>
      </w:divBdr>
    </w:div>
    <w:div w:id="1520974705">
      <w:bodyDiv w:val="1"/>
      <w:marLeft w:val="0"/>
      <w:marRight w:val="0"/>
      <w:marTop w:val="0"/>
      <w:marBottom w:val="0"/>
      <w:divBdr>
        <w:top w:val="none" w:sz="0" w:space="0" w:color="auto"/>
        <w:left w:val="none" w:sz="0" w:space="0" w:color="auto"/>
        <w:bottom w:val="none" w:sz="0" w:space="0" w:color="auto"/>
        <w:right w:val="none" w:sz="0" w:space="0" w:color="auto"/>
      </w:divBdr>
    </w:div>
    <w:div w:id="153992518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4019895">
      <w:bodyDiv w:val="1"/>
      <w:marLeft w:val="0"/>
      <w:marRight w:val="0"/>
      <w:marTop w:val="0"/>
      <w:marBottom w:val="0"/>
      <w:divBdr>
        <w:top w:val="none" w:sz="0" w:space="0" w:color="auto"/>
        <w:left w:val="none" w:sz="0" w:space="0" w:color="auto"/>
        <w:bottom w:val="none" w:sz="0" w:space="0" w:color="auto"/>
        <w:right w:val="none" w:sz="0" w:space="0" w:color="auto"/>
      </w:divBdr>
    </w:div>
    <w:div w:id="1588998079">
      <w:bodyDiv w:val="1"/>
      <w:marLeft w:val="0"/>
      <w:marRight w:val="0"/>
      <w:marTop w:val="0"/>
      <w:marBottom w:val="0"/>
      <w:divBdr>
        <w:top w:val="none" w:sz="0" w:space="0" w:color="auto"/>
        <w:left w:val="none" w:sz="0" w:space="0" w:color="auto"/>
        <w:bottom w:val="none" w:sz="0" w:space="0" w:color="auto"/>
        <w:right w:val="none" w:sz="0" w:space="0" w:color="auto"/>
      </w:divBdr>
    </w:div>
    <w:div w:id="1591353792">
      <w:bodyDiv w:val="1"/>
      <w:marLeft w:val="0"/>
      <w:marRight w:val="0"/>
      <w:marTop w:val="0"/>
      <w:marBottom w:val="0"/>
      <w:divBdr>
        <w:top w:val="none" w:sz="0" w:space="0" w:color="auto"/>
        <w:left w:val="none" w:sz="0" w:space="0" w:color="auto"/>
        <w:bottom w:val="none" w:sz="0" w:space="0" w:color="auto"/>
        <w:right w:val="none" w:sz="0" w:space="0" w:color="auto"/>
      </w:divBdr>
      <w:divsChild>
        <w:div w:id="114831953">
          <w:marLeft w:val="0"/>
          <w:marRight w:val="0"/>
          <w:marTop w:val="0"/>
          <w:marBottom w:val="0"/>
          <w:divBdr>
            <w:top w:val="none" w:sz="0" w:space="0" w:color="auto"/>
            <w:left w:val="none" w:sz="0" w:space="0" w:color="auto"/>
            <w:bottom w:val="none" w:sz="0" w:space="0" w:color="auto"/>
            <w:right w:val="none" w:sz="0" w:space="0" w:color="auto"/>
          </w:divBdr>
          <w:divsChild>
            <w:div w:id="1264807120">
              <w:marLeft w:val="0"/>
              <w:marRight w:val="0"/>
              <w:marTop w:val="0"/>
              <w:marBottom w:val="0"/>
              <w:divBdr>
                <w:top w:val="none" w:sz="0" w:space="0" w:color="auto"/>
                <w:left w:val="none" w:sz="0" w:space="0" w:color="auto"/>
                <w:bottom w:val="none" w:sz="0" w:space="0" w:color="auto"/>
                <w:right w:val="none" w:sz="0" w:space="0" w:color="auto"/>
              </w:divBdr>
              <w:divsChild>
                <w:div w:id="1931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4145">
      <w:bodyDiv w:val="1"/>
      <w:marLeft w:val="0"/>
      <w:marRight w:val="0"/>
      <w:marTop w:val="0"/>
      <w:marBottom w:val="0"/>
      <w:divBdr>
        <w:top w:val="none" w:sz="0" w:space="0" w:color="auto"/>
        <w:left w:val="none" w:sz="0" w:space="0" w:color="auto"/>
        <w:bottom w:val="none" w:sz="0" w:space="0" w:color="auto"/>
        <w:right w:val="none" w:sz="0" w:space="0" w:color="auto"/>
      </w:divBdr>
    </w:div>
    <w:div w:id="1609312424">
      <w:bodyDiv w:val="1"/>
      <w:marLeft w:val="0"/>
      <w:marRight w:val="0"/>
      <w:marTop w:val="0"/>
      <w:marBottom w:val="0"/>
      <w:divBdr>
        <w:top w:val="none" w:sz="0" w:space="0" w:color="auto"/>
        <w:left w:val="none" w:sz="0" w:space="0" w:color="auto"/>
        <w:bottom w:val="none" w:sz="0" w:space="0" w:color="auto"/>
        <w:right w:val="none" w:sz="0" w:space="0" w:color="auto"/>
      </w:divBdr>
    </w:div>
    <w:div w:id="1611206455">
      <w:bodyDiv w:val="1"/>
      <w:marLeft w:val="0"/>
      <w:marRight w:val="0"/>
      <w:marTop w:val="0"/>
      <w:marBottom w:val="0"/>
      <w:divBdr>
        <w:top w:val="none" w:sz="0" w:space="0" w:color="auto"/>
        <w:left w:val="none" w:sz="0" w:space="0" w:color="auto"/>
        <w:bottom w:val="none" w:sz="0" w:space="0" w:color="auto"/>
        <w:right w:val="none" w:sz="0" w:space="0" w:color="auto"/>
      </w:divBdr>
    </w:div>
    <w:div w:id="1620062523">
      <w:bodyDiv w:val="1"/>
      <w:marLeft w:val="0"/>
      <w:marRight w:val="0"/>
      <w:marTop w:val="0"/>
      <w:marBottom w:val="0"/>
      <w:divBdr>
        <w:top w:val="none" w:sz="0" w:space="0" w:color="auto"/>
        <w:left w:val="none" w:sz="0" w:space="0" w:color="auto"/>
        <w:bottom w:val="none" w:sz="0" w:space="0" w:color="auto"/>
        <w:right w:val="none" w:sz="0" w:space="0" w:color="auto"/>
      </w:divBdr>
    </w:div>
    <w:div w:id="1621108127">
      <w:bodyDiv w:val="1"/>
      <w:marLeft w:val="0"/>
      <w:marRight w:val="0"/>
      <w:marTop w:val="0"/>
      <w:marBottom w:val="0"/>
      <w:divBdr>
        <w:top w:val="none" w:sz="0" w:space="0" w:color="auto"/>
        <w:left w:val="none" w:sz="0" w:space="0" w:color="auto"/>
        <w:bottom w:val="none" w:sz="0" w:space="0" w:color="auto"/>
        <w:right w:val="none" w:sz="0" w:space="0" w:color="auto"/>
      </w:divBdr>
    </w:div>
    <w:div w:id="1636717469">
      <w:bodyDiv w:val="1"/>
      <w:marLeft w:val="0"/>
      <w:marRight w:val="0"/>
      <w:marTop w:val="0"/>
      <w:marBottom w:val="0"/>
      <w:divBdr>
        <w:top w:val="none" w:sz="0" w:space="0" w:color="auto"/>
        <w:left w:val="none" w:sz="0" w:space="0" w:color="auto"/>
        <w:bottom w:val="none" w:sz="0" w:space="0" w:color="auto"/>
        <w:right w:val="none" w:sz="0" w:space="0" w:color="auto"/>
      </w:divBdr>
    </w:div>
    <w:div w:id="1644389871">
      <w:bodyDiv w:val="1"/>
      <w:marLeft w:val="0"/>
      <w:marRight w:val="0"/>
      <w:marTop w:val="0"/>
      <w:marBottom w:val="0"/>
      <w:divBdr>
        <w:top w:val="none" w:sz="0" w:space="0" w:color="auto"/>
        <w:left w:val="none" w:sz="0" w:space="0" w:color="auto"/>
        <w:bottom w:val="none" w:sz="0" w:space="0" w:color="auto"/>
        <w:right w:val="none" w:sz="0" w:space="0" w:color="auto"/>
      </w:divBdr>
    </w:div>
    <w:div w:id="1651137039">
      <w:bodyDiv w:val="1"/>
      <w:marLeft w:val="0"/>
      <w:marRight w:val="0"/>
      <w:marTop w:val="0"/>
      <w:marBottom w:val="0"/>
      <w:divBdr>
        <w:top w:val="none" w:sz="0" w:space="0" w:color="auto"/>
        <w:left w:val="none" w:sz="0" w:space="0" w:color="auto"/>
        <w:bottom w:val="none" w:sz="0" w:space="0" w:color="auto"/>
        <w:right w:val="none" w:sz="0" w:space="0" w:color="auto"/>
      </w:divBdr>
    </w:div>
    <w:div w:id="1653021916">
      <w:bodyDiv w:val="1"/>
      <w:marLeft w:val="0"/>
      <w:marRight w:val="0"/>
      <w:marTop w:val="0"/>
      <w:marBottom w:val="0"/>
      <w:divBdr>
        <w:top w:val="none" w:sz="0" w:space="0" w:color="auto"/>
        <w:left w:val="none" w:sz="0" w:space="0" w:color="auto"/>
        <w:bottom w:val="none" w:sz="0" w:space="0" w:color="auto"/>
        <w:right w:val="none" w:sz="0" w:space="0" w:color="auto"/>
      </w:divBdr>
      <w:divsChild>
        <w:div w:id="1278102973">
          <w:marLeft w:val="0"/>
          <w:marRight w:val="0"/>
          <w:marTop w:val="0"/>
          <w:marBottom w:val="0"/>
          <w:divBdr>
            <w:top w:val="none" w:sz="0" w:space="0" w:color="auto"/>
            <w:left w:val="none" w:sz="0" w:space="0" w:color="auto"/>
            <w:bottom w:val="none" w:sz="0" w:space="0" w:color="auto"/>
            <w:right w:val="none" w:sz="0" w:space="0" w:color="auto"/>
          </w:divBdr>
          <w:divsChild>
            <w:div w:id="1808235047">
              <w:marLeft w:val="0"/>
              <w:marRight w:val="0"/>
              <w:marTop w:val="0"/>
              <w:marBottom w:val="0"/>
              <w:divBdr>
                <w:top w:val="none" w:sz="0" w:space="0" w:color="auto"/>
                <w:left w:val="none" w:sz="0" w:space="0" w:color="auto"/>
                <w:bottom w:val="none" w:sz="0" w:space="0" w:color="auto"/>
                <w:right w:val="none" w:sz="0" w:space="0" w:color="auto"/>
              </w:divBdr>
              <w:divsChild>
                <w:div w:id="7314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3872">
      <w:bodyDiv w:val="1"/>
      <w:marLeft w:val="0"/>
      <w:marRight w:val="0"/>
      <w:marTop w:val="0"/>
      <w:marBottom w:val="0"/>
      <w:divBdr>
        <w:top w:val="none" w:sz="0" w:space="0" w:color="auto"/>
        <w:left w:val="none" w:sz="0" w:space="0" w:color="auto"/>
        <w:bottom w:val="none" w:sz="0" w:space="0" w:color="auto"/>
        <w:right w:val="none" w:sz="0" w:space="0" w:color="auto"/>
      </w:divBdr>
    </w:div>
    <w:div w:id="1669290579">
      <w:bodyDiv w:val="1"/>
      <w:marLeft w:val="0"/>
      <w:marRight w:val="0"/>
      <w:marTop w:val="0"/>
      <w:marBottom w:val="0"/>
      <w:divBdr>
        <w:top w:val="none" w:sz="0" w:space="0" w:color="auto"/>
        <w:left w:val="none" w:sz="0" w:space="0" w:color="auto"/>
        <w:bottom w:val="none" w:sz="0" w:space="0" w:color="auto"/>
        <w:right w:val="none" w:sz="0" w:space="0" w:color="auto"/>
      </w:divBdr>
    </w:div>
    <w:div w:id="1675692923">
      <w:bodyDiv w:val="1"/>
      <w:marLeft w:val="0"/>
      <w:marRight w:val="0"/>
      <w:marTop w:val="0"/>
      <w:marBottom w:val="0"/>
      <w:divBdr>
        <w:top w:val="none" w:sz="0" w:space="0" w:color="auto"/>
        <w:left w:val="none" w:sz="0" w:space="0" w:color="auto"/>
        <w:bottom w:val="none" w:sz="0" w:space="0" w:color="auto"/>
        <w:right w:val="none" w:sz="0" w:space="0" w:color="auto"/>
      </w:divBdr>
    </w:div>
    <w:div w:id="1679306168">
      <w:bodyDiv w:val="1"/>
      <w:marLeft w:val="0"/>
      <w:marRight w:val="0"/>
      <w:marTop w:val="0"/>
      <w:marBottom w:val="0"/>
      <w:divBdr>
        <w:top w:val="none" w:sz="0" w:space="0" w:color="auto"/>
        <w:left w:val="none" w:sz="0" w:space="0" w:color="auto"/>
        <w:bottom w:val="none" w:sz="0" w:space="0" w:color="auto"/>
        <w:right w:val="none" w:sz="0" w:space="0" w:color="auto"/>
      </w:divBdr>
      <w:divsChild>
        <w:div w:id="1696270563">
          <w:marLeft w:val="0"/>
          <w:marRight w:val="0"/>
          <w:marTop w:val="0"/>
          <w:marBottom w:val="0"/>
          <w:divBdr>
            <w:top w:val="none" w:sz="0" w:space="0" w:color="auto"/>
            <w:left w:val="none" w:sz="0" w:space="0" w:color="auto"/>
            <w:bottom w:val="none" w:sz="0" w:space="0" w:color="auto"/>
            <w:right w:val="none" w:sz="0" w:space="0" w:color="auto"/>
          </w:divBdr>
          <w:divsChild>
            <w:div w:id="1180241396">
              <w:marLeft w:val="0"/>
              <w:marRight w:val="0"/>
              <w:marTop w:val="0"/>
              <w:marBottom w:val="0"/>
              <w:divBdr>
                <w:top w:val="none" w:sz="0" w:space="0" w:color="auto"/>
                <w:left w:val="none" w:sz="0" w:space="0" w:color="auto"/>
                <w:bottom w:val="none" w:sz="0" w:space="0" w:color="auto"/>
                <w:right w:val="none" w:sz="0" w:space="0" w:color="auto"/>
              </w:divBdr>
              <w:divsChild>
                <w:div w:id="12806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09453">
      <w:bodyDiv w:val="1"/>
      <w:marLeft w:val="0"/>
      <w:marRight w:val="0"/>
      <w:marTop w:val="0"/>
      <w:marBottom w:val="0"/>
      <w:divBdr>
        <w:top w:val="none" w:sz="0" w:space="0" w:color="auto"/>
        <w:left w:val="none" w:sz="0" w:space="0" w:color="auto"/>
        <w:bottom w:val="none" w:sz="0" w:space="0" w:color="auto"/>
        <w:right w:val="none" w:sz="0" w:space="0" w:color="auto"/>
      </w:divBdr>
      <w:divsChild>
        <w:div w:id="865601763">
          <w:marLeft w:val="0"/>
          <w:marRight w:val="0"/>
          <w:marTop w:val="0"/>
          <w:marBottom w:val="0"/>
          <w:divBdr>
            <w:top w:val="none" w:sz="0" w:space="0" w:color="auto"/>
            <w:left w:val="none" w:sz="0" w:space="0" w:color="auto"/>
            <w:bottom w:val="none" w:sz="0" w:space="0" w:color="auto"/>
            <w:right w:val="none" w:sz="0" w:space="0" w:color="auto"/>
          </w:divBdr>
        </w:div>
        <w:div w:id="1026833237">
          <w:marLeft w:val="0"/>
          <w:marRight w:val="0"/>
          <w:marTop w:val="0"/>
          <w:marBottom w:val="0"/>
          <w:divBdr>
            <w:top w:val="none" w:sz="0" w:space="0" w:color="auto"/>
            <w:left w:val="none" w:sz="0" w:space="0" w:color="auto"/>
            <w:bottom w:val="none" w:sz="0" w:space="0" w:color="auto"/>
            <w:right w:val="none" w:sz="0" w:space="0" w:color="auto"/>
          </w:divBdr>
        </w:div>
        <w:div w:id="1335718821">
          <w:marLeft w:val="0"/>
          <w:marRight w:val="0"/>
          <w:marTop w:val="0"/>
          <w:marBottom w:val="0"/>
          <w:divBdr>
            <w:top w:val="none" w:sz="0" w:space="0" w:color="auto"/>
            <w:left w:val="none" w:sz="0" w:space="0" w:color="auto"/>
            <w:bottom w:val="none" w:sz="0" w:space="0" w:color="auto"/>
            <w:right w:val="none" w:sz="0" w:space="0" w:color="auto"/>
          </w:divBdr>
        </w:div>
        <w:div w:id="1401750343">
          <w:marLeft w:val="0"/>
          <w:marRight w:val="0"/>
          <w:marTop w:val="0"/>
          <w:marBottom w:val="0"/>
          <w:divBdr>
            <w:top w:val="none" w:sz="0" w:space="0" w:color="auto"/>
            <w:left w:val="none" w:sz="0" w:space="0" w:color="auto"/>
            <w:bottom w:val="none" w:sz="0" w:space="0" w:color="auto"/>
            <w:right w:val="none" w:sz="0" w:space="0" w:color="auto"/>
          </w:divBdr>
        </w:div>
      </w:divsChild>
    </w:div>
    <w:div w:id="1689790306">
      <w:bodyDiv w:val="1"/>
      <w:marLeft w:val="0"/>
      <w:marRight w:val="0"/>
      <w:marTop w:val="0"/>
      <w:marBottom w:val="0"/>
      <w:divBdr>
        <w:top w:val="none" w:sz="0" w:space="0" w:color="auto"/>
        <w:left w:val="none" w:sz="0" w:space="0" w:color="auto"/>
        <w:bottom w:val="none" w:sz="0" w:space="0" w:color="auto"/>
        <w:right w:val="none" w:sz="0" w:space="0" w:color="auto"/>
      </w:divBdr>
    </w:div>
    <w:div w:id="1696078773">
      <w:bodyDiv w:val="1"/>
      <w:marLeft w:val="0"/>
      <w:marRight w:val="0"/>
      <w:marTop w:val="0"/>
      <w:marBottom w:val="0"/>
      <w:divBdr>
        <w:top w:val="none" w:sz="0" w:space="0" w:color="auto"/>
        <w:left w:val="none" w:sz="0" w:space="0" w:color="auto"/>
        <w:bottom w:val="none" w:sz="0" w:space="0" w:color="auto"/>
        <w:right w:val="none" w:sz="0" w:space="0" w:color="auto"/>
      </w:divBdr>
    </w:div>
    <w:div w:id="1696955507">
      <w:bodyDiv w:val="1"/>
      <w:marLeft w:val="0"/>
      <w:marRight w:val="0"/>
      <w:marTop w:val="0"/>
      <w:marBottom w:val="0"/>
      <w:divBdr>
        <w:top w:val="none" w:sz="0" w:space="0" w:color="auto"/>
        <w:left w:val="none" w:sz="0" w:space="0" w:color="auto"/>
        <w:bottom w:val="none" w:sz="0" w:space="0" w:color="auto"/>
        <w:right w:val="none" w:sz="0" w:space="0" w:color="auto"/>
      </w:divBdr>
    </w:div>
    <w:div w:id="1697538339">
      <w:bodyDiv w:val="1"/>
      <w:marLeft w:val="0"/>
      <w:marRight w:val="0"/>
      <w:marTop w:val="0"/>
      <w:marBottom w:val="0"/>
      <w:divBdr>
        <w:top w:val="none" w:sz="0" w:space="0" w:color="auto"/>
        <w:left w:val="none" w:sz="0" w:space="0" w:color="auto"/>
        <w:bottom w:val="none" w:sz="0" w:space="0" w:color="auto"/>
        <w:right w:val="none" w:sz="0" w:space="0" w:color="auto"/>
      </w:divBdr>
    </w:div>
    <w:div w:id="1715764602">
      <w:bodyDiv w:val="1"/>
      <w:marLeft w:val="0"/>
      <w:marRight w:val="0"/>
      <w:marTop w:val="0"/>
      <w:marBottom w:val="0"/>
      <w:divBdr>
        <w:top w:val="none" w:sz="0" w:space="0" w:color="auto"/>
        <w:left w:val="none" w:sz="0" w:space="0" w:color="auto"/>
        <w:bottom w:val="none" w:sz="0" w:space="0" w:color="auto"/>
        <w:right w:val="none" w:sz="0" w:space="0" w:color="auto"/>
      </w:divBdr>
    </w:div>
    <w:div w:id="1732340455">
      <w:bodyDiv w:val="1"/>
      <w:marLeft w:val="0"/>
      <w:marRight w:val="0"/>
      <w:marTop w:val="0"/>
      <w:marBottom w:val="0"/>
      <w:divBdr>
        <w:top w:val="none" w:sz="0" w:space="0" w:color="auto"/>
        <w:left w:val="none" w:sz="0" w:space="0" w:color="auto"/>
        <w:bottom w:val="none" w:sz="0" w:space="0" w:color="auto"/>
        <w:right w:val="none" w:sz="0" w:space="0" w:color="auto"/>
      </w:divBdr>
      <w:divsChild>
        <w:div w:id="674529225">
          <w:marLeft w:val="0"/>
          <w:marRight w:val="0"/>
          <w:marTop w:val="0"/>
          <w:marBottom w:val="0"/>
          <w:divBdr>
            <w:top w:val="none" w:sz="0" w:space="0" w:color="auto"/>
            <w:left w:val="none" w:sz="0" w:space="0" w:color="auto"/>
            <w:bottom w:val="none" w:sz="0" w:space="0" w:color="auto"/>
            <w:right w:val="none" w:sz="0" w:space="0" w:color="auto"/>
          </w:divBdr>
          <w:divsChild>
            <w:div w:id="1861550545">
              <w:marLeft w:val="0"/>
              <w:marRight w:val="0"/>
              <w:marTop w:val="0"/>
              <w:marBottom w:val="0"/>
              <w:divBdr>
                <w:top w:val="none" w:sz="0" w:space="0" w:color="auto"/>
                <w:left w:val="none" w:sz="0" w:space="0" w:color="auto"/>
                <w:bottom w:val="none" w:sz="0" w:space="0" w:color="auto"/>
                <w:right w:val="none" w:sz="0" w:space="0" w:color="auto"/>
              </w:divBdr>
              <w:divsChild>
                <w:div w:id="1776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02323">
      <w:bodyDiv w:val="1"/>
      <w:marLeft w:val="0"/>
      <w:marRight w:val="0"/>
      <w:marTop w:val="0"/>
      <w:marBottom w:val="0"/>
      <w:divBdr>
        <w:top w:val="none" w:sz="0" w:space="0" w:color="auto"/>
        <w:left w:val="none" w:sz="0" w:space="0" w:color="auto"/>
        <w:bottom w:val="none" w:sz="0" w:space="0" w:color="auto"/>
        <w:right w:val="none" w:sz="0" w:space="0" w:color="auto"/>
      </w:divBdr>
    </w:div>
    <w:div w:id="1774591382">
      <w:bodyDiv w:val="1"/>
      <w:marLeft w:val="0"/>
      <w:marRight w:val="0"/>
      <w:marTop w:val="0"/>
      <w:marBottom w:val="0"/>
      <w:divBdr>
        <w:top w:val="none" w:sz="0" w:space="0" w:color="auto"/>
        <w:left w:val="none" w:sz="0" w:space="0" w:color="auto"/>
        <w:bottom w:val="none" w:sz="0" w:space="0" w:color="auto"/>
        <w:right w:val="none" w:sz="0" w:space="0" w:color="auto"/>
      </w:divBdr>
    </w:div>
    <w:div w:id="1783693865">
      <w:bodyDiv w:val="1"/>
      <w:marLeft w:val="0"/>
      <w:marRight w:val="0"/>
      <w:marTop w:val="0"/>
      <w:marBottom w:val="0"/>
      <w:divBdr>
        <w:top w:val="none" w:sz="0" w:space="0" w:color="auto"/>
        <w:left w:val="none" w:sz="0" w:space="0" w:color="auto"/>
        <w:bottom w:val="none" w:sz="0" w:space="0" w:color="auto"/>
        <w:right w:val="none" w:sz="0" w:space="0" w:color="auto"/>
      </w:divBdr>
    </w:div>
    <w:div w:id="1787970486">
      <w:bodyDiv w:val="1"/>
      <w:marLeft w:val="0"/>
      <w:marRight w:val="0"/>
      <w:marTop w:val="0"/>
      <w:marBottom w:val="0"/>
      <w:divBdr>
        <w:top w:val="none" w:sz="0" w:space="0" w:color="auto"/>
        <w:left w:val="none" w:sz="0" w:space="0" w:color="auto"/>
        <w:bottom w:val="none" w:sz="0" w:space="0" w:color="auto"/>
        <w:right w:val="none" w:sz="0" w:space="0" w:color="auto"/>
      </w:divBdr>
    </w:div>
    <w:div w:id="1790397374">
      <w:bodyDiv w:val="1"/>
      <w:marLeft w:val="0"/>
      <w:marRight w:val="0"/>
      <w:marTop w:val="0"/>
      <w:marBottom w:val="0"/>
      <w:divBdr>
        <w:top w:val="none" w:sz="0" w:space="0" w:color="auto"/>
        <w:left w:val="none" w:sz="0" w:space="0" w:color="auto"/>
        <w:bottom w:val="none" w:sz="0" w:space="0" w:color="auto"/>
        <w:right w:val="none" w:sz="0" w:space="0" w:color="auto"/>
      </w:divBdr>
      <w:divsChild>
        <w:div w:id="2117015673">
          <w:marLeft w:val="0"/>
          <w:marRight w:val="0"/>
          <w:marTop w:val="0"/>
          <w:marBottom w:val="0"/>
          <w:divBdr>
            <w:top w:val="none" w:sz="0" w:space="0" w:color="auto"/>
            <w:left w:val="none" w:sz="0" w:space="0" w:color="auto"/>
            <w:bottom w:val="none" w:sz="0" w:space="0" w:color="auto"/>
            <w:right w:val="none" w:sz="0" w:space="0" w:color="auto"/>
          </w:divBdr>
          <w:divsChild>
            <w:div w:id="530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769">
      <w:bodyDiv w:val="1"/>
      <w:marLeft w:val="0"/>
      <w:marRight w:val="0"/>
      <w:marTop w:val="0"/>
      <w:marBottom w:val="0"/>
      <w:divBdr>
        <w:top w:val="none" w:sz="0" w:space="0" w:color="auto"/>
        <w:left w:val="none" w:sz="0" w:space="0" w:color="auto"/>
        <w:bottom w:val="none" w:sz="0" w:space="0" w:color="auto"/>
        <w:right w:val="none" w:sz="0" w:space="0" w:color="auto"/>
      </w:divBdr>
    </w:div>
    <w:div w:id="1796168389">
      <w:bodyDiv w:val="1"/>
      <w:marLeft w:val="0"/>
      <w:marRight w:val="0"/>
      <w:marTop w:val="0"/>
      <w:marBottom w:val="0"/>
      <w:divBdr>
        <w:top w:val="none" w:sz="0" w:space="0" w:color="auto"/>
        <w:left w:val="none" w:sz="0" w:space="0" w:color="auto"/>
        <w:bottom w:val="none" w:sz="0" w:space="0" w:color="auto"/>
        <w:right w:val="none" w:sz="0" w:space="0" w:color="auto"/>
      </w:divBdr>
    </w:div>
    <w:div w:id="1801877779">
      <w:bodyDiv w:val="1"/>
      <w:marLeft w:val="0"/>
      <w:marRight w:val="0"/>
      <w:marTop w:val="0"/>
      <w:marBottom w:val="0"/>
      <w:divBdr>
        <w:top w:val="none" w:sz="0" w:space="0" w:color="auto"/>
        <w:left w:val="none" w:sz="0" w:space="0" w:color="auto"/>
        <w:bottom w:val="none" w:sz="0" w:space="0" w:color="auto"/>
        <w:right w:val="none" w:sz="0" w:space="0" w:color="auto"/>
      </w:divBdr>
    </w:div>
    <w:div w:id="1803572843">
      <w:bodyDiv w:val="1"/>
      <w:marLeft w:val="0"/>
      <w:marRight w:val="0"/>
      <w:marTop w:val="0"/>
      <w:marBottom w:val="0"/>
      <w:divBdr>
        <w:top w:val="none" w:sz="0" w:space="0" w:color="auto"/>
        <w:left w:val="none" w:sz="0" w:space="0" w:color="auto"/>
        <w:bottom w:val="none" w:sz="0" w:space="0" w:color="auto"/>
        <w:right w:val="none" w:sz="0" w:space="0" w:color="auto"/>
      </w:divBdr>
    </w:div>
    <w:div w:id="1812675882">
      <w:bodyDiv w:val="1"/>
      <w:marLeft w:val="0"/>
      <w:marRight w:val="0"/>
      <w:marTop w:val="0"/>
      <w:marBottom w:val="0"/>
      <w:divBdr>
        <w:top w:val="none" w:sz="0" w:space="0" w:color="auto"/>
        <w:left w:val="none" w:sz="0" w:space="0" w:color="auto"/>
        <w:bottom w:val="none" w:sz="0" w:space="0" w:color="auto"/>
        <w:right w:val="none" w:sz="0" w:space="0" w:color="auto"/>
      </w:divBdr>
      <w:divsChild>
        <w:div w:id="79791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19161">
      <w:bodyDiv w:val="1"/>
      <w:marLeft w:val="0"/>
      <w:marRight w:val="0"/>
      <w:marTop w:val="0"/>
      <w:marBottom w:val="0"/>
      <w:divBdr>
        <w:top w:val="none" w:sz="0" w:space="0" w:color="auto"/>
        <w:left w:val="none" w:sz="0" w:space="0" w:color="auto"/>
        <w:bottom w:val="none" w:sz="0" w:space="0" w:color="auto"/>
        <w:right w:val="none" w:sz="0" w:space="0" w:color="auto"/>
      </w:divBdr>
    </w:div>
    <w:div w:id="1814102380">
      <w:bodyDiv w:val="1"/>
      <w:marLeft w:val="0"/>
      <w:marRight w:val="0"/>
      <w:marTop w:val="0"/>
      <w:marBottom w:val="0"/>
      <w:divBdr>
        <w:top w:val="none" w:sz="0" w:space="0" w:color="auto"/>
        <w:left w:val="none" w:sz="0" w:space="0" w:color="auto"/>
        <w:bottom w:val="none" w:sz="0" w:space="0" w:color="auto"/>
        <w:right w:val="none" w:sz="0" w:space="0" w:color="auto"/>
      </w:divBdr>
    </w:div>
    <w:div w:id="1818453097">
      <w:bodyDiv w:val="1"/>
      <w:marLeft w:val="0"/>
      <w:marRight w:val="0"/>
      <w:marTop w:val="0"/>
      <w:marBottom w:val="0"/>
      <w:divBdr>
        <w:top w:val="none" w:sz="0" w:space="0" w:color="auto"/>
        <w:left w:val="none" w:sz="0" w:space="0" w:color="auto"/>
        <w:bottom w:val="none" w:sz="0" w:space="0" w:color="auto"/>
        <w:right w:val="none" w:sz="0" w:space="0" w:color="auto"/>
      </w:divBdr>
    </w:div>
    <w:div w:id="1840582503">
      <w:bodyDiv w:val="1"/>
      <w:marLeft w:val="0"/>
      <w:marRight w:val="0"/>
      <w:marTop w:val="0"/>
      <w:marBottom w:val="0"/>
      <w:divBdr>
        <w:top w:val="none" w:sz="0" w:space="0" w:color="auto"/>
        <w:left w:val="none" w:sz="0" w:space="0" w:color="auto"/>
        <w:bottom w:val="none" w:sz="0" w:space="0" w:color="auto"/>
        <w:right w:val="none" w:sz="0" w:space="0" w:color="auto"/>
      </w:divBdr>
    </w:div>
    <w:div w:id="1844279579">
      <w:bodyDiv w:val="1"/>
      <w:marLeft w:val="0"/>
      <w:marRight w:val="0"/>
      <w:marTop w:val="0"/>
      <w:marBottom w:val="0"/>
      <w:divBdr>
        <w:top w:val="none" w:sz="0" w:space="0" w:color="auto"/>
        <w:left w:val="none" w:sz="0" w:space="0" w:color="auto"/>
        <w:bottom w:val="none" w:sz="0" w:space="0" w:color="auto"/>
        <w:right w:val="none" w:sz="0" w:space="0" w:color="auto"/>
      </w:divBdr>
    </w:div>
    <w:div w:id="1847935740">
      <w:bodyDiv w:val="1"/>
      <w:marLeft w:val="0"/>
      <w:marRight w:val="0"/>
      <w:marTop w:val="0"/>
      <w:marBottom w:val="0"/>
      <w:divBdr>
        <w:top w:val="none" w:sz="0" w:space="0" w:color="auto"/>
        <w:left w:val="none" w:sz="0" w:space="0" w:color="auto"/>
        <w:bottom w:val="none" w:sz="0" w:space="0" w:color="auto"/>
        <w:right w:val="none" w:sz="0" w:space="0" w:color="auto"/>
      </w:divBdr>
    </w:div>
    <w:div w:id="1853835891">
      <w:bodyDiv w:val="1"/>
      <w:marLeft w:val="0"/>
      <w:marRight w:val="0"/>
      <w:marTop w:val="0"/>
      <w:marBottom w:val="0"/>
      <w:divBdr>
        <w:top w:val="none" w:sz="0" w:space="0" w:color="auto"/>
        <w:left w:val="none" w:sz="0" w:space="0" w:color="auto"/>
        <w:bottom w:val="none" w:sz="0" w:space="0" w:color="auto"/>
        <w:right w:val="none" w:sz="0" w:space="0" w:color="auto"/>
      </w:divBdr>
      <w:divsChild>
        <w:div w:id="1350251560">
          <w:marLeft w:val="0"/>
          <w:marRight w:val="0"/>
          <w:marTop w:val="0"/>
          <w:marBottom w:val="0"/>
          <w:divBdr>
            <w:top w:val="none" w:sz="0" w:space="0" w:color="auto"/>
            <w:left w:val="none" w:sz="0" w:space="0" w:color="auto"/>
            <w:bottom w:val="none" w:sz="0" w:space="0" w:color="auto"/>
            <w:right w:val="none" w:sz="0" w:space="0" w:color="auto"/>
          </w:divBdr>
          <w:divsChild>
            <w:div w:id="2117482559">
              <w:marLeft w:val="0"/>
              <w:marRight w:val="0"/>
              <w:marTop w:val="0"/>
              <w:marBottom w:val="0"/>
              <w:divBdr>
                <w:top w:val="none" w:sz="0" w:space="0" w:color="auto"/>
                <w:left w:val="none" w:sz="0" w:space="0" w:color="auto"/>
                <w:bottom w:val="none" w:sz="0" w:space="0" w:color="auto"/>
                <w:right w:val="none" w:sz="0" w:space="0" w:color="auto"/>
              </w:divBdr>
              <w:divsChild>
                <w:div w:id="4453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9181">
      <w:bodyDiv w:val="1"/>
      <w:marLeft w:val="0"/>
      <w:marRight w:val="0"/>
      <w:marTop w:val="0"/>
      <w:marBottom w:val="0"/>
      <w:divBdr>
        <w:top w:val="none" w:sz="0" w:space="0" w:color="auto"/>
        <w:left w:val="none" w:sz="0" w:space="0" w:color="auto"/>
        <w:bottom w:val="none" w:sz="0" w:space="0" w:color="auto"/>
        <w:right w:val="none" w:sz="0" w:space="0" w:color="auto"/>
      </w:divBdr>
    </w:div>
    <w:div w:id="1886525971">
      <w:bodyDiv w:val="1"/>
      <w:marLeft w:val="0"/>
      <w:marRight w:val="0"/>
      <w:marTop w:val="0"/>
      <w:marBottom w:val="0"/>
      <w:divBdr>
        <w:top w:val="none" w:sz="0" w:space="0" w:color="auto"/>
        <w:left w:val="none" w:sz="0" w:space="0" w:color="auto"/>
        <w:bottom w:val="none" w:sz="0" w:space="0" w:color="auto"/>
        <w:right w:val="none" w:sz="0" w:space="0" w:color="auto"/>
      </w:divBdr>
    </w:div>
    <w:div w:id="1896820031">
      <w:bodyDiv w:val="1"/>
      <w:marLeft w:val="0"/>
      <w:marRight w:val="0"/>
      <w:marTop w:val="0"/>
      <w:marBottom w:val="0"/>
      <w:divBdr>
        <w:top w:val="none" w:sz="0" w:space="0" w:color="auto"/>
        <w:left w:val="none" w:sz="0" w:space="0" w:color="auto"/>
        <w:bottom w:val="none" w:sz="0" w:space="0" w:color="auto"/>
        <w:right w:val="none" w:sz="0" w:space="0" w:color="auto"/>
      </w:divBdr>
    </w:div>
    <w:div w:id="1922712723">
      <w:bodyDiv w:val="1"/>
      <w:marLeft w:val="0"/>
      <w:marRight w:val="0"/>
      <w:marTop w:val="0"/>
      <w:marBottom w:val="0"/>
      <w:divBdr>
        <w:top w:val="none" w:sz="0" w:space="0" w:color="auto"/>
        <w:left w:val="none" w:sz="0" w:space="0" w:color="auto"/>
        <w:bottom w:val="none" w:sz="0" w:space="0" w:color="auto"/>
        <w:right w:val="none" w:sz="0" w:space="0" w:color="auto"/>
      </w:divBdr>
    </w:div>
    <w:div w:id="1927304733">
      <w:bodyDiv w:val="1"/>
      <w:marLeft w:val="0"/>
      <w:marRight w:val="0"/>
      <w:marTop w:val="0"/>
      <w:marBottom w:val="0"/>
      <w:divBdr>
        <w:top w:val="none" w:sz="0" w:space="0" w:color="auto"/>
        <w:left w:val="none" w:sz="0" w:space="0" w:color="auto"/>
        <w:bottom w:val="none" w:sz="0" w:space="0" w:color="auto"/>
        <w:right w:val="none" w:sz="0" w:space="0" w:color="auto"/>
      </w:divBdr>
    </w:div>
    <w:div w:id="1928343174">
      <w:bodyDiv w:val="1"/>
      <w:marLeft w:val="0"/>
      <w:marRight w:val="0"/>
      <w:marTop w:val="0"/>
      <w:marBottom w:val="0"/>
      <w:divBdr>
        <w:top w:val="none" w:sz="0" w:space="0" w:color="auto"/>
        <w:left w:val="none" w:sz="0" w:space="0" w:color="auto"/>
        <w:bottom w:val="none" w:sz="0" w:space="0" w:color="auto"/>
        <w:right w:val="none" w:sz="0" w:space="0" w:color="auto"/>
      </w:divBdr>
    </w:div>
    <w:div w:id="1930389869">
      <w:bodyDiv w:val="1"/>
      <w:marLeft w:val="0"/>
      <w:marRight w:val="0"/>
      <w:marTop w:val="0"/>
      <w:marBottom w:val="0"/>
      <w:divBdr>
        <w:top w:val="none" w:sz="0" w:space="0" w:color="auto"/>
        <w:left w:val="none" w:sz="0" w:space="0" w:color="auto"/>
        <w:bottom w:val="none" w:sz="0" w:space="0" w:color="auto"/>
        <w:right w:val="none" w:sz="0" w:space="0" w:color="auto"/>
      </w:divBdr>
    </w:div>
    <w:div w:id="1932659540">
      <w:bodyDiv w:val="1"/>
      <w:marLeft w:val="0"/>
      <w:marRight w:val="0"/>
      <w:marTop w:val="0"/>
      <w:marBottom w:val="0"/>
      <w:divBdr>
        <w:top w:val="none" w:sz="0" w:space="0" w:color="auto"/>
        <w:left w:val="none" w:sz="0" w:space="0" w:color="auto"/>
        <w:bottom w:val="none" w:sz="0" w:space="0" w:color="auto"/>
        <w:right w:val="none" w:sz="0" w:space="0" w:color="auto"/>
      </w:divBdr>
    </w:div>
    <w:div w:id="1950425045">
      <w:bodyDiv w:val="1"/>
      <w:marLeft w:val="0"/>
      <w:marRight w:val="0"/>
      <w:marTop w:val="0"/>
      <w:marBottom w:val="0"/>
      <w:divBdr>
        <w:top w:val="none" w:sz="0" w:space="0" w:color="auto"/>
        <w:left w:val="none" w:sz="0" w:space="0" w:color="auto"/>
        <w:bottom w:val="none" w:sz="0" w:space="0" w:color="auto"/>
        <w:right w:val="none" w:sz="0" w:space="0" w:color="auto"/>
      </w:divBdr>
    </w:div>
    <w:div w:id="1955403629">
      <w:bodyDiv w:val="1"/>
      <w:marLeft w:val="0"/>
      <w:marRight w:val="0"/>
      <w:marTop w:val="0"/>
      <w:marBottom w:val="0"/>
      <w:divBdr>
        <w:top w:val="none" w:sz="0" w:space="0" w:color="auto"/>
        <w:left w:val="none" w:sz="0" w:space="0" w:color="auto"/>
        <w:bottom w:val="none" w:sz="0" w:space="0" w:color="auto"/>
        <w:right w:val="none" w:sz="0" w:space="0" w:color="auto"/>
      </w:divBdr>
    </w:div>
    <w:div w:id="1958827752">
      <w:bodyDiv w:val="1"/>
      <w:marLeft w:val="0"/>
      <w:marRight w:val="0"/>
      <w:marTop w:val="0"/>
      <w:marBottom w:val="0"/>
      <w:divBdr>
        <w:top w:val="none" w:sz="0" w:space="0" w:color="auto"/>
        <w:left w:val="none" w:sz="0" w:space="0" w:color="auto"/>
        <w:bottom w:val="none" w:sz="0" w:space="0" w:color="auto"/>
        <w:right w:val="none" w:sz="0" w:space="0" w:color="auto"/>
      </w:divBdr>
    </w:div>
    <w:div w:id="1969432172">
      <w:bodyDiv w:val="1"/>
      <w:marLeft w:val="0"/>
      <w:marRight w:val="0"/>
      <w:marTop w:val="0"/>
      <w:marBottom w:val="0"/>
      <w:divBdr>
        <w:top w:val="none" w:sz="0" w:space="0" w:color="auto"/>
        <w:left w:val="none" w:sz="0" w:space="0" w:color="auto"/>
        <w:bottom w:val="none" w:sz="0" w:space="0" w:color="auto"/>
        <w:right w:val="none" w:sz="0" w:space="0" w:color="auto"/>
      </w:divBdr>
    </w:div>
    <w:div w:id="1969626513">
      <w:bodyDiv w:val="1"/>
      <w:marLeft w:val="0"/>
      <w:marRight w:val="0"/>
      <w:marTop w:val="0"/>
      <w:marBottom w:val="0"/>
      <w:divBdr>
        <w:top w:val="none" w:sz="0" w:space="0" w:color="auto"/>
        <w:left w:val="none" w:sz="0" w:space="0" w:color="auto"/>
        <w:bottom w:val="none" w:sz="0" w:space="0" w:color="auto"/>
        <w:right w:val="none" w:sz="0" w:space="0" w:color="auto"/>
      </w:divBdr>
    </w:div>
    <w:div w:id="1971402233">
      <w:bodyDiv w:val="1"/>
      <w:marLeft w:val="0"/>
      <w:marRight w:val="0"/>
      <w:marTop w:val="0"/>
      <w:marBottom w:val="0"/>
      <w:divBdr>
        <w:top w:val="none" w:sz="0" w:space="0" w:color="auto"/>
        <w:left w:val="none" w:sz="0" w:space="0" w:color="auto"/>
        <w:bottom w:val="none" w:sz="0" w:space="0" w:color="auto"/>
        <w:right w:val="none" w:sz="0" w:space="0" w:color="auto"/>
      </w:divBdr>
    </w:div>
    <w:div w:id="1986351621">
      <w:bodyDiv w:val="1"/>
      <w:marLeft w:val="0"/>
      <w:marRight w:val="0"/>
      <w:marTop w:val="0"/>
      <w:marBottom w:val="0"/>
      <w:divBdr>
        <w:top w:val="none" w:sz="0" w:space="0" w:color="auto"/>
        <w:left w:val="none" w:sz="0" w:space="0" w:color="auto"/>
        <w:bottom w:val="none" w:sz="0" w:space="0" w:color="auto"/>
        <w:right w:val="none" w:sz="0" w:space="0" w:color="auto"/>
      </w:divBdr>
    </w:div>
    <w:div w:id="1992757426">
      <w:bodyDiv w:val="1"/>
      <w:marLeft w:val="0"/>
      <w:marRight w:val="0"/>
      <w:marTop w:val="0"/>
      <w:marBottom w:val="0"/>
      <w:divBdr>
        <w:top w:val="none" w:sz="0" w:space="0" w:color="auto"/>
        <w:left w:val="none" w:sz="0" w:space="0" w:color="auto"/>
        <w:bottom w:val="none" w:sz="0" w:space="0" w:color="auto"/>
        <w:right w:val="none" w:sz="0" w:space="0" w:color="auto"/>
      </w:divBdr>
      <w:divsChild>
        <w:div w:id="366219755">
          <w:marLeft w:val="0"/>
          <w:marRight w:val="0"/>
          <w:marTop w:val="0"/>
          <w:marBottom w:val="0"/>
          <w:divBdr>
            <w:top w:val="none" w:sz="0" w:space="0" w:color="auto"/>
            <w:left w:val="none" w:sz="0" w:space="0" w:color="auto"/>
            <w:bottom w:val="none" w:sz="0" w:space="0" w:color="auto"/>
            <w:right w:val="none" w:sz="0" w:space="0" w:color="auto"/>
          </w:divBdr>
          <w:divsChild>
            <w:div w:id="661812856">
              <w:marLeft w:val="0"/>
              <w:marRight w:val="0"/>
              <w:marTop w:val="0"/>
              <w:marBottom w:val="0"/>
              <w:divBdr>
                <w:top w:val="none" w:sz="0" w:space="0" w:color="auto"/>
                <w:left w:val="none" w:sz="0" w:space="0" w:color="auto"/>
                <w:bottom w:val="none" w:sz="0" w:space="0" w:color="auto"/>
                <w:right w:val="none" w:sz="0" w:space="0" w:color="auto"/>
              </w:divBdr>
              <w:divsChild>
                <w:div w:id="17252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90489">
      <w:bodyDiv w:val="1"/>
      <w:marLeft w:val="0"/>
      <w:marRight w:val="0"/>
      <w:marTop w:val="0"/>
      <w:marBottom w:val="0"/>
      <w:divBdr>
        <w:top w:val="none" w:sz="0" w:space="0" w:color="auto"/>
        <w:left w:val="none" w:sz="0" w:space="0" w:color="auto"/>
        <w:bottom w:val="none" w:sz="0" w:space="0" w:color="auto"/>
        <w:right w:val="none" w:sz="0" w:space="0" w:color="auto"/>
      </w:divBdr>
    </w:div>
    <w:div w:id="1998024039">
      <w:bodyDiv w:val="1"/>
      <w:marLeft w:val="0"/>
      <w:marRight w:val="0"/>
      <w:marTop w:val="0"/>
      <w:marBottom w:val="0"/>
      <w:divBdr>
        <w:top w:val="none" w:sz="0" w:space="0" w:color="auto"/>
        <w:left w:val="none" w:sz="0" w:space="0" w:color="auto"/>
        <w:bottom w:val="none" w:sz="0" w:space="0" w:color="auto"/>
        <w:right w:val="none" w:sz="0" w:space="0" w:color="auto"/>
      </w:divBdr>
    </w:div>
    <w:div w:id="2011174734">
      <w:bodyDiv w:val="1"/>
      <w:marLeft w:val="0"/>
      <w:marRight w:val="0"/>
      <w:marTop w:val="0"/>
      <w:marBottom w:val="0"/>
      <w:divBdr>
        <w:top w:val="none" w:sz="0" w:space="0" w:color="auto"/>
        <w:left w:val="none" w:sz="0" w:space="0" w:color="auto"/>
        <w:bottom w:val="none" w:sz="0" w:space="0" w:color="auto"/>
        <w:right w:val="none" w:sz="0" w:space="0" w:color="auto"/>
      </w:divBdr>
      <w:divsChild>
        <w:div w:id="317348914">
          <w:marLeft w:val="0"/>
          <w:marRight w:val="0"/>
          <w:marTop w:val="240"/>
          <w:marBottom w:val="0"/>
          <w:divBdr>
            <w:top w:val="none" w:sz="0" w:space="0" w:color="auto"/>
            <w:left w:val="none" w:sz="0" w:space="0" w:color="auto"/>
            <w:bottom w:val="none" w:sz="0" w:space="0" w:color="auto"/>
            <w:right w:val="none" w:sz="0" w:space="0" w:color="auto"/>
          </w:divBdr>
        </w:div>
        <w:div w:id="392386222">
          <w:marLeft w:val="0"/>
          <w:marRight w:val="0"/>
          <w:marTop w:val="0"/>
          <w:marBottom w:val="0"/>
          <w:divBdr>
            <w:top w:val="none" w:sz="0" w:space="0" w:color="auto"/>
            <w:left w:val="none" w:sz="0" w:space="0" w:color="auto"/>
            <w:bottom w:val="none" w:sz="0" w:space="0" w:color="auto"/>
            <w:right w:val="none" w:sz="0" w:space="0" w:color="auto"/>
          </w:divBdr>
        </w:div>
      </w:divsChild>
    </w:div>
    <w:div w:id="2015959368">
      <w:bodyDiv w:val="1"/>
      <w:marLeft w:val="0"/>
      <w:marRight w:val="0"/>
      <w:marTop w:val="0"/>
      <w:marBottom w:val="0"/>
      <w:divBdr>
        <w:top w:val="none" w:sz="0" w:space="0" w:color="auto"/>
        <w:left w:val="none" w:sz="0" w:space="0" w:color="auto"/>
        <w:bottom w:val="none" w:sz="0" w:space="0" w:color="auto"/>
        <w:right w:val="none" w:sz="0" w:space="0" w:color="auto"/>
      </w:divBdr>
    </w:div>
    <w:div w:id="2021656004">
      <w:bodyDiv w:val="1"/>
      <w:marLeft w:val="0"/>
      <w:marRight w:val="0"/>
      <w:marTop w:val="0"/>
      <w:marBottom w:val="0"/>
      <w:divBdr>
        <w:top w:val="none" w:sz="0" w:space="0" w:color="auto"/>
        <w:left w:val="none" w:sz="0" w:space="0" w:color="auto"/>
        <w:bottom w:val="none" w:sz="0" w:space="0" w:color="auto"/>
        <w:right w:val="none" w:sz="0" w:space="0" w:color="auto"/>
      </w:divBdr>
    </w:div>
    <w:div w:id="2027055443">
      <w:bodyDiv w:val="1"/>
      <w:marLeft w:val="0"/>
      <w:marRight w:val="0"/>
      <w:marTop w:val="0"/>
      <w:marBottom w:val="0"/>
      <w:divBdr>
        <w:top w:val="none" w:sz="0" w:space="0" w:color="auto"/>
        <w:left w:val="none" w:sz="0" w:space="0" w:color="auto"/>
        <w:bottom w:val="none" w:sz="0" w:space="0" w:color="auto"/>
        <w:right w:val="none" w:sz="0" w:space="0" w:color="auto"/>
      </w:divBdr>
    </w:div>
    <w:div w:id="2060082792">
      <w:bodyDiv w:val="1"/>
      <w:marLeft w:val="0"/>
      <w:marRight w:val="0"/>
      <w:marTop w:val="0"/>
      <w:marBottom w:val="0"/>
      <w:divBdr>
        <w:top w:val="none" w:sz="0" w:space="0" w:color="auto"/>
        <w:left w:val="none" w:sz="0" w:space="0" w:color="auto"/>
        <w:bottom w:val="none" w:sz="0" w:space="0" w:color="auto"/>
        <w:right w:val="none" w:sz="0" w:space="0" w:color="auto"/>
      </w:divBdr>
    </w:div>
    <w:div w:id="2063407283">
      <w:bodyDiv w:val="1"/>
      <w:marLeft w:val="0"/>
      <w:marRight w:val="0"/>
      <w:marTop w:val="0"/>
      <w:marBottom w:val="0"/>
      <w:divBdr>
        <w:top w:val="none" w:sz="0" w:space="0" w:color="auto"/>
        <w:left w:val="none" w:sz="0" w:space="0" w:color="auto"/>
        <w:bottom w:val="none" w:sz="0" w:space="0" w:color="auto"/>
        <w:right w:val="none" w:sz="0" w:space="0" w:color="auto"/>
      </w:divBdr>
    </w:div>
    <w:div w:id="2069836355">
      <w:bodyDiv w:val="1"/>
      <w:marLeft w:val="0"/>
      <w:marRight w:val="0"/>
      <w:marTop w:val="0"/>
      <w:marBottom w:val="0"/>
      <w:divBdr>
        <w:top w:val="none" w:sz="0" w:space="0" w:color="auto"/>
        <w:left w:val="none" w:sz="0" w:space="0" w:color="auto"/>
        <w:bottom w:val="none" w:sz="0" w:space="0" w:color="auto"/>
        <w:right w:val="none" w:sz="0" w:space="0" w:color="auto"/>
      </w:divBdr>
    </w:div>
    <w:div w:id="2073036708">
      <w:bodyDiv w:val="1"/>
      <w:marLeft w:val="0"/>
      <w:marRight w:val="0"/>
      <w:marTop w:val="0"/>
      <w:marBottom w:val="0"/>
      <w:divBdr>
        <w:top w:val="none" w:sz="0" w:space="0" w:color="auto"/>
        <w:left w:val="none" w:sz="0" w:space="0" w:color="auto"/>
        <w:bottom w:val="none" w:sz="0" w:space="0" w:color="auto"/>
        <w:right w:val="none" w:sz="0" w:space="0" w:color="auto"/>
      </w:divBdr>
    </w:div>
    <w:div w:id="2094164442">
      <w:bodyDiv w:val="1"/>
      <w:marLeft w:val="0"/>
      <w:marRight w:val="0"/>
      <w:marTop w:val="0"/>
      <w:marBottom w:val="0"/>
      <w:divBdr>
        <w:top w:val="none" w:sz="0" w:space="0" w:color="auto"/>
        <w:left w:val="none" w:sz="0" w:space="0" w:color="auto"/>
        <w:bottom w:val="none" w:sz="0" w:space="0" w:color="auto"/>
        <w:right w:val="none" w:sz="0" w:space="0" w:color="auto"/>
      </w:divBdr>
    </w:div>
    <w:div w:id="2094546097">
      <w:bodyDiv w:val="1"/>
      <w:marLeft w:val="0"/>
      <w:marRight w:val="0"/>
      <w:marTop w:val="0"/>
      <w:marBottom w:val="0"/>
      <w:divBdr>
        <w:top w:val="none" w:sz="0" w:space="0" w:color="auto"/>
        <w:left w:val="none" w:sz="0" w:space="0" w:color="auto"/>
        <w:bottom w:val="none" w:sz="0" w:space="0" w:color="auto"/>
        <w:right w:val="none" w:sz="0" w:space="0" w:color="auto"/>
      </w:divBdr>
    </w:div>
    <w:div w:id="2101245159">
      <w:bodyDiv w:val="1"/>
      <w:marLeft w:val="0"/>
      <w:marRight w:val="0"/>
      <w:marTop w:val="0"/>
      <w:marBottom w:val="0"/>
      <w:divBdr>
        <w:top w:val="none" w:sz="0" w:space="0" w:color="auto"/>
        <w:left w:val="none" w:sz="0" w:space="0" w:color="auto"/>
        <w:bottom w:val="none" w:sz="0" w:space="0" w:color="auto"/>
        <w:right w:val="none" w:sz="0" w:space="0" w:color="auto"/>
      </w:divBdr>
    </w:div>
    <w:div w:id="2101749564">
      <w:bodyDiv w:val="1"/>
      <w:marLeft w:val="0"/>
      <w:marRight w:val="0"/>
      <w:marTop w:val="0"/>
      <w:marBottom w:val="0"/>
      <w:divBdr>
        <w:top w:val="none" w:sz="0" w:space="0" w:color="auto"/>
        <w:left w:val="none" w:sz="0" w:space="0" w:color="auto"/>
        <w:bottom w:val="none" w:sz="0" w:space="0" w:color="auto"/>
        <w:right w:val="none" w:sz="0" w:space="0" w:color="auto"/>
      </w:divBdr>
    </w:div>
    <w:div w:id="2107193991">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 w:id="2126777361">
      <w:bodyDiv w:val="1"/>
      <w:marLeft w:val="0"/>
      <w:marRight w:val="0"/>
      <w:marTop w:val="0"/>
      <w:marBottom w:val="0"/>
      <w:divBdr>
        <w:top w:val="none" w:sz="0" w:space="0" w:color="auto"/>
        <w:left w:val="none" w:sz="0" w:space="0" w:color="auto"/>
        <w:bottom w:val="none" w:sz="0" w:space="0" w:color="auto"/>
        <w:right w:val="none" w:sz="0" w:space="0" w:color="auto"/>
      </w:divBdr>
    </w:div>
    <w:div w:id="21407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dley\washington,%20dc\DC%20Supr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1BFC-39D8-4B33-A20F-7CC54645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 Supreme</Template>
  <TotalTime>7</TotalTime>
  <Pages>30</Pages>
  <Words>6404</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rluce</dc:creator>
  <cp:keywords/>
  <dc:description/>
  <cp:lastModifiedBy>Miriam Becker-Cohen</cp:lastModifiedBy>
  <cp:revision>2</cp:revision>
  <cp:lastPrinted>2021-10-26T15:42:00Z</cp:lastPrinted>
  <dcterms:created xsi:type="dcterms:W3CDTF">2021-10-26T20:23:00Z</dcterms:created>
  <dcterms:modified xsi:type="dcterms:W3CDTF">2021-10-26T20:23:00Z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 </vt:lpwstr>
  </property>
  <property fmtid="{D5CDD505-2E9C-101B-9397-08002B2CF9AE}" pid="4" name="_NewReviewCycle">
    <vt:lpwstr/>
  </property>
</Properties>
</file>