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D0186" w14:textId="50FD16E1" w:rsidR="009E546A" w:rsidRPr="00065A0E" w:rsidRDefault="00496167" w:rsidP="009E546A">
      <w:pPr>
        <w:tabs>
          <w:tab w:val="center" w:pos="4680"/>
        </w:tabs>
        <w:spacing w:after="0" w:line="240" w:lineRule="auto"/>
        <w:jc w:val="center"/>
        <w:rPr>
          <w:rFonts w:ascii="Times New Roman" w:hAnsi="Times New Roman"/>
          <w:noProof/>
          <w:sz w:val="28"/>
          <w:szCs w:val="28"/>
        </w:rPr>
      </w:pPr>
      <w:r w:rsidRPr="00BA77CE">
        <w:rPr>
          <w:rFonts w:ascii="Times New Roman" w:hAnsi="Times New Roman"/>
          <w:sz w:val="28"/>
          <w:szCs w:val="28"/>
        </w:rPr>
        <w:t xml:space="preserve">No. </w:t>
      </w:r>
      <w:r w:rsidRPr="00EB4939">
        <w:rPr>
          <w:rFonts w:ascii="Times New Roman" w:hAnsi="Times New Roman"/>
          <w:sz w:val="28"/>
          <w:szCs w:val="28"/>
        </w:rPr>
        <w:t>24-10951</w:t>
      </w:r>
      <w:r w:rsidRPr="00BA77CE">
        <w:rPr>
          <w:rFonts w:ascii="Times New Roman" w:hAnsi="Times New Roman"/>
          <w:sz w:val="28"/>
          <w:szCs w:val="28"/>
        </w:rPr>
        <w:t xml:space="preserve"> </w:t>
      </w:r>
      <w:r w:rsidR="00000000">
        <w:rPr>
          <w:rFonts w:ascii="Times New Roman" w:hAnsi="Times New Roman"/>
          <w:noProof/>
          <w:sz w:val="28"/>
          <w:szCs w:val="28"/>
          <w14:ligatures w14:val="standardContextual"/>
        </w:rPr>
        <w:pict w14:anchorId="2FCD9A49">
          <v:rect id="_x0000_i1025" alt="" style="width:468pt;height:1.5pt;mso-width-percent:0;mso-height-percent:0;mso-width-percent:0;mso-height-percent:0" o:hralign="center" o:hrstd="t" o:hrnoshade="t" o:hr="t" fillcolor="black" stroked="f"/>
        </w:pict>
      </w:r>
    </w:p>
    <w:p w14:paraId="06104873" w14:textId="2E3CAF68" w:rsidR="009E546A" w:rsidRPr="00065A0E" w:rsidRDefault="009E546A" w:rsidP="00FC6752">
      <w:pPr>
        <w:tabs>
          <w:tab w:val="center" w:pos="4680"/>
        </w:tabs>
        <w:spacing w:before="120" w:after="100" w:line="240" w:lineRule="auto"/>
        <w:jc w:val="center"/>
        <w:rPr>
          <w:rFonts w:ascii="Century Schoolbook" w:hAnsi="Century Schoolbook"/>
        </w:rPr>
      </w:pPr>
      <w:r w:rsidRPr="00065A0E">
        <w:rPr>
          <w:rFonts w:ascii="Old English Text MT" w:hAnsi="Old English Text MT"/>
          <w:sz w:val="36"/>
          <w:szCs w:val="36"/>
        </w:rPr>
        <w:t xml:space="preserve">In the United States Court of Appeals for the </w:t>
      </w:r>
      <w:r w:rsidR="00B64E8E" w:rsidRPr="00065A0E">
        <w:rPr>
          <w:rFonts w:ascii="Old English Text MT" w:hAnsi="Old English Text MT"/>
          <w:sz w:val="36"/>
          <w:szCs w:val="36"/>
        </w:rPr>
        <w:t>Fifth</w:t>
      </w:r>
      <w:r w:rsidRPr="00065A0E">
        <w:rPr>
          <w:rFonts w:ascii="Old English Text MT" w:hAnsi="Old English Text MT"/>
          <w:sz w:val="36"/>
          <w:szCs w:val="36"/>
        </w:rPr>
        <w:t xml:space="preserve"> Circuit</w:t>
      </w:r>
    </w:p>
    <w:p w14:paraId="39B8244B" w14:textId="77777777" w:rsidR="009E546A" w:rsidRPr="00065A0E" w:rsidRDefault="00000000" w:rsidP="009E546A">
      <w:pPr>
        <w:tabs>
          <w:tab w:val="center" w:pos="4680"/>
        </w:tabs>
        <w:spacing w:after="0" w:line="240" w:lineRule="auto"/>
        <w:jc w:val="center"/>
        <w:rPr>
          <w:rFonts w:ascii="Times New Roman" w:hAnsi="Times New Roman"/>
          <w:noProof/>
          <w:sz w:val="28"/>
          <w:szCs w:val="28"/>
        </w:rPr>
      </w:pPr>
      <w:r>
        <w:rPr>
          <w:rFonts w:ascii="Times New Roman" w:hAnsi="Times New Roman"/>
          <w:noProof/>
          <w:sz w:val="20"/>
          <w:szCs w:val="20"/>
          <w14:ligatures w14:val="standardContextual"/>
        </w:rPr>
        <w:pict w14:anchorId="207ADE15">
          <v:rect id="_x0000_i1026" alt="" style="width:468pt;height:1.5pt;mso-width-percent:0;mso-height-percent:0;mso-width-percent:0;mso-height-percent:0" o:hralign="center" o:hrstd="t" o:hrnoshade="t" o:hr="t" fillcolor="black" stroked="f"/>
        </w:pict>
      </w:r>
    </w:p>
    <w:p w14:paraId="685513C8" w14:textId="77777777" w:rsidR="009E546A" w:rsidRPr="00065A0E" w:rsidRDefault="009E546A" w:rsidP="009E546A">
      <w:pPr>
        <w:tabs>
          <w:tab w:val="center" w:pos="4680"/>
        </w:tabs>
        <w:spacing w:after="0" w:line="240" w:lineRule="auto"/>
        <w:rPr>
          <w:rFonts w:ascii="Times New Roman" w:hAnsi="Times New Roman"/>
          <w:smallCaps/>
          <w:sz w:val="12"/>
          <w:szCs w:val="12"/>
        </w:rPr>
      </w:pPr>
      <w:r w:rsidRPr="00065A0E">
        <w:rPr>
          <w:rFonts w:ascii="Times New Roman" w:hAnsi="Times New Roman"/>
          <w:smallCaps/>
          <w:sz w:val="28"/>
          <w:szCs w:val="28"/>
        </w:rPr>
        <w:tab/>
      </w:r>
    </w:p>
    <w:p w14:paraId="2E48D8AF" w14:textId="77777777" w:rsidR="00496167" w:rsidRPr="00BA77CE" w:rsidRDefault="00496167" w:rsidP="00496167">
      <w:pPr>
        <w:spacing w:after="0" w:line="240" w:lineRule="auto"/>
        <w:jc w:val="center"/>
        <w:rPr>
          <w:rFonts w:ascii="Times New Roman" w:hAnsi="Times New Roman"/>
          <w:sz w:val="28"/>
          <w:szCs w:val="28"/>
        </w:rPr>
      </w:pPr>
      <w:bookmarkStart w:id="0" w:name="_Hlk125721153"/>
      <w:r>
        <w:rPr>
          <w:rFonts w:ascii="Times New Roman" w:hAnsi="Times New Roman"/>
          <w:sz w:val="28"/>
          <w:szCs w:val="28"/>
        </w:rPr>
        <w:t>RYAN, L.L.C.,</w:t>
      </w:r>
    </w:p>
    <w:p w14:paraId="3BAD7B87" w14:textId="77777777" w:rsidR="00496167" w:rsidRPr="00BA77CE" w:rsidRDefault="00496167" w:rsidP="00496167">
      <w:pPr>
        <w:spacing w:after="0" w:line="240" w:lineRule="auto"/>
        <w:jc w:val="center"/>
        <w:rPr>
          <w:rFonts w:ascii="Times New Roman" w:hAnsi="Times New Roman"/>
          <w:i/>
          <w:sz w:val="28"/>
          <w:szCs w:val="28"/>
        </w:rPr>
      </w:pPr>
    </w:p>
    <w:p w14:paraId="0968CE9A" w14:textId="77777777" w:rsidR="00496167" w:rsidRPr="00124FAF" w:rsidRDefault="00496167" w:rsidP="00617F6E">
      <w:pPr>
        <w:spacing w:after="0" w:line="240" w:lineRule="auto"/>
        <w:ind w:left="7200"/>
        <w:jc w:val="right"/>
        <w:rPr>
          <w:rFonts w:ascii="Times New Roman" w:hAnsi="Times New Roman"/>
          <w:sz w:val="28"/>
          <w:szCs w:val="28"/>
        </w:rPr>
      </w:pPr>
      <w:r w:rsidRPr="00124FAF">
        <w:rPr>
          <w:rFonts w:ascii="Times New Roman" w:hAnsi="Times New Roman"/>
          <w:i/>
          <w:sz w:val="28"/>
          <w:szCs w:val="28"/>
        </w:rPr>
        <w:t>Plaintiff</w:t>
      </w:r>
      <w:r>
        <w:rPr>
          <w:rFonts w:ascii="Times New Roman" w:hAnsi="Times New Roman"/>
          <w:i/>
          <w:sz w:val="28"/>
          <w:szCs w:val="28"/>
        </w:rPr>
        <w:t>–</w:t>
      </w:r>
      <w:r w:rsidRPr="00124FAF">
        <w:rPr>
          <w:rFonts w:ascii="Times New Roman" w:hAnsi="Times New Roman"/>
          <w:i/>
          <w:sz w:val="28"/>
          <w:szCs w:val="28"/>
        </w:rPr>
        <w:t>Appell</w:t>
      </w:r>
      <w:r>
        <w:rPr>
          <w:rFonts w:ascii="Times New Roman" w:hAnsi="Times New Roman"/>
          <w:i/>
          <w:sz w:val="28"/>
          <w:szCs w:val="28"/>
        </w:rPr>
        <w:t>ee</w:t>
      </w:r>
      <w:r>
        <w:rPr>
          <w:rFonts w:ascii="Times New Roman" w:hAnsi="Times New Roman"/>
          <w:sz w:val="28"/>
          <w:szCs w:val="28"/>
        </w:rPr>
        <w:t>,</w:t>
      </w:r>
    </w:p>
    <w:p w14:paraId="14CA9448" w14:textId="77777777" w:rsidR="00496167" w:rsidRDefault="00496167" w:rsidP="00496167">
      <w:pPr>
        <w:spacing w:after="0" w:line="240" w:lineRule="auto"/>
        <w:jc w:val="center"/>
        <w:rPr>
          <w:rFonts w:ascii="Times New Roman" w:hAnsi="Times New Roman"/>
          <w:sz w:val="28"/>
          <w:szCs w:val="28"/>
        </w:rPr>
      </w:pPr>
    </w:p>
    <w:p w14:paraId="3AA759AF" w14:textId="77777777" w:rsidR="00496167" w:rsidRPr="00553F8C" w:rsidRDefault="00496167" w:rsidP="00496167">
      <w:pPr>
        <w:spacing w:after="0" w:line="240" w:lineRule="auto"/>
        <w:jc w:val="center"/>
        <w:rPr>
          <w:rFonts w:ascii="Times New Roman" w:hAnsi="Times New Roman"/>
          <w:sz w:val="28"/>
          <w:szCs w:val="28"/>
        </w:rPr>
      </w:pPr>
      <w:r w:rsidRPr="00553F8C">
        <w:rPr>
          <w:rFonts w:ascii="Times New Roman" w:hAnsi="Times New Roman"/>
          <w:sz w:val="28"/>
          <w:szCs w:val="28"/>
        </w:rPr>
        <w:t xml:space="preserve"> CHAMBER OF COMMERCE OF THE UNITED STATES OF AMERICA; BUSINESS ROUNDTABLE; TEXAS ASSOCIATION OF BUSINESS; LONGVIEW CHAMBER OF COMMERCE, </w:t>
      </w:r>
    </w:p>
    <w:p w14:paraId="41286C03" w14:textId="77777777" w:rsidR="00496167" w:rsidRDefault="00496167" w:rsidP="00496167">
      <w:pPr>
        <w:spacing w:after="0" w:line="240" w:lineRule="auto"/>
        <w:jc w:val="center"/>
        <w:rPr>
          <w:rFonts w:ascii="Times New Roman" w:hAnsi="Times New Roman"/>
          <w:i/>
          <w:iCs/>
          <w:sz w:val="28"/>
          <w:szCs w:val="28"/>
        </w:rPr>
      </w:pPr>
    </w:p>
    <w:p w14:paraId="46C475F9" w14:textId="77777777" w:rsidR="00496167" w:rsidRDefault="00496167" w:rsidP="00617F6E">
      <w:pPr>
        <w:spacing w:after="0" w:line="240" w:lineRule="auto"/>
        <w:ind w:left="5670"/>
        <w:jc w:val="right"/>
        <w:rPr>
          <w:rFonts w:ascii="Times New Roman" w:hAnsi="Times New Roman"/>
          <w:sz w:val="28"/>
          <w:szCs w:val="28"/>
        </w:rPr>
      </w:pPr>
      <w:r w:rsidRPr="00204D78">
        <w:rPr>
          <w:rFonts w:ascii="Times New Roman" w:hAnsi="Times New Roman"/>
          <w:i/>
          <w:iCs/>
          <w:sz w:val="28"/>
          <w:szCs w:val="28"/>
        </w:rPr>
        <w:t>Intervenor-Plaintiffs</w:t>
      </w:r>
      <w:r>
        <w:rPr>
          <w:rFonts w:ascii="Times New Roman" w:hAnsi="Times New Roman"/>
          <w:i/>
          <w:iCs/>
          <w:sz w:val="28"/>
          <w:szCs w:val="28"/>
        </w:rPr>
        <w:t>–</w:t>
      </w:r>
      <w:r w:rsidRPr="00204D78">
        <w:rPr>
          <w:rFonts w:ascii="Times New Roman" w:hAnsi="Times New Roman"/>
          <w:i/>
          <w:iCs/>
          <w:sz w:val="28"/>
          <w:szCs w:val="28"/>
        </w:rPr>
        <w:t>Appellees</w:t>
      </w:r>
      <w:r>
        <w:rPr>
          <w:rFonts w:ascii="Times New Roman" w:hAnsi="Times New Roman"/>
          <w:sz w:val="28"/>
          <w:szCs w:val="28"/>
        </w:rPr>
        <w:t>,</w:t>
      </w:r>
    </w:p>
    <w:p w14:paraId="79EEA4D9" w14:textId="77777777" w:rsidR="00496167" w:rsidRDefault="00496167" w:rsidP="00496167">
      <w:pPr>
        <w:spacing w:after="0" w:line="240" w:lineRule="auto"/>
        <w:jc w:val="center"/>
        <w:rPr>
          <w:rFonts w:ascii="Times New Roman" w:hAnsi="Times New Roman"/>
          <w:sz w:val="28"/>
          <w:szCs w:val="28"/>
        </w:rPr>
      </w:pPr>
    </w:p>
    <w:p w14:paraId="53371F67" w14:textId="77777777" w:rsidR="00496167" w:rsidRPr="00BA77CE" w:rsidRDefault="00496167" w:rsidP="00496167">
      <w:pPr>
        <w:spacing w:after="0" w:line="240" w:lineRule="auto"/>
        <w:jc w:val="center"/>
        <w:rPr>
          <w:rFonts w:ascii="Times New Roman" w:hAnsi="Times New Roman"/>
          <w:sz w:val="28"/>
          <w:szCs w:val="28"/>
        </w:rPr>
      </w:pPr>
      <w:r w:rsidRPr="00BA77CE">
        <w:rPr>
          <w:rFonts w:ascii="Times New Roman" w:hAnsi="Times New Roman"/>
          <w:sz w:val="28"/>
          <w:szCs w:val="28"/>
        </w:rPr>
        <w:t>v.</w:t>
      </w:r>
    </w:p>
    <w:p w14:paraId="04BC94F4" w14:textId="77777777" w:rsidR="00496167" w:rsidRPr="00BA77CE" w:rsidRDefault="00496167" w:rsidP="00496167">
      <w:pPr>
        <w:spacing w:after="0" w:line="240" w:lineRule="auto"/>
        <w:jc w:val="center"/>
        <w:rPr>
          <w:rFonts w:ascii="Times New Roman" w:hAnsi="Times New Roman"/>
          <w:sz w:val="28"/>
          <w:szCs w:val="28"/>
        </w:rPr>
      </w:pPr>
    </w:p>
    <w:p w14:paraId="51AB02A5" w14:textId="77777777" w:rsidR="00496167" w:rsidRPr="00BA77CE" w:rsidRDefault="00496167" w:rsidP="00496167">
      <w:pPr>
        <w:spacing w:after="0" w:line="240" w:lineRule="auto"/>
        <w:jc w:val="center"/>
        <w:rPr>
          <w:rFonts w:ascii="Times New Roman" w:hAnsi="Times New Roman"/>
          <w:sz w:val="28"/>
          <w:szCs w:val="28"/>
        </w:rPr>
      </w:pPr>
      <w:r w:rsidRPr="00BA77CE">
        <w:rPr>
          <w:rFonts w:ascii="Times New Roman" w:hAnsi="Times New Roman"/>
          <w:sz w:val="28"/>
          <w:szCs w:val="28"/>
        </w:rPr>
        <w:t>FEDERAL TRADE COMMISSION</w:t>
      </w:r>
      <w:r>
        <w:rPr>
          <w:rFonts w:ascii="Times New Roman" w:hAnsi="Times New Roman"/>
          <w:sz w:val="28"/>
          <w:szCs w:val="28"/>
        </w:rPr>
        <w:t>,</w:t>
      </w:r>
    </w:p>
    <w:p w14:paraId="28916203" w14:textId="77777777" w:rsidR="00496167" w:rsidRPr="00BA77CE" w:rsidRDefault="00496167" w:rsidP="00496167">
      <w:pPr>
        <w:spacing w:after="0" w:line="240" w:lineRule="auto"/>
        <w:jc w:val="center"/>
        <w:rPr>
          <w:rFonts w:ascii="Times New Roman" w:hAnsi="Times New Roman"/>
          <w:sz w:val="28"/>
          <w:szCs w:val="28"/>
        </w:rPr>
      </w:pPr>
    </w:p>
    <w:bookmarkEnd w:id="0"/>
    <w:p w14:paraId="702702FF" w14:textId="6C69E068" w:rsidR="009E546A" w:rsidRPr="00065A0E" w:rsidRDefault="00496167" w:rsidP="00496167">
      <w:pPr>
        <w:spacing w:after="0" w:line="240" w:lineRule="auto"/>
        <w:contextualSpacing/>
        <w:jc w:val="right"/>
        <w:rPr>
          <w:rFonts w:ascii="Times New Roman" w:hAnsi="Times New Roman"/>
          <w:noProof/>
          <w:sz w:val="28"/>
          <w:szCs w:val="28"/>
        </w:rPr>
      </w:pPr>
      <w:r>
        <w:rPr>
          <w:rFonts w:ascii="Times New Roman" w:hAnsi="Times New Roman"/>
          <w:i/>
          <w:sz w:val="28"/>
          <w:szCs w:val="28"/>
        </w:rPr>
        <w:t>Defendant–Appellant</w:t>
      </w:r>
      <w:r>
        <w:rPr>
          <w:rFonts w:ascii="Times New Roman" w:hAnsi="Times New Roman"/>
          <w:iCs/>
          <w:sz w:val="28"/>
          <w:szCs w:val="28"/>
        </w:rPr>
        <w:t>.</w:t>
      </w:r>
      <w:r w:rsidR="00000000">
        <w:rPr>
          <w:rFonts w:ascii="Times New Roman" w:hAnsi="Times New Roman"/>
          <w:noProof/>
          <w:sz w:val="28"/>
          <w:szCs w:val="28"/>
          <w14:ligatures w14:val="standardContextual"/>
        </w:rPr>
        <w:pict w14:anchorId="73389B47">
          <v:rect id="_x0000_i1027" alt="" style="width:468pt;height:1.5pt;mso-width-percent:0;mso-height-percent:0;mso-width-percent:0;mso-height-percent:0" o:hralign="center" o:hrstd="t" o:hrnoshade="t" o:hr="t" fillcolor="black" stroked="f"/>
        </w:pict>
      </w:r>
    </w:p>
    <w:p w14:paraId="469F4D09" w14:textId="77777777" w:rsidR="00496167" w:rsidRPr="00124FAF" w:rsidRDefault="00496167" w:rsidP="00496167">
      <w:pPr>
        <w:autoSpaceDE w:val="0"/>
        <w:autoSpaceDN w:val="0"/>
        <w:adjustRightInd w:val="0"/>
        <w:spacing w:before="140" w:after="0" w:line="240" w:lineRule="auto"/>
        <w:jc w:val="center"/>
        <w:rPr>
          <w:rFonts w:ascii="Times New Roman" w:eastAsia="Times New Roman" w:hAnsi="Times New Roman"/>
          <w:i/>
          <w:iCs/>
          <w:sz w:val="28"/>
          <w:szCs w:val="28"/>
        </w:rPr>
      </w:pPr>
      <w:r w:rsidRPr="00124FAF">
        <w:rPr>
          <w:rFonts w:ascii="Times New Roman" w:eastAsia="Times New Roman" w:hAnsi="Times New Roman"/>
          <w:i/>
          <w:iCs/>
          <w:sz w:val="28"/>
          <w:szCs w:val="28"/>
        </w:rPr>
        <w:t xml:space="preserve">On Appeal from the United States District Court </w:t>
      </w:r>
    </w:p>
    <w:p w14:paraId="685B2EBB" w14:textId="77777777" w:rsidR="00496167" w:rsidRPr="00D11BC9" w:rsidRDefault="00496167" w:rsidP="00496167">
      <w:pPr>
        <w:autoSpaceDE w:val="0"/>
        <w:autoSpaceDN w:val="0"/>
        <w:adjustRightInd w:val="0"/>
        <w:spacing w:after="0" w:line="240" w:lineRule="auto"/>
        <w:jc w:val="center"/>
        <w:rPr>
          <w:rFonts w:ascii="Times New Roman" w:eastAsia="Times New Roman" w:hAnsi="Times New Roman"/>
          <w:i/>
          <w:iCs/>
          <w:sz w:val="28"/>
          <w:szCs w:val="28"/>
        </w:rPr>
      </w:pPr>
      <w:r w:rsidRPr="00124FAF">
        <w:rPr>
          <w:rFonts w:ascii="Times New Roman" w:eastAsia="Times New Roman" w:hAnsi="Times New Roman"/>
          <w:i/>
          <w:iCs/>
          <w:sz w:val="28"/>
          <w:szCs w:val="28"/>
        </w:rPr>
        <w:t xml:space="preserve">for the </w:t>
      </w:r>
      <w:r>
        <w:rPr>
          <w:rFonts w:ascii="Times New Roman" w:eastAsia="Times New Roman" w:hAnsi="Times New Roman"/>
          <w:i/>
          <w:iCs/>
          <w:sz w:val="28"/>
          <w:szCs w:val="28"/>
        </w:rPr>
        <w:t>Northern District of Texas</w:t>
      </w:r>
    </w:p>
    <w:p w14:paraId="1FC457DD" w14:textId="5D23EF47" w:rsidR="009E546A" w:rsidRPr="0009696A" w:rsidRDefault="00000000" w:rsidP="009E546A">
      <w:pPr>
        <w:autoSpaceDE w:val="0"/>
        <w:autoSpaceDN w:val="0"/>
        <w:adjustRightInd w:val="0"/>
        <w:spacing w:after="0" w:line="240" w:lineRule="auto"/>
        <w:jc w:val="center"/>
        <w:rPr>
          <w:rFonts w:ascii="Times New Roman" w:hAnsi="Times New Roman"/>
          <w:noProof/>
          <w:sz w:val="28"/>
          <w:szCs w:val="28"/>
        </w:rPr>
      </w:pPr>
      <w:r>
        <w:rPr>
          <w:rFonts w:ascii="Times New Roman" w:hAnsi="Times New Roman"/>
          <w:noProof/>
          <w:sz w:val="28"/>
          <w:szCs w:val="28"/>
          <w14:ligatures w14:val="standardContextual"/>
        </w:rPr>
        <w:pict w14:anchorId="0541B764">
          <v:rect id="_x0000_i1028" alt="" style="width:468pt;height:1.5pt;mso-width-percent:0;mso-height-percent:0;mso-width-percent:0;mso-height-percent:0" o:hralign="center" o:hrstd="t" o:hrnoshade="t" o:hr="t" fillcolor="black" stroked="f"/>
        </w:pict>
      </w:r>
    </w:p>
    <w:p w14:paraId="2FC2DF73" w14:textId="77777777" w:rsidR="00496167" w:rsidRPr="00D11BC9" w:rsidRDefault="00496167" w:rsidP="00496167">
      <w:pPr>
        <w:tabs>
          <w:tab w:val="center" w:pos="4680"/>
        </w:tabs>
        <w:spacing w:before="140" w:after="0" w:line="240" w:lineRule="auto"/>
        <w:jc w:val="center"/>
        <w:rPr>
          <w:rFonts w:ascii="Times New Roman" w:hAnsi="Times New Roman"/>
          <w:sz w:val="28"/>
          <w:szCs w:val="28"/>
        </w:rPr>
      </w:pPr>
      <w:r w:rsidRPr="00D11BC9">
        <w:rPr>
          <w:rFonts w:ascii="Times New Roman" w:hAnsi="Times New Roman"/>
          <w:b/>
          <w:sz w:val="28"/>
          <w:szCs w:val="28"/>
        </w:rPr>
        <w:t>BRIEF OF CONSTITUTIONAL ACCOUNTABILITY CENTER AS</w:t>
      </w:r>
      <w:r>
        <w:rPr>
          <w:rFonts w:ascii="Times New Roman" w:hAnsi="Times New Roman"/>
          <w:b/>
          <w:sz w:val="28"/>
          <w:szCs w:val="28"/>
        </w:rPr>
        <w:t> </w:t>
      </w:r>
      <w:r w:rsidRPr="00D11BC9">
        <w:rPr>
          <w:rFonts w:ascii="Times New Roman" w:hAnsi="Times New Roman"/>
          <w:b/>
          <w:i/>
          <w:sz w:val="28"/>
          <w:szCs w:val="28"/>
        </w:rPr>
        <w:t>AMICUS CURIAE</w:t>
      </w:r>
      <w:r w:rsidRPr="00D11BC9">
        <w:rPr>
          <w:rFonts w:ascii="Times New Roman" w:hAnsi="Times New Roman"/>
          <w:b/>
          <w:sz w:val="28"/>
          <w:szCs w:val="28"/>
        </w:rPr>
        <w:t xml:space="preserve"> IN SUPPORT OF </w:t>
      </w:r>
      <w:r>
        <w:rPr>
          <w:rFonts w:ascii="Times New Roman" w:hAnsi="Times New Roman"/>
          <w:b/>
          <w:sz w:val="28"/>
          <w:szCs w:val="28"/>
        </w:rPr>
        <w:t>DEFENDANT–APPELLANT</w:t>
      </w:r>
    </w:p>
    <w:p w14:paraId="1785B783" w14:textId="77777777" w:rsidR="009E546A" w:rsidRPr="00D17DFF" w:rsidRDefault="00000000" w:rsidP="00D17DFF">
      <w:pPr>
        <w:tabs>
          <w:tab w:val="center" w:pos="4680"/>
        </w:tabs>
        <w:spacing w:after="0" w:line="240" w:lineRule="auto"/>
        <w:jc w:val="center"/>
        <w:rPr>
          <w:rFonts w:ascii="Times New Roman" w:hAnsi="Times New Roman"/>
          <w:noProof/>
        </w:rPr>
      </w:pPr>
      <w:r>
        <w:rPr>
          <w:rFonts w:ascii="Times New Roman" w:hAnsi="Times New Roman"/>
          <w:noProof/>
          <w14:ligatures w14:val="standardContextual"/>
        </w:rPr>
        <w:pict w14:anchorId="398085BA">
          <v:rect id="_x0000_i1029" alt="" style="width:468pt;height:1.5pt;mso-width-percent:0;mso-height-percent:0;mso-width-percent:0;mso-height-percent:0" o:hralign="center" o:hrstd="t" o:hrnoshade="t" o:hr="t" fillcolor="black" stroked="f"/>
        </w:pict>
      </w:r>
    </w:p>
    <w:p w14:paraId="7FDDE44B" w14:textId="77777777" w:rsidR="009E546A" w:rsidRPr="00D17DFF" w:rsidRDefault="009E546A" w:rsidP="009E546A">
      <w:pPr>
        <w:tabs>
          <w:tab w:val="left" w:pos="1440"/>
          <w:tab w:val="left" w:pos="5400"/>
        </w:tabs>
        <w:spacing w:after="0" w:line="240" w:lineRule="auto"/>
        <w:rPr>
          <w:rFonts w:ascii="Times New Roman" w:hAnsi="Times New Roman"/>
          <w:sz w:val="20"/>
          <w:szCs w:val="20"/>
        </w:rPr>
      </w:pPr>
    </w:p>
    <w:p w14:paraId="7E8C0AED" w14:textId="7FCCFE49" w:rsidR="009E546A" w:rsidRPr="00C973CB" w:rsidRDefault="009E546A" w:rsidP="00054E41">
      <w:pPr>
        <w:tabs>
          <w:tab w:val="left" w:pos="1080"/>
        </w:tabs>
        <w:spacing w:after="0" w:line="240" w:lineRule="auto"/>
        <w:rPr>
          <w:rFonts w:ascii="Times New Roman" w:hAnsi="Times New Roman"/>
          <w:sz w:val="28"/>
          <w:szCs w:val="28"/>
        </w:rPr>
      </w:pPr>
      <w:r>
        <w:rPr>
          <w:rFonts w:ascii="Times New Roman" w:hAnsi="Times New Roman"/>
          <w:sz w:val="28"/>
          <w:szCs w:val="28"/>
        </w:rPr>
        <w:tab/>
      </w:r>
      <w:r w:rsidR="00054E41">
        <w:rPr>
          <w:rFonts w:ascii="Times New Roman" w:hAnsi="Times New Roman"/>
          <w:sz w:val="28"/>
          <w:szCs w:val="28"/>
        </w:rPr>
        <w:tab/>
      </w:r>
      <w:r w:rsidR="00054E41">
        <w:rPr>
          <w:rFonts w:ascii="Times New Roman" w:hAnsi="Times New Roman"/>
          <w:sz w:val="28"/>
          <w:szCs w:val="28"/>
        </w:rPr>
        <w:tab/>
      </w:r>
      <w:r w:rsidR="00054E41">
        <w:rPr>
          <w:rFonts w:ascii="Times New Roman" w:hAnsi="Times New Roman"/>
          <w:sz w:val="28"/>
          <w:szCs w:val="28"/>
        </w:rPr>
        <w:tab/>
      </w:r>
      <w:r w:rsidR="00054E41">
        <w:rPr>
          <w:rFonts w:ascii="Times New Roman" w:hAnsi="Times New Roman"/>
          <w:sz w:val="28"/>
          <w:szCs w:val="28"/>
        </w:rPr>
        <w:tab/>
      </w:r>
      <w:r w:rsidR="00054E41">
        <w:rPr>
          <w:rFonts w:ascii="Times New Roman" w:hAnsi="Times New Roman"/>
          <w:sz w:val="28"/>
          <w:szCs w:val="28"/>
        </w:rPr>
        <w:tab/>
      </w:r>
      <w:r w:rsidRPr="00C973CB">
        <w:rPr>
          <w:rFonts w:ascii="Times New Roman" w:hAnsi="Times New Roman"/>
          <w:sz w:val="28"/>
          <w:szCs w:val="28"/>
        </w:rPr>
        <w:t>Elizabeth B. Wydra</w:t>
      </w:r>
    </w:p>
    <w:p w14:paraId="5D8C25B3" w14:textId="2B810DE2" w:rsidR="009E546A" w:rsidRPr="00C973CB" w:rsidRDefault="009E546A" w:rsidP="00054E41">
      <w:pPr>
        <w:tabs>
          <w:tab w:val="left" w:pos="900"/>
          <w:tab w:val="left" w:pos="1080"/>
        </w:tabs>
        <w:spacing w:after="0" w:line="240" w:lineRule="auto"/>
        <w:rPr>
          <w:rFonts w:ascii="Times New Roman" w:hAnsi="Times New Roman"/>
          <w:sz w:val="28"/>
          <w:szCs w:val="28"/>
        </w:rPr>
      </w:pPr>
      <w:r w:rsidRPr="00C973CB">
        <w:rPr>
          <w:rFonts w:ascii="Times New Roman" w:hAnsi="Times New Roman"/>
          <w:sz w:val="28"/>
          <w:szCs w:val="28"/>
        </w:rPr>
        <w:tab/>
      </w:r>
      <w:r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Pr="00C973CB">
        <w:rPr>
          <w:rFonts w:ascii="Times New Roman" w:hAnsi="Times New Roman"/>
          <w:sz w:val="28"/>
          <w:szCs w:val="28"/>
        </w:rPr>
        <w:t>Brianne J. Gorod</w:t>
      </w:r>
    </w:p>
    <w:p w14:paraId="648F2AC1" w14:textId="346E568E" w:rsidR="009E546A" w:rsidRPr="00A64452" w:rsidRDefault="009E546A" w:rsidP="00054E41">
      <w:pPr>
        <w:tabs>
          <w:tab w:val="left" w:pos="1080"/>
        </w:tabs>
        <w:spacing w:after="0" w:line="240" w:lineRule="auto"/>
        <w:rPr>
          <w:rFonts w:ascii="Times New Roman" w:hAnsi="Times New Roman"/>
          <w:sz w:val="28"/>
          <w:szCs w:val="28"/>
        </w:rPr>
      </w:pPr>
      <w:r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00054E41" w:rsidRPr="00C973CB">
        <w:rPr>
          <w:rFonts w:ascii="Times New Roman" w:hAnsi="Times New Roman"/>
          <w:sz w:val="28"/>
          <w:szCs w:val="28"/>
        </w:rPr>
        <w:tab/>
      </w:r>
      <w:r w:rsidRPr="00A64452">
        <w:rPr>
          <w:rFonts w:ascii="Times New Roman" w:hAnsi="Times New Roman"/>
          <w:sz w:val="28"/>
          <w:szCs w:val="28"/>
        </w:rPr>
        <w:t>Brian R. Frazelle</w:t>
      </w:r>
    </w:p>
    <w:p w14:paraId="030D44FB" w14:textId="4D67AB87" w:rsidR="00054E41" w:rsidRPr="000E55A3" w:rsidRDefault="0074743D" w:rsidP="00054E41">
      <w:pPr>
        <w:tabs>
          <w:tab w:val="left" w:pos="1080"/>
          <w:tab w:val="left" w:pos="4320"/>
        </w:tabs>
        <w:spacing w:after="0" w:line="240" w:lineRule="auto"/>
        <w:rPr>
          <w:rFonts w:ascii="Times New Roman" w:hAnsi="Times New Roman"/>
          <w:sz w:val="28"/>
          <w:szCs w:val="28"/>
        </w:rPr>
      </w:pPr>
      <w:r w:rsidRPr="00A64452">
        <w:rPr>
          <w:rFonts w:ascii="Times New Roman" w:hAnsi="Times New Roman"/>
          <w:sz w:val="28"/>
          <w:szCs w:val="28"/>
        </w:rPr>
        <w:tab/>
      </w:r>
      <w:r w:rsidRPr="00A64452">
        <w:rPr>
          <w:rFonts w:ascii="Times New Roman" w:hAnsi="Times New Roman"/>
          <w:sz w:val="28"/>
          <w:szCs w:val="28"/>
        </w:rPr>
        <w:tab/>
      </w:r>
      <w:r w:rsidR="00054E41" w:rsidRPr="000E55A3">
        <w:rPr>
          <w:rFonts w:ascii="Times New Roman" w:hAnsi="Times New Roman"/>
          <w:sz w:val="28"/>
          <w:szCs w:val="28"/>
        </w:rPr>
        <w:t>Margaret Hassel</w:t>
      </w:r>
    </w:p>
    <w:p w14:paraId="2F1C0350" w14:textId="77777777" w:rsidR="00054E41" w:rsidRPr="00D11BC9" w:rsidRDefault="00054E41" w:rsidP="00054E41">
      <w:pPr>
        <w:tabs>
          <w:tab w:val="left" w:pos="1080"/>
          <w:tab w:val="left" w:pos="4320"/>
        </w:tabs>
        <w:spacing w:after="0" w:line="240" w:lineRule="auto"/>
        <w:rPr>
          <w:rFonts w:ascii="Times New Roman" w:hAnsi="Times New Roman"/>
          <w:sz w:val="28"/>
          <w:szCs w:val="28"/>
        </w:rPr>
      </w:pPr>
      <w:r w:rsidRPr="000E55A3">
        <w:rPr>
          <w:rFonts w:ascii="Times New Roman" w:hAnsi="Times New Roman"/>
          <w:smallCaps/>
          <w:sz w:val="28"/>
          <w:szCs w:val="28"/>
        </w:rPr>
        <w:tab/>
      </w:r>
      <w:r w:rsidRPr="000E55A3">
        <w:rPr>
          <w:rFonts w:ascii="Times New Roman" w:hAnsi="Times New Roman"/>
          <w:smallCaps/>
          <w:sz w:val="28"/>
          <w:szCs w:val="28"/>
        </w:rPr>
        <w:tab/>
      </w:r>
      <w:r w:rsidRPr="00D11BC9">
        <w:rPr>
          <w:rFonts w:ascii="Times New Roman" w:hAnsi="Times New Roman"/>
          <w:smallCaps/>
          <w:sz w:val="28"/>
          <w:szCs w:val="28"/>
        </w:rPr>
        <w:t>Constitutional Accountability Center</w:t>
      </w:r>
    </w:p>
    <w:p w14:paraId="60B7DB65" w14:textId="1D55A6C8" w:rsidR="00054E41" w:rsidRPr="00D11BC9" w:rsidRDefault="00054E41" w:rsidP="00054E41">
      <w:pPr>
        <w:tabs>
          <w:tab w:val="left" w:pos="1080"/>
          <w:tab w:val="left" w:pos="4320"/>
        </w:tabs>
        <w:spacing w:after="0" w:line="240" w:lineRule="auto"/>
        <w:rPr>
          <w:rFonts w:ascii="Times New Roman" w:hAnsi="Times New Roman"/>
          <w:sz w:val="28"/>
          <w:szCs w:val="28"/>
        </w:rPr>
      </w:pPr>
      <w:r w:rsidRPr="00D11BC9">
        <w:rPr>
          <w:rFonts w:ascii="Times New Roman" w:hAnsi="Times New Roman"/>
          <w:sz w:val="28"/>
          <w:szCs w:val="28"/>
        </w:rPr>
        <w:tab/>
      </w:r>
      <w:r w:rsidRPr="00D11BC9">
        <w:rPr>
          <w:rFonts w:ascii="Times New Roman" w:hAnsi="Times New Roman"/>
          <w:sz w:val="28"/>
          <w:szCs w:val="28"/>
        </w:rPr>
        <w:tab/>
        <w:t>1200 18th Street NW, Suite 501</w:t>
      </w:r>
    </w:p>
    <w:p w14:paraId="08689F8A" w14:textId="77777777" w:rsidR="00054E41" w:rsidRPr="00D11BC9" w:rsidRDefault="00054E41" w:rsidP="00054E41">
      <w:pPr>
        <w:tabs>
          <w:tab w:val="left" w:pos="1080"/>
          <w:tab w:val="left" w:pos="4320"/>
        </w:tabs>
        <w:spacing w:after="0" w:line="240" w:lineRule="auto"/>
        <w:rPr>
          <w:rFonts w:ascii="Times New Roman" w:hAnsi="Times New Roman"/>
          <w:sz w:val="28"/>
          <w:szCs w:val="28"/>
        </w:rPr>
      </w:pPr>
      <w:r w:rsidRPr="00D11BC9">
        <w:rPr>
          <w:rFonts w:ascii="Times New Roman" w:hAnsi="Times New Roman"/>
          <w:sz w:val="28"/>
          <w:szCs w:val="28"/>
        </w:rPr>
        <w:tab/>
      </w:r>
      <w:r w:rsidRPr="00D11BC9">
        <w:rPr>
          <w:rFonts w:ascii="Times New Roman" w:hAnsi="Times New Roman"/>
          <w:sz w:val="28"/>
          <w:szCs w:val="28"/>
        </w:rPr>
        <w:tab/>
        <w:t>Washington, D.C. 20036</w:t>
      </w:r>
    </w:p>
    <w:p w14:paraId="30BD2F8D" w14:textId="77777777" w:rsidR="00054E41" w:rsidRPr="00D11BC9" w:rsidRDefault="00054E41" w:rsidP="00054E41">
      <w:pPr>
        <w:tabs>
          <w:tab w:val="left" w:pos="1080"/>
          <w:tab w:val="left" w:pos="4320"/>
        </w:tabs>
        <w:spacing w:after="0" w:line="240" w:lineRule="auto"/>
        <w:rPr>
          <w:rFonts w:ascii="Times New Roman" w:hAnsi="Times New Roman"/>
          <w:sz w:val="28"/>
          <w:szCs w:val="28"/>
        </w:rPr>
      </w:pPr>
      <w:r w:rsidRPr="00D11BC9">
        <w:rPr>
          <w:rFonts w:ascii="Times New Roman" w:hAnsi="Times New Roman"/>
          <w:sz w:val="28"/>
          <w:szCs w:val="28"/>
        </w:rPr>
        <w:tab/>
      </w:r>
      <w:r w:rsidRPr="00D11BC9">
        <w:rPr>
          <w:rFonts w:ascii="Times New Roman" w:hAnsi="Times New Roman"/>
          <w:sz w:val="28"/>
          <w:szCs w:val="28"/>
        </w:rPr>
        <w:tab/>
        <w:t>(202) 296-6889</w:t>
      </w:r>
    </w:p>
    <w:p w14:paraId="2BB95196" w14:textId="67470599" w:rsidR="00054E41" w:rsidRDefault="00054E41" w:rsidP="00496167">
      <w:pPr>
        <w:tabs>
          <w:tab w:val="left" w:pos="1080"/>
          <w:tab w:val="left" w:pos="4320"/>
        </w:tabs>
        <w:spacing w:after="0" w:line="240" w:lineRule="auto"/>
        <w:rPr>
          <w:rFonts w:ascii="Times New Roman" w:hAnsi="Times New Roman"/>
          <w:sz w:val="28"/>
          <w:szCs w:val="28"/>
        </w:rPr>
      </w:pPr>
      <w:r w:rsidRPr="00D11BC9">
        <w:rPr>
          <w:rFonts w:ascii="Times New Roman" w:hAnsi="Times New Roman"/>
          <w:sz w:val="28"/>
          <w:szCs w:val="28"/>
        </w:rPr>
        <w:tab/>
      </w:r>
      <w:r w:rsidRPr="00D11BC9">
        <w:rPr>
          <w:rFonts w:ascii="Times New Roman" w:hAnsi="Times New Roman"/>
          <w:sz w:val="28"/>
          <w:szCs w:val="28"/>
        </w:rPr>
        <w:tab/>
        <w:t>br</w:t>
      </w:r>
      <w:r w:rsidR="00496167">
        <w:rPr>
          <w:rFonts w:ascii="Times New Roman" w:hAnsi="Times New Roman"/>
          <w:sz w:val="28"/>
          <w:szCs w:val="28"/>
        </w:rPr>
        <w:t>i</w:t>
      </w:r>
      <w:r w:rsidRPr="00D11BC9">
        <w:rPr>
          <w:rFonts w:ascii="Times New Roman" w:hAnsi="Times New Roman"/>
          <w:sz w:val="28"/>
          <w:szCs w:val="28"/>
        </w:rPr>
        <w:t>anne@theusconstitution.org</w:t>
      </w:r>
    </w:p>
    <w:p w14:paraId="0C24DED8" w14:textId="77777777" w:rsidR="00496167" w:rsidRPr="00D11BC9" w:rsidRDefault="00496167" w:rsidP="00496167">
      <w:pPr>
        <w:tabs>
          <w:tab w:val="left" w:pos="1080"/>
          <w:tab w:val="left" w:pos="4320"/>
        </w:tabs>
        <w:spacing w:after="0" w:line="240" w:lineRule="auto"/>
        <w:rPr>
          <w:rFonts w:ascii="Times New Roman" w:hAnsi="Times New Roman"/>
          <w:sz w:val="28"/>
          <w:szCs w:val="28"/>
        </w:rPr>
      </w:pPr>
    </w:p>
    <w:p w14:paraId="52BD6115" w14:textId="31FA19D8" w:rsidR="009E546A" w:rsidRPr="00736048" w:rsidRDefault="00054E41" w:rsidP="00054E41">
      <w:pPr>
        <w:tabs>
          <w:tab w:val="left" w:pos="1080"/>
        </w:tabs>
        <w:spacing w:after="0" w:line="240" w:lineRule="auto"/>
        <w:rPr>
          <w:rFonts w:ascii="Times New Roman" w:hAnsi="Times New Roman" w:cs="Times New Roman"/>
          <w:i/>
          <w:iCs/>
          <w:sz w:val="28"/>
          <w:szCs w:val="28"/>
        </w:rPr>
        <w:sectPr w:rsidR="009E546A" w:rsidRPr="00736048" w:rsidSect="00BE1ECF">
          <w:headerReference w:type="default" r:id="rId11"/>
          <w:footerReference w:type="even" r:id="rId12"/>
          <w:footerReference w:type="default" r:id="rId13"/>
          <w:pgSz w:w="12240" w:h="15840"/>
          <w:pgMar w:top="1440" w:right="1440" w:bottom="1440" w:left="1440" w:header="720" w:footer="630" w:gutter="0"/>
          <w:pgNumType w:fmt="lowerRoman" w:start="1"/>
          <w:cols w:space="720"/>
        </w:sectPr>
      </w:pPr>
      <w:r w:rsidRPr="00D11BC9">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sidRPr="00D11BC9">
        <w:rPr>
          <w:rFonts w:ascii="Times New Roman" w:hAnsi="Times New Roman" w:cs="Times New Roman"/>
          <w:i/>
          <w:iCs/>
          <w:sz w:val="28"/>
          <w:szCs w:val="28"/>
        </w:rPr>
        <w:t>Counsel for Amicus Curiae</w:t>
      </w:r>
    </w:p>
    <w:p w14:paraId="46EFAB4E" w14:textId="77777777" w:rsidR="00F83F53" w:rsidRDefault="00F83F53" w:rsidP="00F83F53">
      <w:pPr>
        <w:spacing w:after="0" w:line="240" w:lineRule="auto"/>
        <w:jc w:val="center"/>
        <w:rPr>
          <w:rFonts w:ascii="Times New Roman" w:hAnsi="Times New Roman"/>
          <w:b/>
          <w:sz w:val="28"/>
          <w:szCs w:val="28"/>
        </w:rPr>
      </w:pPr>
      <w:r>
        <w:rPr>
          <w:rFonts w:ascii="Times New Roman" w:hAnsi="Times New Roman"/>
          <w:b/>
          <w:sz w:val="28"/>
          <w:szCs w:val="28"/>
        </w:rPr>
        <w:lastRenderedPageBreak/>
        <w:t>SUPPLEMENTAL CERTIFICATE OF INTERESTED PERSONS</w:t>
      </w:r>
    </w:p>
    <w:p w14:paraId="738B9C22" w14:textId="77777777" w:rsidR="00F83F53" w:rsidRDefault="00F83F53" w:rsidP="00F83F53">
      <w:pPr>
        <w:spacing w:after="0" w:line="240" w:lineRule="auto"/>
        <w:ind w:firstLine="720"/>
        <w:jc w:val="center"/>
        <w:rPr>
          <w:rFonts w:ascii="Times New Roman" w:hAnsi="Times New Roman"/>
          <w:b/>
          <w:sz w:val="28"/>
          <w:szCs w:val="28"/>
        </w:rPr>
      </w:pPr>
    </w:p>
    <w:p w14:paraId="4DF1CB86" w14:textId="77777777" w:rsidR="00F83F53" w:rsidRDefault="00F83F53" w:rsidP="00F83F53">
      <w:pPr>
        <w:tabs>
          <w:tab w:val="left" w:pos="0"/>
        </w:tabs>
        <w:suppressAutoHyphens/>
        <w:spacing w:after="0" w:line="480" w:lineRule="auto"/>
        <w:ind w:firstLine="720"/>
        <w:rPr>
          <w:rFonts w:ascii="Times New Roman" w:hAnsi="Times New Roman"/>
          <w:sz w:val="28"/>
          <w:szCs w:val="28"/>
        </w:rPr>
      </w:pPr>
      <w:r>
        <w:rPr>
          <w:rFonts w:ascii="Times New Roman" w:hAnsi="Times New Roman"/>
          <w:sz w:val="28"/>
          <w:szCs w:val="28"/>
        </w:rPr>
        <w:t xml:space="preserve">Pursuant to Fifth Circuit Rule 29.2, I hereby certify that I am aware of no persons or entities, besides those listed in the party briefs, that have a financial interest in the outcome of this litigation.  In addition, I hereby certify that I am aware of no persons with any interest in the outcome of this litigation other than the signatories to this brief and their counsel, and those identified in the party and </w:t>
      </w:r>
      <w:r>
        <w:rPr>
          <w:rFonts w:ascii="Times New Roman" w:hAnsi="Times New Roman"/>
          <w:i/>
          <w:sz w:val="28"/>
          <w:szCs w:val="28"/>
        </w:rPr>
        <w:t xml:space="preserve">amicus </w:t>
      </w:r>
      <w:r>
        <w:rPr>
          <w:rFonts w:ascii="Times New Roman" w:hAnsi="Times New Roman"/>
          <w:sz w:val="28"/>
          <w:szCs w:val="28"/>
        </w:rPr>
        <w:t xml:space="preserve">briefs filed in this case. </w:t>
      </w:r>
    </w:p>
    <w:p w14:paraId="5019A13B" w14:textId="2E0812CD" w:rsidR="00F83F53" w:rsidRDefault="00F83F53" w:rsidP="00F83F53">
      <w:pPr>
        <w:tabs>
          <w:tab w:val="left" w:pos="720"/>
        </w:tabs>
        <w:spacing w:after="0" w:line="240" w:lineRule="auto"/>
        <w:rPr>
          <w:rFonts w:ascii="Times New Roman" w:hAnsi="Times New Roman"/>
          <w:sz w:val="28"/>
          <w:szCs w:val="28"/>
        </w:rPr>
      </w:pPr>
      <w:r>
        <w:rPr>
          <w:rFonts w:ascii="Times New Roman" w:hAnsi="Times New Roman"/>
          <w:sz w:val="28"/>
          <w:szCs w:val="28"/>
        </w:rPr>
        <w:t xml:space="preserve">Dated: </w:t>
      </w:r>
      <w:r w:rsidR="00496167">
        <w:rPr>
          <w:rFonts w:ascii="Times New Roman" w:hAnsi="Times New Roman"/>
          <w:sz w:val="28"/>
          <w:szCs w:val="28"/>
        </w:rPr>
        <w:t xml:space="preserve">January </w:t>
      </w:r>
      <w:r w:rsidR="00095D85">
        <w:rPr>
          <w:rFonts w:ascii="Times New Roman" w:hAnsi="Times New Roman"/>
          <w:sz w:val="28"/>
          <w:szCs w:val="28"/>
        </w:rPr>
        <w:t>8</w:t>
      </w:r>
      <w:r w:rsidR="00496167">
        <w:rPr>
          <w:rFonts w:ascii="Times New Roman" w:hAnsi="Times New Roman"/>
          <w:sz w:val="28"/>
          <w:szCs w:val="28"/>
        </w:rPr>
        <w:t>, 2025</w:t>
      </w:r>
      <w:r w:rsidR="00496167">
        <w:rPr>
          <w:rFonts w:ascii="Times New Roman" w:hAnsi="Times New Roman"/>
          <w:sz w:val="28"/>
          <w:szCs w:val="28"/>
        </w:rPr>
        <w:tab/>
      </w:r>
      <w:r w:rsidR="00496167">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i/>
          <w:iCs/>
          <w:sz w:val="28"/>
          <w:szCs w:val="28"/>
          <w:u w:val="single"/>
        </w:rPr>
        <w:t>/s/ Brianne J. Gorod</w:t>
      </w:r>
      <w:r>
        <w:rPr>
          <w:rFonts w:ascii="Times New Roman" w:hAnsi="Times New Roman"/>
          <w:sz w:val="28"/>
          <w:szCs w:val="28"/>
          <w:u w:val="single"/>
        </w:rPr>
        <w:t xml:space="preserve"> </w:t>
      </w:r>
    </w:p>
    <w:p w14:paraId="024B2E34" w14:textId="77777777" w:rsidR="00F83F53" w:rsidRDefault="00F83F53" w:rsidP="00F83F53">
      <w:pPr>
        <w:tabs>
          <w:tab w:val="left" w:pos="720"/>
        </w:tabs>
        <w:spacing w:after="0" w:line="480" w:lineRule="auto"/>
        <w:ind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Brianne J. Gorod</w:t>
      </w:r>
    </w:p>
    <w:p w14:paraId="1938253C" w14:textId="77777777" w:rsidR="00F83F53" w:rsidRDefault="00F83F53" w:rsidP="00F83F53">
      <w:pPr>
        <w:tabs>
          <w:tab w:val="left" w:pos="720"/>
        </w:tabs>
        <w:spacing w:after="0" w:line="480" w:lineRule="auto"/>
        <w:ind w:firstLine="720"/>
        <w:rPr>
          <w:rFonts w:ascii="Times New Roman" w:hAnsi="Times New Roman"/>
          <w:i/>
          <w:sz w:val="28"/>
          <w:szCs w:val="28"/>
        </w:rPr>
      </w:pP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t>Counsel for Amicus Curiae</w:t>
      </w:r>
    </w:p>
    <w:p w14:paraId="2801BE96" w14:textId="77777777" w:rsidR="00F83F53" w:rsidRDefault="00F83F53" w:rsidP="00F83F53">
      <w:pPr>
        <w:tabs>
          <w:tab w:val="left" w:pos="720"/>
        </w:tabs>
        <w:spacing w:after="0" w:line="480" w:lineRule="auto"/>
        <w:ind w:firstLine="720"/>
        <w:rPr>
          <w:rFonts w:ascii="Times New Roman" w:hAnsi="Times New Roman"/>
          <w:i/>
          <w:sz w:val="28"/>
          <w:szCs w:val="28"/>
        </w:rPr>
      </w:pPr>
    </w:p>
    <w:p w14:paraId="29088C31" w14:textId="47F70074" w:rsidR="00F83F53" w:rsidRDefault="00F83F53">
      <w:pPr>
        <w:spacing w:line="259" w:lineRule="auto"/>
        <w:rPr>
          <w:rFonts w:ascii="Times New Roman" w:hAnsi="Times New Roman"/>
          <w:i/>
          <w:sz w:val="28"/>
          <w:szCs w:val="28"/>
        </w:rPr>
      </w:pPr>
      <w:r>
        <w:rPr>
          <w:rFonts w:ascii="Times New Roman" w:hAnsi="Times New Roman"/>
          <w:i/>
          <w:sz w:val="28"/>
          <w:szCs w:val="28"/>
        </w:rPr>
        <w:br w:type="page"/>
      </w:r>
    </w:p>
    <w:p w14:paraId="7E12BC25" w14:textId="77777777" w:rsidR="00F83F53" w:rsidRDefault="00F83F53" w:rsidP="00F83F53">
      <w:pPr>
        <w:tabs>
          <w:tab w:val="left" w:pos="720"/>
        </w:tabs>
        <w:spacing w:after="0" w:line="480" w:lineRule="auto"/>
        <w:jc w:val="center"/>
        <w:rPr>
          <w:rFonts w:ascii="Times New Roman" w:hAnsi="Times New Roman"/>
          <w:sz w:val="28"/>
          <w:szCs w:val="28"/>
        </w:rPr>
      </w:pPr>
      <w:r>
        <w:rPr>
          <w:rFonts w:ascii="Times New Roman" w:hAnsi="Times New Roman"/>
          <w:b/>
          <w:sz w:val="28"/>
          <w:szCs w:val="28"/>
        </w:rPr>
        <w:lastRenderedPageBreak/>
        <w:t>CORPORATE DISCLOSURE STATEMENT</w:t>
      </w:r>
    </w:p>
    <w:p w14:paraId="2FC8CA28" w14:textId="77777777" w:rsidR="00F83F53" w:rsidRDefault="00F83F53" w:rsidP="00F83F53">
      <w:pPr>
        <w:suppressAutoHyphens/>
        <w:spacing w:line="480" w:lineRule="auto"/>
        <w:ind w:firstLine="720"/>
        <w:rPr>
          <w:rFonts w:ascii="Times New Roman" w:hAnsi="Times New Roman"/>
          <w:sz w:val="28"/>
          <w:szCs w:val="28"/>
        </w:rPr>
      </w:pPr>
      <w:r>
        <w:rPr>
          <w:rFonts w:ascii="Times New Roman" w:hAnsi="Times New Roman"/>
          <w:sz w:val="28"/>
          <w:szCs w:val="28"/>
        </w:rPr>
        <w:t xml:space="preserve">Pursuant to Rule 26.1 of the Federal Rules of Appellate Procedure, </w:t>
      </w:r>
      <w:r>
        <w:rPr>
          <w:rFonts w:ascii="Times New Roman" w:hAnsi="Times New Roman"/>
          <w:i/>
          <w:sz w:val="28"/>
          <w:szCs w:val="28"/>
        </w:rPr>
        <w:t>amicus</w:t>
      </w:r>
      <w:r>
        <w:rPr>
          <w:rFonts w:ascii="Times New Roman" w:hAnsi="Times New Roman"/>
          <w:sz w:val="28"/>
          <w:szCs w:val="28"/>
        </w:rPr>
        <w:t xml:space="preserve"> </w:t>
      </w:r>
      <w:r>
        <w:rPr>
          <w:rFonts w:ascii="Times New Roman" w:hAnsi="Times New Roman"/>
          <w:i/>
          <w:sz w:val="28"/>
          <w:szCs w:val="28"/>
        </w:rPr>
        <w:t xml:space="preserve">curiae </w:t>
      </w:r>
      <w:r>
        <w:rPr>
          <w:rFonts w:ascii="Times New Roman" w:hAnsi="Times New Roman"/>
          <w:sz w:val="28"/>
          <w:szCs w:val="28"/>
        </w:rPr>
        <w:t>states that no party to this brief is a publicly held corporation, issues stock, or has a parent corporation.</w:t>
      </w:r>
    </w:p>
    <w:p w14:paraId="69D93502" w14:textId="77777777" w:rsidR="00F83F53" w:rsidRDefault="00F83F53" w:rsidP="00F83F53">
      <w:pPr>
        <w:tabs>
          <w:tab w:val="left" w:pos="720"/>
        </w:tabs>
        <w:spacing w:after="0" w:line="480" w:lineRule="auto"/>
        <w:rPr>
          <w:rFonts w:ascii="Times New Roman" w:hAnsi="Times New Roman"/>
          <w:sz w:val="28"/>
          <w:szCs w:val="28"/>
        </w:rPr>
      </w:pPr>
    </w:p>
    <w:p w14:paraId="562ED5CB" w14:textId="0FD70536" w:rsidR="009E546A" w:rsidRDefault="009E546A" w:rsidP="00F83F53">
      <w:pPr>
        <w:rPr>
          <w:rFonts w:ascii="Times New Roman" w:hAnsi="Times New Roman"/>
          <w:b/>
          <w:sz w:val="28"/>
          <w:szCs w:val="28"/>
        </w:rPr>
      </w:pPr>
      <w:r>
        <w:rPr>
          <w:rFonts w:ascii="Times New Roman" w:hAnsi="Times New Roman"/>
          <w:b/>
          <w:sz w:val="28"/>
          <w:szCs w:val="28"/>
        </w:rPr>
        <w:br w:type="page"/>
      </w:r>
    </w:p>
    <w:p w14:paraId="5DCCB160" w14:textId="77777777" w:rsidR="009E546A" w:rsidRDefault="009E546A" w:rsidP="009E546A">
      <w:pPr>
        <w:tabs>
          <w:tab w:val="left" w:pos="1080"/>
          <w:tab w:val="left" w:pos="54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TABLE OF CONTENTS</w:t>
      </w:r>
    </w:p>
    <w:p w14:paraId="10BD878B" w14:textId="77777777" w:rsidR="009E546A" w:rsidRDefault="009E546A" w:rsidP="009E546A">
      <w:pPr>
        <w:keepLines/>
        <w:tabs>
          <w:tab w:val="right" w:pos="5400"/>
          <w:tab w:val="right" w:pos="5976"/>
          <w:tab w:val="right" w:pos="8730"/>
          <w:tab w:val="right" w:pos="9360"/>
        </w:tabs>
        <w:spacing w:after="200" w:line="278" w:lineRule="auto"/>
        <w:ind w:right="648"/>
        <w:rPr>
          <w:rFonts w:ascii="Times New Roman" w:eastAsia="Times New Roman" w:hAnsi="Times New Roman" w:cs="Times New Roman"/>
          <w:color w:val="000000"/>
          <w:sz w:val="28"/>
          <w:szCs w:val="28"/>
        </w:rPr>
      </w:pPr>
    </w:p>
    <w:p w14:paraId="5205A6E7" w14:textId="77777777" w:rsidR="009E546A" w:rsidRDefault="009E546A" w:rsidP="009E546A">
      <w:pPr>
        <w:suppressAutoHyphens/>
        <w:spacing w:line="240" w:lineRule="auto"/>
        <w:jc w:val="right"/>
        <w:rPr>
          <w:rFonts w:ascii="Times New Roman" w:eastAsia="Calibri" w:hAnsi="Times New Roman" w:cs="Calibri"/>
          <w:b/>
          <w:sz w:val="28"/>
          <w:szCs w:val="28"/>
        </w:rPr>
      </w:pPr>
      <w:r>
        <w:rPr>
          <w:rFonts w:ascii="Times New Roman" w:eastAsia="Calibri" w:hAnsi="Times New Roman" w:cs="Calibri"/>
          <w:b/>
          <w:caps/>
          <w:sz w:val="28"/>
          <w:szCs w:val="28"/>
        </w:rPr>
        <w:t>P</w:t>
      </w:r>
      <w:r>
        <w:rPr>
          <w:rFonts w:ascii="Times New Roman" w:eastAsia="Calibri" w:hAnsi="Times New Roman" w:cs="Calibri"/>
          <w:b/>
          <w:sz w:val="28"/>
          <w:szCs w:val="28"/>
        </w:rPr>
        <w:t>age</w:t>
      </w:r>
    </w:p>
    <w:p w14:paraId="78786AC2" w14:textId="67F057B7" w:rsidR="00712CD4" w:rsidRDefault="00712CD4" w:rsidP="0073249A">
      <w:pPr>
        <w:keepLines/>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712CD4">
        <w:rPr>
          <w:rFonts w:ascii="Times New Roman" w:eastAsia="Times New Roman" w:hAnsi="Times New Roman" w:cs="Times New Roman"/>
          <w:sz w:val="28"/>
          <w:szCs w:val="28"/>
        </w:rPr>
        <w:t>SUPPLEMENTAL CERTIFICATE OF INTERESTED PERSONS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p>
    <w:p w14:paraId="05B992F0" w14:textId="6A3A4BC6" w:rsidR="00712CD4" w:rsidRDefault="00712CD4" w:rsidP="0073249A">
      <w:pPr>
        <w:keepLines/>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712CD4">
        <w:rPr>
          <w:rFonts w:ascii="Times New Roman" w:eastAsia="Times New Roman" w:hAnsi="Times New Roman" w:cs="Times New Roman"/>
          <w:sz w:val="28"/>
          <w:szCs w:val="28"/>
        </w:rPr>
        <w:t>CORPORATE DISCLOSURE STATEMENT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2C3C6927" w14:textId="19CE7C93" w:rsidR="0078091C" w:rsidRDefault="0078091C" w:rsidP="0073249A">
      <w:pPr>
        <w:keepLines/>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r w:rsidR="00712CD4">
        <w:rPr>
          <w:rFonts w:ascii="Times New Roman" w:eastAsia="Times New Roman" w:hAnsi="Times New Roman" w:cs="Times New Roman"/>
          <w:sz w:val="28"/>
          <w:szCs w:val="28"/>
        </w:rPr>
        <w:tab/>
      </w:r>
      <w:r w:rsidR="00712CD4">
        <w:rPr>
          <w:rFonts w:ascii="Times New Roman" w:eastAsia="Times New Roman" w:hAnsi="Times New Roman" w:cs="Times New Roman"/>
          <w:sz w:val="28"/>
          <w:szCs w:val="28"/>
        </w:rPr>
        <w:tab/>
        <w:t>iii</w:t>
      </w:r>
    </w:p>
    <w:p w14:paraId="118A5FCD" w14:textId="0C19B2ED" w:rsidR="00496167" w:rsidRPr="00124FAF" w:rsidRDefault="00496167" w:rsidP="00496167">
      <w:pPr>
        <w:keepLines/>
        <w:tabs>
          <w:tab w:val="right" w:leader="dot" w:pos="8730"/>
          <w:tab w:val="right" w:pos="9360"/>
        </w:tabs>
        <w:suppressAutoHyphens/>
        <w:spacing w:after="200" w:line="280" w:lineRule="exact"/>
        <w:ind w:right="648"/>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TABLE OF AUTHORITIES</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Pr>
          <w:rFonts w:ascii="Times New Roman" w:eastAsia="Times New Roman" w:hAnsi="Times New Roman" w:cs="Times New Roman"/>
          <w:sz w:val="28"/>
          <w:szCs w:val="28"/>
        </w:rPr>
        <w:t>iv</w:t>
      </w:r>
    </w:p>
    <w:p w14:paraId="0489F685" w14:textId="77777777" w:rsidR="00496167" w:rsidRPr="00124FAF" w:rsidRDefault="00496167" w:rsidP="00496167">
      <w:pPr>
        <w:keepLines/>
        <w:tabs>
          <w:tab w:val="right" w:leader="dot" w:pos="8730"/>
          <w:tab w:val="right" w:pos="9360"/>
        </w:tabs>
        <w:suppressAutoHyphens/>
        <w:spacing w:after="200" w:line="280" w:lineRule="exact"/>
        <w:ind w:right="648"/>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INTEREST OF </w:t>
      </w:r>
      <w:r w:rsidRPr="00124FAF">
        <w:rPr>
          <w:rFonts w:ascii="Times New Roman" w:eastAsia="Times New Roman" w:hAnsi="Times New Roman" w:cs="Times New Roman"/>
          <w:i/>
          <w:sz w:val="28"/>
          <w:szCs w:val="28"/>
        </w:rPr>
        <w:t>AMICUS CURIAE</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t>1</w:t>
      </w:r>
    </w:p>
    <w:p w14:paraId="3BC304E3" w14:textId="77777777" w:rsidR="00496167" w:rsidRPr="00124FAF" w:rsidRDefault="00496167" w:rsidP="00496167">
      <w:pPr>
        <w:keepLines/>
        <w:tabs>
          <w:tab w:val="right" w:leader="dot" w:pos="8730"/>
          <w:tab w:val="right" w:pos="9360"/>
        </w:tabs>
        <w:suppressAutoHyphens/>
        <w:spacing w:after="200" w:line="280" w:lineRule="exact"/>
        <w:ind w:right="648"/>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INTRODUCTION</w:t>
      </w:r>
      <w:r w:rsidRPr="00124FAF">
        <w:t xml:space="preserve"> </w:t>
      </w:r>
      <w:r w:rsidRPr="00124FAF">
        <w:rPr>
          <w:rFonts w:ascii="Times New Roman" w:eastAsia="Times New Roman" w:hAnsi="Times New Roman" w:cs="Times New Roman"/>
          <w:sz w:val="28"/>
          <w:szCs w:val="28"/>
        </w:rPr>
        <w:t>AND SUMMARY OF ARGUMENT</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t>1</w:t>
      </w:r>
    </w:p>
    <w:p w14:paraId="26598594" w14:textId="29637D45" w:rsidR="009F4683" w:rsidRPr="00124FAF" w:rsidRDefault="00496167" w:rsidP="00496167">
      <w:pPr>
        <w:keepLines/>
        <w:tabs>
          <w:tab w:val="right" w:leader="dot" w:pos="8730"/>
          <w:tab w:val="right" w:pos="9360"/>
        </w:tabs>
        <w:suppressAutoHyphens/>
        <w:spacing w:after="200" w:line="280" w:lineRule="exact"/>
        <w:ind w:right="648"/>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ARGUMENT</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2E7879">
        <w:rPr>
          <w:rFonts w:ascii="Times New Roman" w:eastAsia="Times New Roman" w:hAnsi="Times New Roman" w:cs="Times New Roman"/>
          <w:sz w:val="28"/>
          <w:szCs w:val="28"/>
        </w:rPr>
        <w:t>7</w:t>
      </w:r>
    </w:p>
    <w:p w14:paraId="74F06830" w14:textId="2E068954" w:rsidR="009F4683" w:rsidRPr="009F4683" w:rsidRDefault="00496167" w:rsidP="009F4683">
      <w:pPr>
        <w:keepLines/>
        <w:numPr>
          <w:ilvl w:val="0"/>
          <w:numId w:val="1"/>
        </w:numPr>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bookmarkStart w:id="1" w:name="_Hlk128037304"/>
      <w:r w:rsidRPr="00124FAF">
        <w:rPr>
          <w:rFonts w:ascii="Times New Roman" w:eastAsia="Times New Roman" w:hAnsi="Times New Roman" w:cs="Times New Roman"/>
          <w:sz w:val="28"/>
          <w:szCs w:val="28"/>
        </w:rPr>
        <w:t xml:space="preserve">The Major Questions Doctrine Is Reserved For “Extraordinary” Cases </w:t>
      </w:r>
      <w:bookmarkEnd w:id="1"/>
      <w:r w:rsidRPr="00124FAF">
        <w:rPr>
          <w:rFonts w:ascii="Times New Roman" w:eastAsia="Times New Roman" w:hAnsi="Times New Roman" w:cs="Times New Roman"/>
          <w:sz w:val="28"/>
          <w:szCs w:val="28"/>
        </w:rPr>
        <w:t xml:space="preserve">Involving Breathtaking New Claims of Power that Congress </w:t>
      </w:r>
      <w:r>
        <w:rPr>
          <w:rFonts w:ascii="Times New Roman" w:eastAsia="Times New Roman" w:hAnsi="Times New Roman" w:cs="Times New Roman"/>
          <w:sz w:val="28"/>
          <w:szCs w:val="28"/>
        </w:rPr>
        <w:t xml:space="preserve">Likely </w:t>
      </w:r>
      <w:r w:rsidRPr="00124FAF">
        <w:rPr>
          <w:rFonts w:ascii="Times New Roman" w:eastAsia="Times New Roman" w:hAnsi="Times New Roman" w:cs="Times New Roman"/>
          <w:sz w:val="28"/>
          <w:szCs w:val="28"/>
        </w:rPr>
        <w:t>Did Not Intend</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2E7879">
        <w:rPr>
          <w:rFonts w:ascii="Times New Roman" w:eastAsia="Times New Roman" w:hAnsi="Times New Roman" w:cs="Times New Roman"/>
          <w:sz w:val="28"/>
          <w:szCs w:val="28"/>
        </w:rPr>
        <w:t>7</w:t>
      </w:r>
    </w:p>
    <w:p w14:paraId="3FECA663" w14:textId="4BB9817D" w:rsidR="009F4683" w:rsidRPr="009F4683" w:rsidRDefault="00496167" w:rsidP="009F4683">
      <w:pPr>
        <w:keepLines/>
        <w:numPr>
          <w:ilvl w:val="0"/>
          <w:numId w:val="1"/>
        </w:numPr>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390FB3">
        <w:rPr>
          <w:rFonts w:ascii="Times New Roman" w:eastAsia="Times New Roman" w:hAnsi="Times New Roman" w:cs="Times New Roman"/>
          <w:sz w:val="28"/>
          <w:szCs w:val="28"/>
        </w:rPr>
        <w:t>The FTC’s Noncompete Clause Rule Does Not Trigger the Major Questions Doctrine</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2E7879">
        <w:rPr>
          <w:rFonts w:ascii="Times New Roman" w:eastAsia="Times New Roman" w:hAnsi="Times New Roman" w:cs="Times New Roman"/>
          <w:sz w:val="28"/>
          <w:szCs w:val="28"/>
        </w:rPr>
        <w:t>11</w:t>
      </w:r>
    </w:p>
    <w:p w14:paraId="33911320" w14:textId="7CB7A450" w:rsidR="00496167" w:rsidRPr="000E66FD" w:rsidRDefault="008E6CD3" w:rsidP="000E66FD">
      <w:pPr>
        <w:keepLines/>
        <w:numPr>
          <w:ilvl w:val="0"/>
          <w:numId w:val="1"/>
        </w:numPr>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0E66FD">
        <w:rPr>
          <w:rFonts w:ascii="Times New Roman" w:hAnsi="Times New Roman" w:cs="Times New Roman"/>
          <w:bCs/>
          <w:iCs/>
          <w:sz w:val="28"/>
          <w:szCs w:val="28"/>
        </w:rPr>
        <w:t>Extending the Major Questions Doctrine to Cases Like This Would Undermine Textualism and the Separation of Powers</w:t>
      </w:r>
      <w:r w:rsidR="00496167" w:rsidRPr="000E66FD">
        <w:rPr>
          <w:rFonts w:ascii="Times New Roman" w:eastAsia="Times New Roman" w:hAnsi="Times New Roman" w:cs="Times New Roman"/>
          <w:bCs/>
          <w:sz w:val="28"/>
          <w:szCs w:val="28"/>
        </w:rPr>
        <w:tab/>
      </w:r>
      <w:r w:rsidR="00496167" w:rsidRPr="000E66FD">
        <w:rPr>
          <w:rFonts w:ascii="Times New Roman" w:eastAsia="Times New Roman" w:hAnsi="Times New Roman" w:cs="Times New Roman"/>
          <w:bCs/>
          <w:sz w:val="28"/>
          <w:szCs w:val="28"/>
        </w:rPr>
        <w:tab/>
      </w:r>
      <w:r w:rsidR="009F4683" w:rsidRPr="000E66FD">
        <w:rPr>
          <w:rFonts w:ascii="Times New Roman" w:eastAsia="Times New Roman" w:hAnsi="Times New Roman" w:cs="Times New Roman"/>
          <w:bCs/>
          <w:sz w:val="28"/>
          <w:szCs w:val="28"/>
        </w:rPr>
        <w:t>23</w:t>
      </w:r>
    </w:p>
    <w:p w14:paraId="5F978A84" w14:textId="29BBC96C" w:rsidR="00496167" w:rsidRPr="00124FAF" w:rsidRDefault="00496167" w:rsidP="00496167">
      <w:pPr>
        <w:keepLines/>
        <w:tabs>
          <w:tab w:val="right" w:leader="dot" w:pos="8730"/>
          <w:tab w:val="right" w:pos="9360"/>
        </w:tabs>
        <w:suppressAutoHyphens/>
        <w:spacing w:after="200" w:line="280" w:lineRule="exact"/>
        <w:ind w:right="648"/>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CONCLUSION</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AE3EDF">
        <w:rPr>
          <w:rFonts w:ascii="Times New Roman" w:eastAsia="Times New Roman" w:hAnsi="Times New Roman" w:cs="Times New Roman"/>
          <w:sz w:val="28"/>
          <w:szCs w:val="28"/>
        </w:rPr>
        <w:t>30</w:t>
      </w:r>
    </w:p>
    <w:p w14:paraId="1AFBBE55" w14:textId="4870DCF5" w:rsidR="00712CD4" w:rsidRDefault="00712CD4" w:rsidP="0073249A">
      <w:pPr>
        <w:keepLines/>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712CD4">
        <w:rPr>
          <w:rFonts w:ascii="Times New Roman" w:eastAsia="Times New Roman" w:hAnsi="Times New Roman" w:cs="Times New Roman"/>
          <w:sz w:val="28"/>
          <w:szCs w:val="28"/>
        </w:rPr>
        <w:t>CERTIFICATE OF SERVICE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1A</w:t>
      </w:r>
    </w:p>
    <w:p w14:paraId="648A9BD2" w14:textId="2E19A725" w:rsidR="009E546A" w:rsidRPr="00D82CD9" w:rsidRDefault="00712CD4" w:rsidP="00D82CD9">
      <w:pPr>
        <w:keepLines/>
        <w:tabs>
          <w:tab w:val="right" w:leader="dot" w:pos="8730"/>
          <w:tab w:val="right" w:pos="9360"/>
        </w:tabs>
        <w:suppressAutoHyphens/>
        <w:spacing w:after="200" w:line="240" w:lineRule="auto"/>
        <w:ind w:right="648"/>
        <w:rPr>
          <w:rFonts w:ascii="Times New Roman" w:eastAsia="Times New Roman" w:hAnsi="Times New Roman" w:cs="Times New Roman"/>
          <w:sz w:val="28"/>
          <w:szCs w:val="28"/>
        </w:rPr>
      </w:pPr>
      <w:r w:rsidRPr="00712CD4">
        <w:rPr>
          <w:rFonts w:ascii="Times New Roman" w:eastAsia="Times New Roman" w:hAnsi="Times New Roman" w:cs="Times New Roman"/>
          <w:sz w:val="28"/>
          <w:szCs w:val="28"/>
        </w:rPr>
        <w:t xml:space="preserve">CERTIFICATE OF </w:t>
      </w:r>
      <w:r>
        <w:rPr>
          <w:rFonts w:ascii="Times New Roman" w:eastAsia="Times New Roman" w:hAnsi="Times New Roman" w:cs="Times New Roman"/>
          <w:sz w:val="28"/>
          <w:szCs w:val="28"/>
        </w:rPr>
        <w:t>COMPLIANCE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2A</w:t>
      </w:r>
    </w:p>
    <w:p w14:paraId="14B12FF5" w14:textId="77777777" w:rsidR="00D82CD9" w:rsidRDefault="00D82CD9">
      <w:pPr>
        <w:spacing w:line="259" w:lineRule="auto"/>
        <w:rPr>
          <w:rFonts w:ascii="Times New Roman" w:hAnsi="Times New Roman"/>
          <w:b/>
          <w:sz w:val="28"/>
          <w:szCs w:val="28"/>
        </w:rPr>
      </w:pPr>
      <w:r>
        <w:rPr>
          <w:rFonts w:ascii="Times New Roman" w:hAnsi="Times New Roman"/>
          <w:b/>
          <w:sz w:val="28"/>
          <w:szCs w:val="28"/>
        </w:rPr>
        <w:br w:type="page"/>
      </w:r>
    </w:p>
    <w:p w14:paraId="3488C41F" w14:textId="6CBFC9E4" w:rsidR="009E546A" w:rsidRDefault="009E546A" w:rsidP="009E546A">
      <w:pPr>
        <w:tabs>
          <w:tab w:val="right" w:leader="dot" w:pos="9360"/>
        </w:tabs>
        <w:spacing w:line="240" w:lineRule="auto"/>
        <w:jc w:val="center"/>
        <w:rPr>
          <w:rFonts w:ascii="Times New Roman" w:hAnsi="Times New Roman"/>
          <w:b/>
          <w:sz w:val="28"/>
          <w:szCs w:val="28"/>
        </w:rPr>
      </w:pPr>
      <w:r>
        <w:rPr>
          <w:rFonts w:ascii="Times New Roman" w:hAnsi="Times New Roman"/>
          <w:b/>
          <w:sz w:val="28"/>
          <w:szCs w:val="28"/>
        </w:rPr>
        <w:lastRenderedPageBreak/>
        <w:t>TABLE OF AUTHORITIES</w:t>
      </w:r>
    </w:p>
    <w:p w14:paraId="7DD8A443" w14:textId="77777777" w:rsidR="009E546A" w:rsidRDefault="009E546A" w:rsidP="009E546A">
      <w:pPr>
        <w:spacing w:line="240" w:lineRule="auto"/>
        <w:jc w:val="right"/>
        <w:rPr>
          <w:rFonts w:ascii="Times New Roman" w:hAnsi="Times New Roman"/>
          <w:b/>
          <w:sz w:val="28"/>
          <w:szCs w:val="28"/>
        </w:rPr>
      </w:pPr>
      <w:r>
        <w:rPr>
          <w:rFonts w:ascii="Times New Roman" w:hAnsi="Times New Roman"/>
          <w:b/>
          <w:caps/>
          <w:sz w:val="28"/>
          <w:szCs w:val="28"/>
        </w:rPr>
        <w:t>P</w:t>
      </w:r>
      <w:r>
        <w:rPr>
          <w:rFonts w:ascii="Times New Roman" w:hAnsi="Times New Roman"/>
          <w:b/>
          <w:sz w:val="28"/>
          <w:szCs w:val="28"/>
        </w:rPr>
        <w:t>age(s)</w:t>
      </w:r>
    </w:p>
    <w:p w14:paraId="37252CE3" w14:textId="77777777" w:rsidR="00496167" w:rsidRPr="00124FAF" w:rsidRDefault="00496167" w:rsidP="00496167">
      <w:pPr>
        <w:tabs>
          <w:tab w:val="right" w:leader="dot" w:pos="9360"/>
        </w:tabs>
        <w:spacing w:after="240" w:line="240" w:lineRule="auto"/>
        <w:rPr>
          <w:rFonts w:ascii="Times New Roman" w:hAnsi="Times New Roman"/>
          <w:caps/>
          <w:sz w:val="28"/>
          <w:szCs w:val="28"/>
          <w:u w:val="single"/>
        </w:rPr>
      </w:pPr>
      <w:r w:rsidRPr="00124FAF">
        <w:rPr>
          <w:rFonts w:ascii="Times New Roman" w:hAnsi="Times New Roman"/>
          <w:caps/>
          <w:sz w:val="28"/>
          <w:szCs w:val="28"/>
          <w:u w:val="single"/>
        </w:rPr>
        <w:t>Cases</w:t>
      </w:r>
    </w:p>
    <w:p w14:paraId="2837C733"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 xml:space="preserve">Ala. </w:t>
      </w:r>
      <w:proofErr w:type="spellStart"/>
      <w:r w:rsidRPr="00124FAF">
        <w:rPr>
          <w:rFonts w:ascii="Times New Roman" w:eastAsia="Times New Roman" w:hAnsi="Times New Roman" w:cs="Times New Roman"/>
          <w:i/>
          <w:iCs/>
          <w:sz w:val="28"/>
          <w:szCs w:val="28"/>
        </w:rPr>
        <w:t>Ass’n</w:t>
      </w:r>
      <w:proofErr w:type="spellEnd"/>
      <w:r w:rsidRPr="00124FAF">
        <w:rPr>
          <w:rFonts w:ascii="Times New Roman" w:eastAsia="Times New Roman" w:hAnsi="Times New Roman" w:cs="Times New Roman"/>
          <w:i/>
          <w:iCs/>
          <w:sz w:val="28"/>
          <w:szCs w:val="28"/>
        </w:rPr>
        <w:t xml:space="preserve"> of Realtors v. HHS</w:t>
      </w:r>
      <w:r w:rsidRPr="00124FAF">
        <w:rPr>
          <w:rFonts w:ascii="Times New Roman" w:eastAsia="Times New Roman" w:hAnsi="Times New Roman" w:cs="Times New Roman"/>
          <w:sz w:val="28"/>
          <w:szCs w:val="28"/>
        </w:rPr>
        <w:t>,</w:t>
      </w:r>
    </w:p>
    <w:p w14:paraId="7EE1B4FB" w14:textId="30EE4ED2" w:rsidR="00496167" w:rsidRDefault="00496167" w:rsidP="00496167">
      <w:pPr>
        <w:keepLines/>
        <w:tabs>
          <w:tab w:val="left" w:pos="720"/>
          <w:tab w:val="right" w:leader="dot" w:pos="729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olor w:val="000000"/>
          <w:sz w:val="28"/>
          <w:szCs w:val="28"/>
        </w:rPr>
        <w:t>594 U.</w:t>
      </w:r>
      <w:r w:rsidRPr="00124FAF">
        <w:rPr>
          <w:rFonts w:ascii="Times New Roman" w:hAnsi="Times New Roman"/>
          <w:color w:val="000000"/>
          <w:sz w:val="28"/>
        </w:rPr>
        <w:t xml:space="preserve">S. </w:t>
      </w:r>
      <w:r w:rsidRPr="00124FAF">
        <w:rPr>
          <w:rFonts w:ascii="Times New Roman" w:eastAsia="Times New Roman" w:hAnsi="Times New Roman"/>
          <w:color w:val="000000"/>
          <w:sz w:val="28"/>
          <w:szCs w:val="28"/>
        </w:rPr>
        <w:t>758</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(2021)</w:t>
      </w:r>
      <w:r w:rsidRPr="00124FAF">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3</w:t>
      </w:r>
      <w:r w:rsidR="00950A5B">
        <w:rPr>
          <w:rFonts w:ascii="Times New Roman" w:eastAsia="Times New Roman" w:hAnsi="Times New Roman" w:cs="Times New Roman"/>
          <w:sz w:val="28"/>
          <w:szCs w:val="28"/>
        </w:rPr>
        <w:t>, 9</w:t>
      </w:r>
      <w:r w:rsidR="00934665">
        <w:rPr>
          <w:rFonts w:ascii="Times New Roman" w:eastAsia="Times New Roman" w:hAnsi="Times New Roman" w:cs="Times New Roman"/>
          <w:sz w:val="28"/>
          <w:szCs w:val="28"/>
        </w:rPr>
        <w:t>, 15</w:t>
      </w:r>
      <w:r w:rsidR="0071253F">
        <w:rPr>
          <w:rFonts w:ascii="Times New Roman" w:eastAsia="Times New Roman" w:hAnsi="Times New Roman" w:cs="Times New Roman"/>
          <w:sz w:val="28"/>
          <w:szCs w:val="28"/>
        </w:rPr>
        <w:t>, 21, 22</w:t>
      </w:r>
    </w:p>
    <w:p w14:paraId="336D80B4" w14:textId="77777777" w:rsidR="007E0259" w:rsidRDefault="007E0259" w:rsidP="0071253F">
      <w:pPr>
        <w:keepLines/>
        <w:tabs>
          <w:tab w:val="left" w:pos="720"/>
          <w:tab w:val="right" w:leader="dot" w:pos="558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21BD64AB" w14:textId="77777777" w:rsidR="00C973CB" w:rsidRDefault="00B47239" w:rsidP="00A82D29">
      <w:pPr>
        <w:keepLines/>
        <w:tabs>
          <w:tab w:val="left" w:pos="720"/>
          <w:tab w:val="right" w:leader="dot" w:pos="5490"/>
          <w:tab w:val="right" w:pos="9360"/>
        </w:tabs>
        <w:suppressAutoHyphens/>
        <w:spacing w:after="0" w:line="240" w:lineRule="auto"/>
        <w:ind w:left="274" w:right="648" w:hanging="274"/>
        <w:contextualSpacing/>
        <w:rPr>
          <w:rFonts w:ascii="Times New Roman" w:eastAsia="Times New Roman" w:hAnsi="Times New Roman"/>
          <w:sz w:val="28"/>
          <w:szCs w:val="28"/>
        </w:rPr>
      </w:pPr>
      <w:r w:rsidRPr="00204D78">
        <w:rPr>
          <w:rFonts w:ascii="Times New Roman" w:eastAsia="Times New Roman" w:hAnsi="Times New Roman"/>
          <w:i/>
          <w:iCs/>
          <w:sz w:val="28"/>
          <w:szCs w:val="28"/>
        </w:rPr>
        <w:t>All</w:t>
      </w:r>
      <w:r>
        <w:rPr>
          <w:rFonts w:ascii="Times New Roman" w:eastAsia="Times New Roman" w:hAnsi="Times New Roman"/>
          <w:i/>
          <w:iCs/>
          <w:sz w:val="28"/>
          <w:szCs w:val="28"/>
        </w:rPr>
        <w:t>iance</w:t>
      </w:r>
      <w:r w:rsidRPr="00204D78">
        <w:rPr>
          <w:rFonts w:ascii="Times New Roman" w:eastAsia="Times New Roman" w:hAnsi="Times New Roman"/>
          <w:i/>
          <w:iCs/>
          <w:sz w:val="28"/>
          <w:szCs w:val="28"/>
        </w:rPr>
        <w:t xml:space="preserve"> for Fair Bd. Recruitment v. SEC</w:t>
      </w:r>
      <w:r w:rsidRPr="00204D78">
        <w:rPr>
          <w:rFonts w:ascii="Times New Roman" w:eastAsia="Times New Roman" w:hAnsi="Times New Roman"/>
          <w:sz w:val="28"/>
          <w:szCs w:val="28"/>
        </w:rPr>
        <w:t xml:space="preserve">, </w:t>
      </w:r>
      <w:r>
        <w:rPr>
          <w:rFonts w:ascii="Times New Roman" w:eastAsia="Times New Roman" w:hAnsi="Times New Roman"/>
          <w:sz w:val="28"/>
          <w:szCs w:val="28"/>
        </w:rPr>
        <w:br/>
      </w:r>
      <w:r w:rsidR="00C973CB">
        <w:rPr>
          <w:rFonts w:ascii="Times New Roman" w:eastAsia="Times New Roman" w:hAnsi="Times New Roman"/>
          <w:sz w:val="28"/>
          <w:szCs w:val="28"/>
        </w:rPr>
        <w:t xml:space="preserve">--- F.4th ----, </w:t>
      </w:r>
      <w:r w:rsidRPr="00204D78">
        <w:rPr>
          <w:rFonts w:ascii="Times New Roman" w:eastAsia="Times New Roman" w:hAnsi="Times New Roman"/>
          <w:sz w:val="28"/>
          <w:szCs w:val="28"/>
        </w:rPr>
        <w:t>2024 WL 5078034</w:t>
      </w:r>
      <w:r>
        <w:rPr>
          <w:rFonts w:ascii="Times New Roman" w:eastAsia="Times New Roman" w:hAnsi="Times New Roman"/>
          <w:sz w:val="28"/>
          <w:szCs w:val="28"/>
        </w:rPr>
        <w:t xml:space="preserve"> </w:t>
      </w:r>
    </w:p>
    <w:p w14:paraId="470F812B" w14:textId="72158161" w:rsidR="00B47239" w:rsidRPr="000E55A3" w:rsidRDefault="00B47239" w:rsidP="00C973CB">
      <w:pPr>
        <w:keepLines/>
        <w:tabs>
          <w:tab w:val="left" w:pos="720"/>
          <w:tab w:val="right" w:leader="dot" w:pos="5490"/>
          <w:tab w:val="right" w:pos="9360"/>
        </w:tabs>
        <w:suppressAutoHyphens/>
        <w:spacing w:after="0" w:line="240" w:lineRule="auto"/>
        <w:ind w:left="540" w:right="648" w:hanging="274"/>
        <w:contextualSpacing/>
        <w:rPr>
          <w:rFonts w:ascii="Times New Roman" w:eastAsia="Times New Roman" w:hAnsi="Times New Roman" w:cs="Times New Roman"/>
          <w:sz w:val="28"/>
          <w:szCs w:val="28"/>
          <w:lang w:val="es-ES"/>
        </w:rPr>
      </w:pPr>
      <w:r w:rsidRPr="000E55A3">
        <w:rPr>
          <w:rFonts w:ascii="Times New Roman" w:eastAsia="Times New Roman" w:hAnsi="Times New Roman"/>
          <w:sz w:val="28"/>
          <w:szCs w:val="28"/>
          <w:lang w:val="es-ES"/>
        </w:rPr>
        <w:t xml:space="preserve">(5th Cir. </w:t>
      </w:r>
      <w:proofErr w:type="spellStart"/>
      <w:r w:rsidRPr="000E55A3">
        <w:rPr>
          <w:rFonts w:ascii="Times New Roman" w:eastAsia="Times New Roman" w:hAnsi="Times New Roman"/>
          <w:sz w:val="28"/>
          <w:szCs w:val="28"/>
          <w:lang w:val="es-ES"/>
        </w:rPr>
        <w:t>Dec</w:t>
      </w:r>
      <w:proofErr w:type="spellEnd"/>
      <w:r w:rsidRPr="000E55A3">
        <w:rPr>
          <w:rFonts w:ascii="Times New Roman" w:eastAsia="Times New Roman" w:hAnsi="Times New Roman"/>
          <w:sz w:val="28"/>
          <w:szCs w:val="28"/>
          <w:lang w:val="es-ES"/>
        </w:rPr>
        <w:t>. 11, 2024)</w:t>
      </w:r>
      <w:r w:rsidR="00C973CB" w:rsidRPr="000E55A3">
        <w:rPr>
          <w:rFonts w:ascii="Times New Roman" w:eastAsia="Times New Roman" w:hAnsi="Times New Roman"/>
          <w:sz w:val="28"/>
          <w:szCs w:val="28"/>
          <w:lang w:val="es-ES"/>
        </w:rPr>
        <w:t xml:space="preserve"> (en </w:t>
      </w:r>
      <w:proofErr w:type="spellStart"/>
      <w:r w:rsidR="00C973CB" w:rsidRPr="000E55A3">
        <w:rPr>
          <w:rFonts w:ascii="Times New Roman" w:eastAsia="Times New Roman" w:hAnsi="Times New Roman"/>
          <w:sz w:val="28"/>
          <w:szCs w:val="28"/>
          <w:lang w:val="es-ES"/>
        </w:rPr>
        <w:t>banc</w:t>
      </w:r>
      <w:proofErr w:type="spellEnd"/>
      <w:r w:rsidR="00C973CB" w:rsidRPr="000E55A3">
        <w:rPr>
          <w:rFonts w:ascii="Times New Roman" w:eastAsia="Times New Roman" w:hAnsi="Times New Roman"/>
          <w:sz w:val="28"/>
          <w:szCs w:val="28"/>
          <w:lang w:val="es-ES"/>
        </w:rPr>
        <w:t>)</w:t>
      </w:r>
      <w:r w:rsidRPr="000E55A3">
        <w:rPr>
          <w:rFonts w:ascii="Times New Roman" w:eastAsia="Times New Roman" w:hAnsi="Times New Roman"/>
          <w:sz w:val="28"/>
          <w:szCs w:val="28"/>
          <w:lang w:val="es-ES"/>
        </w:rPr>
        <w:tab/>
      </w:r>
      <w:r w:rsidRPr="000E55A3">
        <w:rPr>
          <w:rFonts w:ascii="Times New Roman" w:eastAsia="Times New Roman" w:hAnsi="Times New Roman"/>
          <w:sz w:val="28"/>
          <w:szCs w:val="28"/>
          <w:lang w:val="es-ES"/>
        </w:rPr>
        <w:tab/>
      </w:r>
      <w:r w:rsidR="009F4683" w:rsidRPr="000E55A3">
        <w:rPr>
          <w:rFonts w:ascii="Times New Roman" w:eastAsia="Times New Roman" w:hAnsi="Times New Roman"/>
          <w:sz w:val="28"/>
          <w:szCs w:val="28"/>
          <w:lang w:val="es-ES"/>
        </w:rPr>
        <w:t>3</w:t>
      </w:r>
      <w:r w:rsidR="00950A5B" w:rsidRPr="000E55A3">
        <w:rPr>
          <w:rFonts w:ascii="Times New Roman" w:eastAsia="Times New Roman" w:hAnsi="Times New Roman"/>
          <w:sz w:val="28"/>
          <w:szCs w:val="28"/>
          <w:lang w:val="es-ES"/>
        </w:rPr>
        <w:t>, 7, 8, 11, 12</w:t>
      </w:r>
      <w:r w:rsidR="00F84FEC" w:rsidRPr="000E55A3">
        <w:rPr>
          <w:rFonts w:ascii="Times New Roman" w:eastAsia="Times New Roman" w:hAnsi="Times New Roman"/>
          <w:sz w:val="28"/>
          <w:szCs w:val="28"/>
          <w:lang w:val="es-ES"/>
        </w:rPr>
        <w:t>, 18, 19</w:t>
      </w:r>
      <w:r w:rsidR="0071253F" w:rsidRPr="000E55A3">
        <w:rPr>
          <w:rFonts w:ascii="Times New Roman" w:eastAsia="Times New Roman" w:hAnsi="Times New Roman"/>
          <w:sz w:val="28"/>
          <w:szCs w:val="28"/>
          <w:lang w:val="es-ES"/>
        </w:rPr>
        <w:t>, 21, 25</w:t>
      </w:r>
      <w:r w:rsidR="00E16256" w:rsidRPr="000E55A3">
        <w:rPr>
          <w:rFonts w:ascii="Times New Roman" w:eastAsia="Times New Roman" w:hAnsi="Times New Roman"/>
          <w:sz w:val="28"/>
          <w:szCs w:val="28"/>
          <w:lang w:val="es-ES"/>
        </w:rPr>
        <w:t>, 26</w:t>
      </w:r>
    </w:p>
    <w:p w14:paraId="33E90FFF" w14:textId="7E3DC020" w:rsidR="00496167" w:rsidRPr="000E55A3"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lang w:val="es-ES"/>
        </w:rPr>
      </w:pPr>
    </w:p>
    <w:p w14:paraId="0F178B92"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D42608">
        <w:rPr>
          <w:rFonts w:ascii="Times New Roman" w:eastAsia="Times New Roman" w:hAnsi="Times New Roman" w:cs="Times New Roman"/>
          <w:i/>
          <w:iCs/>
          <w:color w:val="000000"/>
          <w:sz w:val="28"/>
          <w:szCs w:val="28"/>
        </w:rPr>
        <w:t>ATS Tree Servs., LLC v. FTC</w:t>
      </w:r>
      <w:r w:rsidRPr="00D42608">
        <w:rPr>
          <w:rFonts w:ascii="Times New Roman" w:eastAsia="Times New Roman" w:hAnsi="Times New Roman" w:cs="Times New Roman"/>
          <w:color w:val="000000"/>
          <w:sz w:val="28"/>
          <w:szCs w:val="28"/>
        </w:rPr>
        <w:t xml:space="preserve">, </w:t>
      </w:r>
    </w:p>
    <w:p w14:paraId="15522307" w14:textId="50B942CA"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Pr="00D42608">
        <w:rPr>
          <w:rFonts w:ascii="Times New Roman" w:eastAsia="Times New Roman" w:hAnsi="Times New Roman" w:cs="Times New Roman"/>
          <w:color w:val="000000"/>
          <w:sz w:val="28"/>
          <w:szCs w:val="28"/>
        </w:rPr>
        <w:t>No. 24-1743, 2024 WL 3511630</w:t>
      </w:r>
      <w:r>
        <w:rPr>
          <w:rFonts w:ascii="Times New Roman" w:eastAsia="Times New Roman" w:hAnsi="Times New Roman" w:cs="Times New Roman"/>
          <w:color w:val="000000"/>
          <w:sz w:val="28"/>
          <w:szCs w:val="28"/>
        </w:rPr>
        <w:t xml:space="preserve"> </w:t>
      </w:r>
      <w:r w:rsidRPr="00D42608">
        <w:rPr>
          <w:rFonts w:ascii="Times New Roman" w:eastAsia="Times New Roman" w:hAnsi="Times New Roman" w:cs="Times New Roman"/>
          <w:color w:val="000000"/>
          <w:sz w:val="28"/>
          <w:szCs w:val="28"/>
        </w:rPr>
        <w:t>(E.D. Pa. July 23, 2024)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34665">
        <w:rPr>
          <w:rFonts w:ascii="Times New Roman" w:eastAsia="Times New Roman" w:hAnsi="Times New Roman" w:cs="Times New Roman"/>
          <w:color w:val="000000"/>
          <w:sz w:val="28"/>
          <w:szCs w:val="28"/>
        </w:rPr>
        <w:t>15</w:t>
      </w:r>
    </w:p>
    <w:p w14:paraId="0B1685DC"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p>
    <w:p w14:paraId="7A19F2E1"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Biden v. Missouri</w:t>
      </w:r>
      <w:r w:rsidRPr="00124FAF">
        <w:rPr>
          <w:rFonts w:ascii="Times New Roman" w:eastAsia="Times New Roman" w:hAnsi="Times New Roman" w:cs="Times New Roman"/>
          <w:sz w:val="28"/>
          <w:szCs w:val="28"/>
        </w:rPr>
        <w:t>,</w:t>
      </w:r>
    </w:p>
    <w:p w14:paraId="50879726" w14:textId="7CB686EA" w:rsidR="00496167" w:rsidRPr="00124FAF" w:rsidRDefault="00496167" w:rsidP="00496167">
      <w:pPr>
        <w:keepLines/>
        <w:tabs>
          <w:tab w:val="left" w:pos="720"/>
          <w:tab w:val="right" w:leader="dot" w:pos="738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595 U.S. 87 (2022)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50A5B">
        <w:rPr>
          <w:rFonts w:ascii="Times New Roman" w:eastAsia="Times New Roman" w:hAnsi="Times New Roman" w:cs="Times New Roman"/>
          <w:sz w:val="28"/>
          <w:szCs w:val="28"/>
        </w:rPr>
        <w:t>8</w:t>
      </w:r>
      <w:r w:rsidR="00934665">
        <w:rPr>
          <w:rFonts w:ascii="Times New Roman" w:eastAsia="Times New Roman" w:hAnsi="Times New Roman" w:cs="Times New Roman"/>
          <w:sz w:val="28"/>
          <w:szCs w:val="28"/>
        </w:rPr>
        <w:t>, 15</w:t>
      </w:r>
      <w:r w:rsidR="00F84FEC">
        <w:rPr>
          <w:rFonts w:ascii="Times New Roman" w:eastAsia="Times New Roman" w:hAnsi="Times New Roman" w:cs="Times New Roman"/>
          <w:sz w:val="28"/>
          <w:szCs w:val="28"/>
        </w:rPr>
        <w:t>, 19</w:t>
      </w:r>
      <w:r w:rsidR="0071253F">
        <w:rPr>
          <w:rFonts w:ascii="Times New Roman" w:eastAsia="Times New Roman" w:hAnsi="Times New Roman" w:cs="Times New Roman"/>
          <w:sz w:val="28"/>
          <w:szCs w:val="28"/>
        </w:rPr>
        <w:t>, 25</w:t>
      </w:r>
    </w:p>
    <w:p w14:paraId="13EF9BAB" w14:textId="77777777" w:rsidR="007E0259" w:rsidRDefault="007E0259"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3317EFB6" w14:textId="5E76F05A"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Biden v. Nebraska</w:t>
      </w:r>
      <w:r w:rsidRPr="00124FAF">
        <w:rPr>
          <w:rFonts w:ascii="Times New Roman" w:eastAsia="Times New Roman" w:hAnsi="Times New Roman" w:cs="Times New Roman"/>
          <w:sz w:val="28"/>
          <w:szCs w:val="28"/>
        </w:rPr>
        <w:t>,</w:t>
      </w:r>
    </w:p>
    <w:p w14:paraId="3853FA26" w14:textId="2B7DB501" w:rsidR="00496167" w:rsidRPr="00124FAF" w:rsidRDefault="00496167" w:rsidP="0027058F">
      <w:pPr>
        <w:keepLines/>
        <w:tabs>
          <w:tab w:val="left" w:pos="720"/>
          <w:tab w:val="right" w:leader="dot" w:pos="567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sz w:val="28"/>
          <w:szCs w:val="28"/>
        </w:rPr>
        <w:t>600 U.S. 477</w:t>
      </w:r>
      <w:r w:rsidRPr="00124FAF">
        <w:rPr>
          <w:rFonts w:ascii="Times New Roman" w:eastAsia="Times New Roman" w:hAnsi="Times New Roman" w:cs="Times New Roman"/>
          <w:sz w:val="28"/>
          <w:szCs w:val="28"/>
        </w:rPr>
        <w:t xml:space="preserve"> (2023)</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2</w:t>
      </w:r>
      <w:r w:rsidR="00C45951">
        <w:rPr>
          <w:rFonts w:ascii="Times New Roman" w:eastAsia="Times New Roman" w:hAnsi="Times New Roman" w:cs="Times New Roman"/>
          <w:sz w:val="28"/>
          <w:szCs w:val="28"/>
        </w:rPr>
        <w:t xml:space="preserve">-4, </w:t>
      </w:r>
      <w:r w:rsidR="00950A5B">
        <w:rPr>
          <w:rFonts w:ascii="Times New Roman" w:eastAsia="Times New Roman" w:hAnsi="Times New Roman" w:cs="Times New Roman"/>
          <w:sz w:val="28"/>
          <w:szCs w:val="28"/>
        </w:rPr>
        <w:t>7, 9, 10, 12</w:t>
      </w:r>
      <w:r w:rsidR="0071253F">
        <w:rPr>
          <w:rFonts w:ascii="Times New Roman" w:eastAsia="Times New Roman" w:hAnsi="Times New Roman" w:cs="Times New Roman"/>
          <w:sz w:val="28"/>
          <w:szCs w:val="28"/>
        </w:rPr>
        <w:t xml:space="preserve">, </w:t>
      </w:r>
      <w:r w:rsidR="007E0259">
        <w:rPr>
          <w:rFonts w:ascii="Times New Roman" w:eastAsia="Times New Roman" w:hAnsi="Times New Roman" w:cs="Times New Roman"/>
          <w:sz w:val="28"/>
          <w:szCs w:val="28"/>
        </w:rPr>
        <w:t xml:space="preserve">21, </w:t>
      </w:r>
      <w:r w:rsidR="0071253F">
        <w:rPr>
          <w:rFonts w:ascii="Times New Roman" w:eastAsia="Times New Roman" w:hAnsi="Times New Roman" w:cs="Times New Roman"/>
          <w:sz w:val="28"/>
          <w:szCs w:val="28"/>
        </w:rPr>
        <w:t>22, 24</w:t>
      </w:r>
      <w:r w:rsidR="00E16256">
        <w:rPr>
          <w:rFonts w:ascii="Times New Roman" w:eastAsia="Times New Roman" w:hAnsi="Times New Roman" w:cs="Times New Roman"/>
          <w:sz w:val="28"/>
          <w:szCs w:val="28"/>
        </w:rPr>
        <w:t>-27</w:t>
      </w:r>
    </w:p>
    <w:p w14:paraId="41F0ED77" w14:textId="77777777" w:rsidR="007E0259" w:rsidRDefault="007E0259" w:rsidP="00496167">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724FE5BD" w14:textId="6C7AE6B0" w:rsidR="00496167" w:rsidRPr="00124FAF" w:rsidRDefault="00496167" w:rsidP="00496167">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Bostock v. Clayton County</w:t>
      </w:r>
      <w:r w:rsidRPr="00124FAF">
        <w:rPr>
          <w:rFonts w:ascii="Times New Roman" w:eastAsia="Times New Roman" w:hAnsi="Times New Roman" w:cs="Times New Roman"/>
          <w:sz w:val="28"/>
          <w:szCs w:val="28"/>
        </w:rPr>
        <w:t>,</w:t>
      </w:r>
    </w:p>
    <w:p w14:paraId="7E2D75D9" w14:textId="4F8FE296" w:rsidR="00496167" w:rsidRPr="00124FAF" w:rsidRDefault="00496167" w:rsidP="00496167">
      <w:pPr>
        <w:keepLines/>
        <w:tabs>
          <w:tab w:val="left" w:pos="27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ab/>
      </w:r>
      <w:r w:rsidRPr="00124FAF">
        <w:rPr>
          <w:rFonts w:ascii="Times New Roman" w:eastAsia="Times New Roman" w:hAnsi="Times New Roman"/>
          <w:bCs/>
          <w:color w:val="000000"/>
          <w:sz w:val="28"/>
          <w:szCs w:val="28"/>
        </w:rPr>
        <w:t>590 U.S. 644</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(2020)</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71253F">
        <w:rPr>
          <w:rFonts w:ascii="Times New Roman" w:eastAsia="Times New Roman" w:hAnsi="Times New Roman" w:cs="Times New Roman"/>
          <w:sz w:val="28"/>
          <w:szCs w:val="28"/>
        </w:rPr>
        <w:t>23, 24</w:t>
      </w:r>
    </w:p>
    <w:p w14:paraId="720670BF" w14:textId="77777777" w:rsidR="007E0259" w:rsidRDefault="007E0259" w:rsidP="00496167">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cs="Times New Roman"/>
          <w:i/>
          <w:iCs/>
          <w:sz w:val="28"/>
          <w:szCs w:val="28"/>
        </w:rPr>
      </w:pPr>
    </w:p>
    <w:p w14:paraId="275EE4EB" w14:textId="78CD2B63" w:rsidR="00496167" w:rsidRDefault="00496167" w:rsidP="00496167">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cs="Times New Roman"/>
          <w:color w:val="000000"/>
          <w:sz w:val="28"/>
          <w:szCs w:val="28"/>
        </w:rPr>
      </w:pPr>
      <w:r w:rsidRPr="006E71C8">
        <w:rPr>
          <w:rFonts w:ascii="Times New Roman" w:eastAsia="Times New Roman" w:hAnsi="Times New Roman" w:cs="Times New Roman"/>
          <w:i/>
          <w:iCs/>
          <w:color w:val="000000"/>
          <w:sz w:val="28"/>
          <w:szCs w:val="28"/>
        </w:rPr>
        <w:t xml:space="preserve">Bradford v. </w:t>
      </w:r>
      <w:proofErr w:type="spellStart"/>
      <w:r w:rsidRPr="006E71C8">
        <w:rPr>
          <w:rFonts w:ascii="Times New Roman" w:eastAsia="Times New Roman" w:hAnsi="Times New Roman" w:cs="Times New Roman"/>
          <w:i/>
          <w:iCs/>
          <w:color w:val="000000"/>
          <w:sz w:val="28"/>
          <w:szCs w:val="28"/>
        </w:rPr>
        <w:t>Dep’t</w:t>
      </w:r>
      <w:proofErr w:type="spellEnd"/>
      <w:r w:rsidRPr="006E71C8">
        <w:rPr>
          <w:rFonts w:ascii="Times New Roman" w:eastAsia="Times New Roman" w:hAnsi="Times New Roman" w:cs="Times New Roman"/>
          <w:i/>
          <w:iCs/>
          <w:color w:val="000000"/>
          <w:sz w:val="28"/>
          <w:szCs w:val="28"/>
        </w:rPr>
        <w:t xml:space="preserve"> of Lab.</w:t>
      </w:r>
      <w:r w:rsidRPr="00AA0A9E">
        <w:rPr>
          <w:rFonts w:ascii="Times New Roman" w:eastAsia="Times New Roman" w:hAnsi="Times New Roman" w:cs="Times New Roman"/>
          <w:color w:val="000000"/>
          <w:sz w:val="28"/>
          <w:szCs w:val="28"/>
        </w:rPr>
        <w:t xml:space="preserve">, </w:t>
      </w:r>
    </w:p>
    <w:p w14:paraId="3B15E5BE" w14:textId="0F08896E" w:rsidR="00950A5B" w:rsidRPr="00950A5B" w:rsidRDefault="00496167" w:rsidP="00950A5B">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b/>
      </w:r>
      <w:r w:rsidRPr="00AA0A9E">
        <w:rPr>
          <w:rFonts w:ascii="Times New Roman" w:eastAsia="Times New Roman" w:hAnsi="Times New Roman" w:cs="Times New Roman"/>
          <w:color w:val="000000"/>
          <w:sz w:val="28"/>
          <w:szCs w:val="28"/>
        </w:rPr>
        <w:t>101 F.4th 707</w:t>
      </w:r>
      <w:r>
        <w:rPr>
          <w:rFonts w:ascii="Times New Roman" w:eastAsia="Times New Roman" w:hAnsi="Times New Roman" w:cs="Times New Roman"/>
          <w:color w:val="000000"/>
          <w:sz w:val="28"/>
          <w:szCs w:val="28"/>
        </w:rPr>
        <w:t xml:space="preserve"> </w:t>
      </w:r>
      <w:r w:rsidRPr="00AA0A9E">
        <w:rPr>
          <w:rFonts w:ascii="Times New Roman" w:eastAsia="Times New Roman" w:hAnsi="Times New Roman" w:cs="Times New Roman"/>
          <w:color w:val="000000"/>
          <w:sz w:val="28"/>
          <w:szCs w:val="28"/>
        </w:rPr>
        <w:t>(10th Cir. 2024)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F4683">
        <w:rPr>
          <w:rFonts w:ascii="Times New Roman" w:eastAsia="Times New Roman" w:hAnsi="Times New Roman" w:cs="Times New Roman"/>
          <w:color w:val="000000"/>
          <w:sz w:val="28"/>
          <w:szCs w:val="28"/>
        </w:rPr>
        <w:t>3</w:t>
      </w:r>
      <w:r w:rsidR="00950A5B">
        <w:rPr>
          <w:rFonts w:ascii="Times New Roman" w:eastAsia="Times New Roman" w:hAnsi="Times New Roman" w:cs="Times New Roman"/>
          <w:color w:val="000000"/>
          <w:sz w:val="28"/>
          <w:szCs w:val="28"/>
        </w:rPr>
        <w:t>, 12</w:t>
      </w:r>
    </w:p>
    <w:p w14:paraId="74C917F8" w14:textId="77777777" w:rsidR="007E0259" w:rsidRDefault="007E0259" w:rsidP="00496167">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bCs/>
          <w:color w:val="000000"/>
          <w:sz w:val="28"/>
          <w:szCs w:val="28"/>
        </w:rPr>
      </w:pPr>
    </w:p>
    <w:p w14:paraId="7D475E93" w14:textId="345203F6" w:rsidR="00496167" w:rsidRPr="00A82D29" w:rsidRDefault="00496167" w:rsidP="007E0259">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cs="Times New Roman"/>
          <w:sz w:val="28"/>
          <w:szCs w:val="28"/>
        </w:rPr>
      </w:pPr>
      <w:r w:rsidRPr="00A82D29">
        <w:rPr>
          <w:rFonts w:ascii="Times New Roman" w:eastAsia="Times New Roman" w:hAnsi="Times New Roman" w:cs="Times New Roman"/>
          <w:i/>
          <w:iCs/>
          <w:color w:val="000000"/>
          <w:sz w:val="28"/>
          <w:szCs w:val="28"/>
        </w:rPr>
        <w:t>E.I. du Pont de Nemours &amp; Co. v. FTC</w:t>
      </w:r>
      <w:r w:rsidRPr="00A82D29">
        <w:rPr>
          <w:rFonts w:ascii="Times New Roman" w:eastAsia="Times New Roman" w:hAnsi="Times New Roman"/>
          <w:bCs/>
          <w:color w:val="000000"/>
          <w:sz w:val="28"/>
          <w:szCs w:val="28"/>
        </w:rPr>
        <w:t xml:space="preserve">, </w:t>
      </w:r>
      <w:r w:rsidRPr="00A82D29">
        <w:rPr>
          <w:rFonts w:ascii="Times New Roman" w:eastAsia="Times New Roman" w:hAnsi="Times New Roman"/>
          <w:bCs/>
          <w:color w:val="000000"/>
          <w:sz w:val="28"/>
          <w:szCs w:val="28"/>
        </w:rPr>
        <w:br/>
      </w:r>
      <w:r w:rsidRPr="00A82D29">
        <w:rPr>
          <w:rFonts w:ascii="Times New Roman" w:eastAsia="Times New Roman" w:hAnsi="Times New Roman" w:cs="Times New Roman"/>
          <w:color w:val="000000"/>
          <w:sz w:val="28"/>
          <w:szCs w:val="28"/>
        </w:rPr>
        <w:t>729 F.2d 128 (2d Cir. 1984</w:t>
      </w:r>
      <w:r w:rsidRPr="00A82D29">
        <w:rPr>
          <w:rFonts w:ascii="Times New Roman" w:eastAsia="Times New Roman" w:hAnsi="Times New Roman"/>
          <w:bCs/>
          <w:color w:val="000000"/>
          <w:sz w:val="28"/>
          <w:szCs w:val="28"/>
        </w:rPr>
        <w:t>)</w:t>
      </w:r>
      <w:r w:rsidRPr="00A82D29">
        <w:rPr>
          <w:rFonts w:ascii="Times New Roman" w:eastAsia="Times New Roman" w:hAnsi="Times New Roman" w:cs="Times New Roman"/>
          <w:sz w:val="28"/>
          <w:szCs w:val="28"/>
        </w:rPr>
        <w:tab/>
      </w:r>
      <w:r w:rsidRPr="00A82D29">
        <w:rPr>
          <w:rFonts w:ascii="Times New Roman" w:eastAsia="Times New Roman" w:hAnsi="Times New Roman" w:cs="Times New Roman"/>
          <w:sz w:val="28"/>
          <w:szCs w:val="28"/>
        </w:rPr>
        <w:tab/>
      </w:r>
      <w:r w:rsidR="00934665" w:rsidRPr="00A82D29">
        <w:rPr>
          <w:rFonts w:ascii="Times New Roman" w:eastAsia="Times New Roman" w:hAnsi="Times New Roman" w:cs="Times New Roman"/>
          <w:sz w:val="28"/>
          <w:szCs w:val="28"/>
        </w:rPr>
        <w:t>14</w:t>
      </w:r>
    </w:p>
    <w:p w14:paraId="4BFFAE8C" w14:textId="77777777" w:rsidR="007E0259" w:rsidRPr="00A82D29" w:rsidRDefault="007E0259" w:rsidP="007E0259">
      <w:pPr>
        <w:keepLines/>
        <w:tabs>
          <w:tab w:val="left" w:pos="270"/>
          <w:tab w:val="right" w:leader="dot" w:pos="7920"/>
          <w:tab w:val="right" w:pos="9360"/>
        </w:tabs>
        <w:suppressAutoHyphens/>
        <w:spacing w:after="0" w:line="240" w:lineRule="auto"/>
        <w:ind w:left="270" w:right="648" w:hanging="270"/>
        <w:contextualSpacing/>
        <w:rPr>
          <w:rFonts w:ascii="Times New Roman" w:eastAsia="Times New Roman" w:hAnsi="Times New Roman" w:cs="Times New Roman"/>
          <w:sz w:val="28"/>
          <w:szCs w:val="28"/>
        </w:rPr>
      </w:pPr>
    </w:p>
    <w:p w14:paraId="36041721"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FDA v. Brown &amp; Williamson Tobacco Corp.</w:t>
      </w:r>
      <w:r w:rsidRPr="00124FAF">
        <w:rPr>
          <w:rFonts w:ascii="Times New Roman" w:eastAsia="Times New Roman" w:hAnsi="Times New Roman" w:cs="Times New Roman"/>
          <w:sz w:val="28"/>
          <w:szCs w:val="28"/>
        </w:rPr>
        <w:t>,</w:t>
      </w:r>
    </w:p>
    <w:p w14:paraId="55F80BDA" w14:textId="061E34CA" w:rsidR="00496167" w:rsidRPr="009F4683" w:rsidRDefault="00496167" w:rsidP="00496167">
      <w:pPr>
        <w:keepLines/>
        <w:tabs>
          <w:tab w:val="left" w:pos="720"/>
          <w:tab w:val="right" w:leader="dot" w:pos="648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529 U.S. 120 (2000)</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i/>
          <w:iCs/>
          <w:sz w:val="28"/>
          <w:szCs w:val="28"/>
        </w:rPr>
        <w:tab/>
      </w:r>
      <w:r w:rsidR="009F4683">
        <w:rPr>
          <w:rFonts w:ascii="Times New Roman" w:eastAsia="Times New Roman" w:hAnsi="Times New Roman" w:cs="Times New Roman"/>
          <w:sz w:val="28"/>
          <w:szCs w:val="28"/>
        </w:rPr>
        <w:t>2</w:t>
      </w:r>
      <w:r w:rsidR="00950A5B">
        <w:rPr>
          <w:rFonts w:ascii="Times New Roman" w:eastAsia="Times New Roman" w:hAnsi="Times New Roman" w:cs="Times New Roman"/>
          <w:sz w:val="28"/>
          <w:szCs w:val="28"/>
        </w:rPr>
        <w:t xml:space="preserve">, 9, </w:t>
      </w:r>
      <w:r w:rsidR="00934665">
        <w:rPr>
          <w:rFonts w:ascii="Times New Roman" w:eastAsia="Times New Roman" w:hAnsi="Times New Roman" w:cs="Times New Roman"/>
          <w:sz w:val="28"/>
          <w:szCs w:val="28"/>
        </w:rPr>
        <w:t>15</w:t>
      </w:r>
      <w:r w:rsidR="00F84FEC">
        <w:rPr>
          <w:rFonts w:ascii="Times New Roman" w:eastAsia="Times New Roman" w:hAnsi="Times New Roman" w:cs="Times New Roman"/>
          <w:sz w:val="28"/>
          <w:szCs w:val="28"/>
        </w:rPr>
        <w:t>, 17, 19</w:t>
      </w:r>
      <w:r w:rsidR="0071253F">
        <w:rPr>
          <w:rFonts w:ascii="Times New Roman" w:eastAsia="Times New Roman" w:hAnsi="Times New Roman" w:cs="Times New Roman"/>
          <w:sz w:val="28"/>
          <w:szCs w:val="28"/>
        </w:rPr>
        <w:t>, 20, 22</w:t>
      </w:r>
    </w:p>
    <w:p w14:paraId="3F36AA16" w14:textId="77777777" w:rsidR="007E0259" w:rsidRDefault="007E0259" w:rsidP="00496167">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p>
    <w:p w14:paraId="18E580F4" w14:textId="43A58045" w:rsidR="00496167" w:rsidRPr="00124FAF" w:rsidRDefault="00496167" w:rsidP="00496167">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Gonzales v. Oregon</w:t>
      </w:r>
      <w:r w:rsidRPr="00124FAF">
        <w:rPr>
          <w:rFonts w:ascii="Times New Roman" w:eastAsia="Times New Roman" w:hAnsi="Times New Roman" w:cs="Times New Roman"/>
          <w:sz w:val="28"/>
          <w:szCs w:val="28"/>
        </w:rPr>
        <w:t>,</w:t>
      </w:r>
    </w:p>
    <w:p w14:paraId="3790DB7F" w14:textId="499B5BED" w:rsidR="00496167" w:rsidRDefault="00496167" w:rsidP="00496167">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546 U.S. 243 (2006)</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F84FEC">
        <w:rPr>
          <w:rFonts w:ascii="Times New Roman" w:eastAsia="Times New Roman" w:hAnsi="Times New Roman" w:cs="Times New Roman"/>
          <w:sz w:val="28"/>
          <w:szCs w:val="28"/>
        </w:rPr>
        <w:t>18</w:t>
      </w:r>
      <w:r w:rsidR="007E0259">
        <w:rPr>
          <w:rFonts w:ascii="Times New Roman" w:eastAsia="Times New Roman" w:hAnsi="Times New Roman" w:cs="Times New Roman"/>
          <w:sz w:val="28"/>
          <w:szCs w:val="28"/>
        </w:rPr>
        <w:t>, 25</w:t>
      </w:r>
    </w:p>
    <w:p w14:paraId="14D7F246" w14:textId="77777777" w:rsidR="007E0259" w:rsidRDefault="007E0259" w:rsidP="00496167">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color w:val="000000"/>
          <w:sz w:val="28"/>
          <w:szCs w:val="28"/>
        </w:rPr>
      </w:pPr>
    </w:p>
    <w:p w14:paraId="257BBC51" w14:textId="53844856" w:rsidR="00496167" w:rsidRDefault="00496167" w:rsidP="00496167">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color w:val="000000"/>
          <w:sz w:val="28"/>
          <w:szCs w:val="28"/>
        </w:rPr>
      </w:pPr>
      <w:r w:rsidRPr="00D33325">
        <w:rPr>
          <w:rFonts w:ascii="Times New Roman" w:eastAsia="Times New Roman" w:hAnsi="Times New Roman" w:cs="Times New Roman"/>
          <w:i/>
          <w:iCs/>
          <w:color w:val="000000"/>
          <w:sz w:val="28"/>
          <w:szCs w:val="28"/>
        </w:rPr>
        <w:t>Gregory v. Ashcroft</w:t>
      </w:r>
      <w:r w:rsidRPr="00D33325">
        <w:rPr>
          <w:rFonts w:ascii="Times New Roman" w:eastAsia="Times New Roman" w:hAnsi="Times New Roman" w:cs="Times New Roman"/>
          <w:color w:val="000000"/>
          <w:sz w:val="28"/>
          <w:szCs w:val="28"/>
        </w:rPr>
        <w:t xml:space="preserve">, </w:t>
      </w:r>
    </w:p>
    <w:p w14:paraId="07357C38" w14:textId="3B1F28EB" w:rsidR="00496167" w:rsidRDefault="00496167" w:rsidP="007E0259">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ab/>
      </w:r>
      <w:r w:rsidRPr="00D33325">
        <w:rPr>
          <w:rFonts w:ascii="Times New Roman" w:eastAsia="Times New Roman" w:hAnsi="Times New Roman" w:cs="Times New Roman"/>
          <w:color w:val="000000"/>
          <w:sz w:val="28"/>
          <w:szCs w:val="28"/>
        </w:rPr>
        <w:t>501 U.S. 452</w:t>
      </w:r>
      <w:r>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color w:val="000000"/>
          <w:sz w:val="28"/>
          <w:szCs w:val="28"/>
        </w:rPr>
        <w:t>(1991)</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71253F">
        <w:rPr>
          <w:rFonts w:ascii="Times New Roman" w:eastAsia="Times New Roman" w:hAnsi="Times New Roman" w:cs="Times New Roman"/>
          <w:color w:val="000000"/>
          <w:sz w:val="28"/>
          <w:szCs w:val="28"/>
        </w:rPr>
        <w:t>2</w:t>
      </w:r>
      <w:r w:rsidR="007E0259">
        <w:rPr>
          <w:rFonts w:ascii="Times New Roman" w:eastAsia="Times New Roman" w:hAnsi="Times New Roman" w:cs="Times New Roman"/>
          <w:color w:val="000000"/>
          <w:sz w:val="28"/>
          <w:szCs w:val="28"/>
        </w:rPr>
        <w:t>3</w:t>
      </w:r>
    </w:p>
    <w:p w14:paraId="19C652BC" w14:textId="77777777" w:rsidR="007E0259" w:rsidRPr="007E0259" w:rsidRDefault="007E0259" w:rsidP="007E0259">
      <w:pPr>
        <w:keepLines/>
        <w:tabs>
          <w:tab w:val="left" w:pos="720"/>
          <w:tab w:val="right" w:leader="dot" w:pos="792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p>
    <w:p w14:paraId="46208499" w14:textId="77777777" w:rsidR="00E16256" w:rsidRDefault="00E16256"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p>
    <w:p w14:paraId="3798EA6F" w14:textId="77777777" w:rsidR="00E16256" w:rsidRPr="00124FAF" w:rsidRDefault="00E16256" w:rsidP="00E16256">
      <w:pPr>
        <w:tabs>
          <w:tab w:val="left" w:pos="720"/>
          <w:tab w:val="right" w:leader="dot" w:pos="8208"/>
          <w:tab w:val="right" w:pos="9360"/>
        </w:tabs>
        <w:spacing w:line="240" w:lineRule="auto"/>
        <w:jc w:val="center"/>
        <w:rPr>
          <w:rFonts w:ascii="Times New Roman" w:hAnsi="Times New Roman"/>
          <w:b/>
          <w:sz w:val="28"/>
          <w:szCs w:val="28"/>
        </w:rPr>
      </w:pPr>
      <w:r w:rsidRPr="00124FAF">
        <w:rPr>
          <w:rFonts w:ascii="Times New Roman" w:hAnsi="Times New Roman"/>
          <w:b/>
          <w:sz w:val="28"/>
          <w:szCs w:val="28"/>
        </w:rPr>
        <w:lastRenderedPageBreak/>
        <w:t>TABLE OF AUTHORITIES – cont’d</w:t>
      </w:r>
    </w:p>
    <w:p w14:paraId="52635422" w14:textId="39447117" w:rsidR="00E16256" w:rsidRPr="00E16256" w:rsidRDefault="00E16256" w:rsidP="00E16256">
      <w:pPr>
        <w:tabs>
          <w:tab w:val="left" w:pos="720"/>
          <w:tab w:val="right" w:leader="dot" w:pos="8208"/>
          <w:tab w:val="right" w:pos="9360"/>
        </w:tabs>
        <w:spacing w:after="240" w:line="240" w:lineRule="auto"/>
        <w:jc w:val="right"/>
        <w:rPr>
          <w:rFonts w:ascii="Times New Roman" w:hAnsi="Times New Roman"/>
          <w:b/>
          <w:sz w:val="28"/>
          <w:szCs w:val="28"/>
        </w:rPr>
      </w:pPr>
      <w:r w:rsidRPr="00124FAF">
        <w:rPr>
          <w:rFonts w:ascii="Times New Roman" w:hAnsi="Times New Roman"/>
          <w:b/>
          <w:caps/>
          <w:sz w:val="28"/>
          <w:szCs w:val="28"/>
        </w:rPr>
        <w:t>P</w:t>
      </w:r>
      <w:r w:rsidRPr="00124FAF">
        <w:rPr>
          <w:rFonts w:ascii="Times New Roman" w:hAnsi="Times New Roman"/>
          <w:b/>
          <w:sz w:val="28"/>
          <w:szCs w:val="28"/>
        </w:rPr>
        <w:t>age(s)</w:t>
      </w:r>
    </w:p>
    <w:p w14:paraId="29EB1BBB" w14:textId="27CF2FA3"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King v. Burwell</w:t>
      </w:r>
      <w:r w:rsidRPr="00124FAF">
        <w:rPr>
          <w:rFonts w:ascii="Times New Roman" w:eastAsia="Times New Roman" w:hAnsi="Times New Roman" w:cs="Times New Roman"/>
          <w:sz w:val="28"/>
          <w:szCs w:val="28"/>
        </w:rPr>
        <w:t>,</w:t>
      </w:r>
    </w:p>
    <w:p w14:paraId="3B938EEE" w14:textId="0E32812C"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576 U.S. 473 (2015)</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F84FEC">
        <w:rPr>
          <w:rFonts w:ascii="Times New Roman" w:eastAsia="Times New Roman" w:hAnsi="Times New Roman" w:cs="Times New Roman"/>
          <w:sz w:val="28"/>
          <w:szCs w:val="28"/>
        </w:rPr>
        <w:t>18</w:t>
      </w:r>
      <w:r w:rsidR="0071253F">
        <w:rPr>
          <w:rFonts w:ascii="Times New Roman" w:eastAsia="Times New Roman" w:hAnsi="Times New Roman" w:cs="Times New Roman"/>
          <w:sz w:val="28"/>
          <w:szCs w:val="28"/>
        </w:rPr>
        <w:t>, 22</w:t>
      </w:r>
    </w:p>
    <w:p w14:paraId="498535F9" w14:textId="77777777" w:rsidR="007E0259" w:rsidRDefault="007E0259"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55A528CD" w14:textId="6A2FDEDA"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Little Sisters of the Poor v. Pennsylvania</w:t>
      </w:r>
      <w:r w:rsidRPr="00124FAF">
        <w:rPr>
          <w:rFonts w:ascii="Times New Roman" w:eastAsia="Times New Roman" w:hAnsi="Times New Roman" w:cs="Times New Roman"/>
          <w:sz w:val="28"/>
          <w:szCs w:val="28"/>
        </w:rPr>
        <w:t>,</w:t>
      </w:r>
    </w:p>
    <w:p w14:paraId="3C1B2F4B" w14:textId="6223553E"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bCs/>
          <w:color w:val="000000"/>
          <w:sz w:val="28"/>
          <w:szCs w:val="28"/>
        </w:rPr>
        <w:t>591 U.S. 657</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(2020)</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71253F">
        <w:rPr>
          <w:rFonts w:ascii="Times New Roman" w:eastAsia="Times New Roman" w:hAnsi="Times New Roman" w:cs="Times New Roman"/>
          <w:sz w:val="28"/>
          <w:szCs w:val="28"/>
        </w:rPr>
        <w:t>24</w:t>
      </w:r>
    </w:p>
    <w:p w14:paraId="4315D2EC" w14:textId="77777777" w:rsidR="007E0259" w:rsidRDefault="007E0259" w:rsidP="0071253F">
      <w:pPr>
        <w:keepLines/>
        <w:tabs>
          <w:tab w:val="left" w:pos="720"/>
          <w:tab w:val="right" w:leader="dot" w:pos="738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7A26337A" w14:textId="1F7F7532" w:rsidR="00C45951" w:rsidRPr="00124FAF" w:rsidRDefault="00C45951" w:rsidP="00E7510A">
      <w:pPr>
        <w:keepLines/>
        <w:tabs>
          <w:tab w:val="left" w:pos="720"/>
          <w:tab w:val="right" w:leader="dot" w:pos="765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D50060">
        <w:rPr>
          <w:rFonts w:ascii="Times New Roman" w:eastAsia="Times New Roman" w:hAnsi="Times New Roman" w:cs="Times New Roman"/>
          <w:i/>
          <w:iCs/>
          <w:sz w:val="28"/>
          <w:szCs w:val="28"/>
        </w:rPr>
        <w:t>Loper Bright Enters. v. Raimondo</w:t>
      </w:r>
      <w:r w:rsidRPr="00D5006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br/>
        <w:t xml:space="preserve">603 U.S. 369 </w:t>
      </w:r>
      <w:r w:rsidRPr="00D50060">
        <w:rPr>
          <w:rFonts w:ascii="Times New Roman" w:eastAsia="Times New Roman" w:hAnsi="Times New Roman" w:cs="Times New Roman"/>
          <w:sz w:val="28"/>
          <w:szCs w:val="28"/>
        </w:rPr>
        <w:t>(2024)</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r w:rsidR="00950A5B">
        <w:rPr>
          <w:rFonts w:ascii="Times New Roman" w:eastAsia="Times New Roman" w:hAnsi="Times New Roman" w:cs="Times New Roman"/>
          <w:sz w:val="28"/>
          <w:szCs w:val="28"/>
        </w:rPr>
        <w:t>, 6</w:t>
      </w:r>
      <w:r w:rsidR="0071253F">
        <w:rPr>
          <w:rFonts w:ascii="Times New Roman" w:eastAsia="Times New Roman" w:hAnsi="Times New Roman" w:cs="Times New Roman"/>
          <w:sz w:val="28"/>
          <w:szCs w:val="28"/>
        </w:rPr>
        <w:t>, 24</w:t>
      </w:r>
      <w:r w:rsidR="00E16256">
        <w:rPr>
          <w:rFonts w:ascii="Times New Roman" w:eastAsia="Times New Roman" w:hAnsi="Times New Roman" w:cs="Times New Roman"/>
          <w:sz w:val="28"/>
          <w:szCs w:val="28"/>
        </w:rPr>
        <w:t>-27</w:t>
      </w:r>
    </w:p>
    <w:p w14:paraId="370D3A6B" w14:textId="77777777" w:rsidR="00E7510A" w:rsidRDefault="00E7510A"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3A45A8C3" w14:textId="2C46E6B3"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Massachusetts v. EPA</w:t>
      </w:r>
      <w:r w:rsidRPr="00124FAF">
        <w:rPr>
          <w:rFonts w:ascii="Times New Roman" w:eastAsia="Times New Roman" w:hAnsi="Times New Roman" w:cs="Times New Roman"/>
          <w:sz w:val="28"/>
          <w:szCs w:val="28"/>
        </w:rPr>
        <w:t>,</w:t>
      </w:r>
    </w:p>
    <w:p w14:paraId="1D681583" w14:textId="61F1D172"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549 U.S. 497 (2007)</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50A5B">
        <w:rPr>
          <w:rFonts w:ascii="Times New Roman" w:eastAsia="Times New Roman" w:hAnsi="Times New Roman" w:cs="Times New Roman"/>
          <w:sz w:val="28"/>
          <w:szCs w:val="28"/>
        </w:rPr>
        <w:t>8</w:t>
      </w:r>
    </w:p>
    <w:p w14:paraId="3D0DFFCF" w14:textId="056B03F4" w:rsidR="00496167" w:rsidRPr="00E7510A" w:rsidRDefault="00496167" w:rsidP="00496167">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5D1B6B09"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 xml:space="preserve">MCI </w:t>
      </w:r>
      <w:proofErr w:type="spellStart"/>
      <w:r w:rsidRPr="00124FAF">
        <w:rPr>
          <w:rFonts w:ascii="Times New Roman" w:eastAsia="Times New Roman" w:hAnsi="Times New Roman" w:cs="Times New Roman"/>
          <w:i/>
          <w:iCs/>
          <w:sz w:val="28"/>
          <w:szCs w:val="28"/>
        </w:rPr>
        <w:t>Telecomms</w:t>
      </w:r>
      <w:proofErr w:type="spellEnd"/>
      <w:r w:rsidRPr="00124FAF">
        <w:rPr>
          <w:rFonts w:ascii="Times New Roman" w:eastAsia="Times New Roman" w:hAnsi="Times New Roman" w:cs="Times New Roman"/>
          <w:i/>
          <w:iCs/>
          <w:sz w:val="28"/>
          <w:szCs w:val="28"/>
        </w:rPr>
        <w:t>. Corp. v. Am. Tel. &amp; Tel. Co.</w:t>
      </w:r>
      <w:r w:rsidRPr="00124FAF">
        <w:rPr>
          <w:rFonts w:ascii="Times New Roman" w:eastAsia="Times New Roman" w:hAnsi="Times New Roman" w:cs="Times New Roman"/>
          <w:sz w:val="28"/>
          <w:szCs w:val="28"/>
        </w:rPr>
        <w:t>,</w:t>
      </w:r>
    </w:p>
    <w:p w14:paraId="7FE61301" w14:textId="6EC59BB5"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512 U.S. 218 (1994)</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17</w:t>
      </w:r>
    </w:p>
    <w:p w14:paraId="38740C4B" w14:textId="2663E9F0" w:rsidR="00496167" w:rsidRPr="00E7510A" w:rsidRDefault="00496167" w:rsidP="00496167">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570867B2" w14:textId="77777777" w:rsidR="00496167" w:rsidRPr="00124FAF" w:rsidRDefault="00496167" w:rsidP="00496167">
      <w:pPr>
        <w:keepLines/>
        <w:tabs>
          <w:tab w:val="left" w:pos="720"/>
          <w:tab w:val="right" w:leader="do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roofErr w:type="spellStart"/>
      <w:r w:rsidRPr="00124FAF">
        <w:rPr>
          <w:rFonts w:ascii="Times New Roman" w:eastAsia="Times New Roman" w:hAnsi="Times New Roman" w:cs="Times New Roman"/>
          <w:i/>
          <w:iCs/>
          <w:sz w:val="28"/>
          <w:szCs w:val="28"/>
        </w:rPr>
        <w:t>Nat’l</w:t>
      </w:r>
      <w:proofErr w:type="spellEnd"/>
      <w:r w:rsidRPr="00124FAF">
        <w:rPr>
          <w:rFonts w:ascii="Times New Roman" w:eastAsia="Times New Roman" w:hAnsi="Times New Roman" w:cs="Times New Roman"/>
          <w:i/>
          <w:iCs/>
          <w:sz w:val="28"/>
          <w:szCs w:val="28"/>
        </w:rPr>
        <w:t xml:space="preserve"> </w:t>
      </w:r>
      <w:proofErr w:type="spellStart"/>
      <w:r w:rsidRPr="00124FAF">
        <w:rPr>
          <w:rFonts w:ascii="Times New Roman" w:eastAsia="Times New Roman" w:hAnsi="Times New Roman" w:cs="Times New Roman"/>
          <w:i/>
          <w:iCs/>
          <w:sz w:val="28"/>
          <w:szCs w:val="28"/>
        </w:rPr>
        <w:t>Fed’n</w:t>
      </w:r>
      <w:proofErr w:type="spellEnd"/>
      <w:r w:rsidRPr="00124FAF">
        <w:rPr>
          <w:rFonts w:ascii="Times New Roman" w:eastAsia="Times New Roman" w:hAnsi="Times New Roman" w:cs="Times New Roman"/>
          <w:i/>
          <w:iCs/>
          <w:sz w:val="28"/>
          <w:szCs w:val="28"/>
        </w:rPr>
        <w:t xml:space="preserve"> of </w:t>
      </w:r>
      <w:proofErr w:type="spellStart"/>
      <w:r w:rsidRPr="00124FAF">
        <w:rPr>
          <w:rFonts w:ascii="Times New Roman" w:eastAsia="Times New Roman" w:hAnsi="Times New Roman" w:cs="Times New Roman"/>
          <w:i/>
          <w:iCs/>
          <w:sz w:val="28"/>
          <w:szCs w:val="28"/>
        </w:rPr>
        <w:t>Indep</w:t>
      </w:r>
      <w:proofErr w:type="spellEnd"/>
      <w:r w:rsidRPr="00124FAF">
        <w:rPr>
          <w:rFonts w:ascii="Times New Roman" w:eastAsia="Times New Roman" w:hAnsi="Times New Roman" w:cs="Times New Roman"/>
          <w:i/>
          <w:iCs/>
          <w:sz w:val="28"/>
          <w:szCs w:val="28"/>
        </w:rPr>
        <w:t>. Bus. v. OSHA</w:t>
      </w:r>
      <w:r w:rsidRPr="00124FAF">
        <w:rPr>
          <w:rFonts w:ascii="Times New Roman" w:eastAsia="Times New Roman" w:hAnsi="Times New Roman" w:cs="Times New Roman"/>
          <w:sz w:val="28"/>
          <w:szCs w:val="28"/>
        </w:rPr>
        <w:t>,</w:t>
      </w:r>
    </w:p>
    <w:p w14:paraId="787EF852" w14:textId="595641F0" w:rsidR="00496167" w:rsidRDefault="00496167" w:rsidP="00496167">
      <w:pPr>
        <w:keepLines/>
        <w:tabs>
          <w:tab w:val="left" w:pos="720"/>
          <w:tab w:val="right" w:leader="dot" w:pos="738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595 U.S. 109 (2022)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50A5B">
        <w:rPr>
          <w:rFonts w:ascii="Times New Roman" w:eastAsia="Times New Roman" w:hAnsi="Times New Roman" w:cs="Times New Roman"/>
          <w:sz w:val="28"/>
          <w:szCs w:val="28"/>
        </w:rPr>
        <w:t>9</w:t>
      </w:r>
      <w:r w:rsidR="00934665">
        <w:rPr>
          <w:rFonts w:ascii="Times New Roman" w:eastAsia="Times New Roman" w:hAnsi="Times New Roman" w:cs="Times New Roman"/>
          <w:sz w:val="28"/>
          <w:szCs w:val="28"/>
        </w:rPr>
        <w:t>, 12, 15</w:t>
      </w:r>
      <w:r w:rsidR="0071253F">
        <w:rPr>
          <w:rFonts w:ascii="Times New Roman" w:eastAsia="Times New Roman" w:hAnsi="Times New Roman" w:cs="Times New Roman"/>
          <w:sz w:val="28"/>
          <w:szCs w:val="28"/>
        </w:rPr>
        <w:t>, 20-22</w:t>
      </w:r>
    </w:p>
    <w:p w14:paraId="07647DC3" w14:textId="77777777" w:rsidR="00E7510A" w:rsidRDefault="00E7510A" w:rsidP="00496167">
      <w:pPr>
        <w:keepLines/>
        <w:tabs>
          <w:tab w:val="left" w:pos="720"/>
          <w:tab w:val="right" w:leader="dot" w:pos="738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11130C4A" w14:textId="043BDB9B" w:rsidR="00496167" w:rsidRPr="00F47C45" w:rsidRDefault="00496167" w:rsidP="00496167">
      <w:pPr>
        <w:keepLines/>
        <w:tabs>
          <w:tab w:val="left" w:pos="720"/>
          <w:tab w:val="right" w:leader="dot" w:pos="7380"/>
          <w:tab w:val="right" w:pos="9360"/>
        </w:tabs>
        <w:suppressAutoHyphens/>
        <w:spacing w:after="0" w:line="240" w:lineRule="auto"/>
        <w:ind w:left="274" w:right="648" w:hanging="274"/>
        <w:contextualSpacing/>
        <w:rPr>
          <w:rFonts w:ascii="Times New Roman" w:eastAsia="Times New Roman" w:hAnsi="Times New Roman" w:cs="Times New Roman"/>
          <w:sz w:val="28"/>
          <w:szCs w:val="28"/>
          <w:lang w:val="es-ES"/>
        </w:rPr>
      </w:pPr>
      <w:proofErr w:type="spellStart"/>
      <w:r w:rsidRPr="00F47C45">
        <w:rPr>
          <w:rFonts w:ascii="Times New Roman" w:eastAsia="Times New Roman" w:hAnsi="Times New Roman" w:cs="Times New Roman"/>
          <w:i/>
          <w:iCs/>
          <w:sz w:val="28"/>
          <w:szCs w:val="28"/>
          <w:lang w:val="es-ES"/>
        </w:rPr>
        <w:t>Nat’l</w:t>
      </w:r>
      <w:proofErr w:type="spellEnd"/>
      <w:r w:rsidRPr="00F47C45">
        <w:rPr>
          <w:rFonts w:ascii="Times New Roman" w:eastAsia="Times New Roman" w:hAnsi="Times New Roman" w:cs="Times New Roman"/>
          <w:i/>
          <w:iCs/>
          <w:sz w:val="28"/>
          <w:szCs w:val="28"/>
          <w:lang w:val="es-ES"/>
        </w:rPr>
        <w:t xml:space="preserve"> </w:t>
      </w:r>
      <w:proofErr w:type="spellStart"/>
      <w:r w:rsidRPr="00F47C45">
        <w:rPr>
          <w:rFonts w:ascii="Times New Roman" w:eastAsia="Times New Roman" w:hAnsi="Times New Roman" w:cs="Times New Roman"/>
          <w:i/>
          <w:iCs/>
          <w:sz w:val="28"/>
          <w:szCs w:val="28"/>
          <w:lang w:val="es-ES"/>
        </w:rPr>
        <w:t>Petrol</w:t>
      </w:r>
      <w:proofErr w:type="spellEnd"/>
      <w:r w:rsidRPr="00F47C45">
        <w:rPr>
          <w:rFonts w:ascii="Times New Roman" w:eastAsia="Times New Roman" w:hAnsi="Times New Roman" w:cs="Times New Roman"/>
          <w:i/>
          <w:iCs/>
          <w:sz w:val="28"/>
          <w:szCs w:val="28"/>
          <w:lang w:val="es-ES"/>
        </w:rPr>
        <w:t xml:space="preserve">. </w:t>
      </w:r>
      <w:proofErr w:type="spellStart"/>
      <w:r w:rsidRPr="00F47C45">
        <w:rPr>
          <w:rFonts w:ascii="Times New Roman" w:eastAsia="Times New Roman" w:hAnsi="Times New Roman" w:cs="Times New Roman"/>
          <w:i/>
          <w:iCs/>
          <w:sz w:val="28"/>
          <w:szCs w:val="28"/>
          <w:lang w:val="es-ES"/>
        </w:rPr>
        <w:t>Refiners</w:t>
      </w:r>
      <w:proofErr w:type="spellEnd"/>
      <w:r w:rsidRPr="00F47C45">
        <w:rPr>
          <w:rFonts w:ascii="Times New Roman" w:eastAsia="Times New Roman" w:hAnsi="Times New Roman" w:cs="Times New Roman"/>
          <w:i/>
          <w:iCs/>
          <w:sz w:val="28"/>
          <w:szCs w:val="28"/>
          <w:lang w:val="es-ES"/>
        </w:rPr>
        <w:t xml:space="preserve"> </w:t>
      </w:r>
      <w:proofErr w:type="spellStart"/>
      <w:r w:rsidRPr="00F47C45">
        <w:rPr>
          <w:rFonts w:ascii="Times New Roman" w:eastAsia="Times New Roman" w:hAnsi="Times New Roman" w:cs="Times New Roman"/>
          <w:i/>
          <w:iCs/>
          <w:sz w:val="28"/>
          <w:szCs w:val="28"/>
          <w:lang w:val="es-ES"/>
        </w:rPr>
        <w:t>Ass’n</w:t>
      </w:r>
      <w:proofErr w:type="spellEnd"/>
      <w:r w:rsidRPr="00F47C45">
        <w:rPr>
          <w:rFonts w:ascii="Times New Roman" w:eastAsia="Times New Roman" w:hAnsi="Times New Roman" w:cs="Times New Roman"/>
          <w:i/>
          <w:iCs/>
          <w:sz w:val="28"/>
          <w:szCs w:val="28"/>
          <w:lang w:val="es-ES"/>
        </w:rPr>
        <w:t xml:space="preserve"> v. FTC</w:t>
      </w:r>
      <w:r w:rsidRPr="00F47C45">
        <w:rPr>
          <w:rFonts w:ascii="Times New Roman" w:eastAsia="Times New Roman" w:hAnsi="Times New Roman" w:cs="Times New Roman"/>
          <w:sz w:val="28"/>
          <w:szCs w:val="28"/>
          <w:lang w:val="es-ES"/>
        </w:rPr>
        <w:t xml:space="preserve">, </w:t>
      </w:r>
    </w:p>
    <w:p w14:paraId="22CB1D72" w14:textId="38EFC423" w:rsidR="00496167" w:rsidRPr="00312E7C"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lang w:val="es-ES"/>
        </w:rPr>
      </w:pPr>
      <w:r w:rsidRPr="00F47C45">
        <w:rPr>
          <w:rFonts w:ascii="Times New Roman" w:eastAsia="Times New Roman" w:hAnsi="Times New Roman" w:cs="Times New Roman"/>
          <w:i/>
          <w:iCs/>
          <w:sz w:val="28"/>
          <w:szCs w:val="28"/>
          <w:lang w:val="es-ES"/>
        </w:rPr>
        <w:tab/>
      </w:r>
      <w:r w:rsidRPr="00312E7C">
        <w:rPr>
          <w:rFonts w:ascii="Times New Roman" w:eastAsia="Times New Roman" w:hAnsi="Times New Roman" w:cs="Times New Roman"/>
          <w:sz w:val="28"/>
          <w:szCs w:val="28"/>
          <w:lang w:val="es-ES"/>
        </w:rPr>
        <w:t>482 F.2d 672</w:t>
      </w:r>
      <w:r>
        <w:rPr>
          <w:rFonts w:ascii="Times New Roman" w:eastAsia="Times New Roman" w:hAnsi="Times New Roman" w:cs="Times New Roman"/>
          <w:sz w:val="28"/>
          <w:szCs w:val="28"/>
          <w:lang w:val="es-ES"/>
        </w:rPr>
        <w:t xml:space="preserve"> </w:t>
      </w:r>
      <w:r w:rsidRPr="00312E7C">
        <w:rPr>
          <w:rFonts w:ascii="Times New Roman" w:eastAsia="Times New Roman" w:hAnsi="Times New Roman" w:cs="Times New Roman"/>
          <w:sz w:val="28"/>
          <w:szCs w:val="28"/>
          <w:lang w:val="es-ES"/>
        </w:rPr>
        <w:t>(D.C. Cir. 1973)</w:t>
      </w:r>
      <w:r>
        <w:rPr>
          <w:rFonts w:ascii="Times New Roman" w:eastAsia="Times New Roman" w:hAnsi="Times New Roman" w:cs="Times New Roman"/>
          <w:sz w:val="28"/>
          <w:szCs w:val="28"/>
          <w:lang w:val="es-ES"/>
        </w:rPr>
        <w:tab/>
      </w:r>
      <w:r>
        <w:rPr>
          <w:rFonts w:ascii="Times New Roman" w:eastAsia="Times New Roman" w:hAnsi="Times New Roman" w:cs="Times New Roman"/>
          <w:sz w:val="28"/>
          <w:szCs w:val="28"/>
          <w:lang w:val="es-ES"/>
        </w:rPr>
        <w:tab/>
      </w:r>
      <w:r w:rsidR="00950A5B">
        <w:rPr>
          <w:rFonts w:ascii="Times New Roman" w:eastAsia="Times New Roman" w:hAnsi="Times New Roman" w:cs="Times New Roman"/>
          <w:sz w:val="28"/>
          <w:szCs w:val="28"/>
          <w:lang w:val="es-ES"/>
        </w:rPr>
        <w:t>13</w:t>
      </w:r>
      <w:r w:rsidR="00934665">
        <w:rPr>
          <w:rFonts w:ascii="Times New Roman" w:eastAsia="Times New Roman" w:hAnsi="Times New Roman" w:cs="Times New Roman"/>
          <w:sz w:val="28"/>
          <w:szCs w:val="28"/>
          <w:lang w:val="es-ES"/>
        </w:rPr>
        <w:t>, 14, 16</w:t>
      </w:r>
    </w:p>
    <w:p w14:paraId="051D8983" w14:textId="77777777" w:rsidR="00E7510A" w:rsidRDefault="00E7510A"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lang w:val="es-ES"/>
        </w:rPr>
      </w:pPr>
    </w:p>
    <w:p w14:paraId="4A905E1E" w14:textId="1457BDEA" w:rsidR="00496167" w:rsidRPr="00312E7C"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lang w:val="es-ES"/>
        </w:rPr>
      </w:pPr>
      <w:r w:rsidRPr="00312E7C">
        <w:rPr>
          <w:rFonts w:ascii="Times New Roman" w:eastAsia="Times New Roman" w:hAnsi="Times New Roman" w:cs="Times New Roman"/>
          <w:i/>
          <w:iCs/>
          <w:color w:val="000000"/>
          <w:sz w:val="28"/>
          <w:szCs w:val="28"/>
          <w:lang w:val="es-ES"/>
        </w:rPr>
        <w:t>Nebraska v. Su</w:t>
      </w:r>
      <w:r w:rsidRPr="00312E7C">
        <w:rPr>
          <w:rFonts w:ascii="Times New Roman" w:eastAsia="Times New Roman" w:hAnsi="Times New Roman" w:cs="Times New Roman"/>
          <w:color w:val="000000"/>
          <w:sz w:val="28"/>
          <w:szCs w:val="28"/>
          <w:lang w:val="es-ES"/>
        </w:rPr>
        <w:t xml:space="preserve">, </w:t>
      </w:r>
    </w:p>
    <w:p w14:paraId="1F779345" w14:textId="6AAAE3CF"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312E7C">
        <w:rPr>
          <w:rFonts w:ascii="Times New Roman" w:eastAsia="Times New Roman" w:hAnsi="Times New Roman" w:cs="Times New Roman"/>
          <w:i/>
          <w:iCs/>
          <w:color w:val="000000"/>
          <w:sz w:val="28"/>
          <w:szCs w:val="28"/>
          <w:lang w:val="es-ES"/>
        </w:rPr>
        <w:tab/>
      </w:r>
      <w:r w:rsidR="00B47239">
        <w:rPr>
          <w:rFonts w:ascii="Times New Roman" w:eastAsia="Times New Roman" w:hAnsi="Times New Roman" w:cs="Times New Roman"/>
          <w:color w:val="000000"/>
          <w:sz w:val="28"/>
          <w:szCs w:val="28"/>
        </w:rPr>
        <w:t>121</w:t>
      </w:r>
      <w:r w:rsidRPr="00E16256">
        <w:rPr>
          <w:rFonts w:ascii="Times New Roman" w:eastAsia="Times New Roman" w:hAnsi="Times New Roman" w:cs="Times New Roman"/>
          <w:color w:val="000000"/>
          <w:sz w:val="28"/>
          <w:szCs w:val="28"/>
        </w:rPr>
        <w:t xml:space="preserve"> F.4th </w:t>
      </w:r>
      <w:r w:rsidR="00B47239">
        <w:rPr>
          <w:rFonts w:ascii="Times New Roman" w:eastAsia="Times New Roman" w:hAnsi="Times New Roman" w:cs="Times New Roman"/>
          <w:color w:val="000000"/>
          <w:sz w:val="28"/>
          <w:szCs w:val="28"/>
        </w:rPr>
        <w:t xml:space="preserve">1 </w:t>
      </w:r>
      <w:r w:rsidRPr="005A3C2F">
        <w:rPr>
          <w:rFonts w:ascii="Times New Roman" w:eastAsia="Times New Roman" w:hAnsi="Times New Roman" w:cs="Times New Roman"/>
          <w:color w:val="000000"/>
          <w:sz w:val="28"/>
          <w:szCs w:val="28"/>
        </w:rPr>
        <w:t>(9th Cir. 2024)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F4683">
        <w:rPr>
          <w:rFonts w:ascii="Times New Roman" w:eastAsia="Times New Roman" w:hAnsi="Times New Roman" w:cs="Times New Roman"/>
          <w:color w:val="000000"/>
          <w:sz w:val="28"/>
          <w:szCs w:val="28"/>
        </w:rPr>
        <w:t>3</w:t>
      </w:r>
      <w:r w:rsidR="00950A5B">
        <w:rPr>
          <w:rFonts w:ascii="Times New Roman" w:eastAsia="Times New Roman" w:hAnsi="Times New Roman" w:cs="Times New Roman"/>
          <w:color w:val="000000"/>
          <w:sz w:val="28"/>
          <w:szCs w:val="28"/>
        </w:rPr>
        <w:t>, 11</w:t>
      </w:r>
    </w:p>
    <w:p w14:paraId="14717263" w14:textId="77777777" w:rsidR="00E7510A" w:rsidRDefault="00E7510A" w:rsidP="00E7510A">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0A98EE50" w14:textId="5E8AF8A3" w:rsidR="00496167" w:rsidRPr="00124FAF" w:rsidRDefault="00496167" w:rsidP="00E7510A">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New Prime Inc. v. Oliveira</w:t>
      </w:r>
      <w:r w:rsidRPr="00124FAF">
        <w:rPr>
          <w:rFonts w:ascii="Times New Roman" w:eastAsia="Times New Roman" w:hAnsi="Times New Roman" w:cs="Times New Roman"/>
          <w:sz w:val="28"/>
          <w:szCs w:val="28"/>
        </w:rPr>
        <w:t>,</w:t>
      </w:r>
    </w:p>
    <w:p w14:paraId="27FB34DA" w14:textId="5835AF94"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bCs/>
          <w:color w:val="000000"/>
          <w:sz w:val="28"/>
          <w:szCs w:val="28"/>
        </w:rPr>
        <w:t>586 U.S. 105</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(2019)</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27</w:t>
      </w:r>
    </w:p>
    <w:p w14:paraId="6B27551A" w14:textId="45B39EA3" w:rsidR="00496167" w:rsidRDefault="00496167" w:rsidP="00E7510A">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i/>
          <w:iCs/>
          <w:sz w:val="28"/>
          <w:szCs w:val="28"/>
        </w:rPr>
      </w:pPr>
    </w:p>
    <w:p w14:paraId="5EF8B257" w14:textId="77777777" w:rsidR="00496167" w:rsidRPr="00883332"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i/>
          <w:iCs/>
          <w:sz w:val="28"/>
          <w:szCs w:val="28"/>
        </w:rPr>
        <w:t>NLRB v. SW Gen., Inc.</w:t>
      </w:r>
      <w:r>
        <w:rPr>
          <w:rFonts w:ascii="Times New Roman" w:eastAsia="Times New Roman" w:hAnsi="Times New Roman" w:cs="Times New Roman"/>
          <w:sz w:val="28"/>
          <w:szCs w:val="28"/>
        </w:rPr>
        <w:t>,</w:t>
      </w:r>
    </w:p>
    <w:p w14:paraId="74D74938" w14:textId="12A6A5FD" w:rsidR="00496167" w:rsidRDefault="00496167" w:rsidP="00F84FEC">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bCs/>
          <w:color w:val="000000"/>
          <w:sz w:val="28"/>
          <w:szCs w:val="28"/>
        </w:rPr>
        <w:t>5</w:t>
      </w:r>
      <w:r>
        <w:rPr>
          <w:rFonts w:ascii="Times New Roman" w:eastAsia="Times New Roman" w:hAnsi="Times New Roman"/>
          <w:bCs/>
          <w:color w:val="000000"/>
          <w:sz w:val="28"/>
          <w:szCs w:val="28"/>
        </w:rPr>
        <w:t>80</w:t>
      </w:r>
      <w:r w:rsidRPr="00124FAF">
        <w:rPr>
          <w:rFonts w:ascii="Times New Roman" w:eastAsia="Times New Roman" w:hAnsi="Times New Roman"/>
          <w:bCs/>
          <w:color w:val="000000"/>
          <w:sz w:val="28"/>
          <w:szCs w:val="28"/>
        </w:rPr>
        <w:t xml:space="preserve"> U.S. </w:t>
      </w:r>
      <w:r>
        <w:rPr>
          <w:rFonts w:ascii="Times New Roman" w:eastAsia="Times New Roman" w:hAnsi="Times New Roman"/>
          <w:bCs/>
          <w:color w:val="000000"/>
          <w:sz w:val="28"/>
          <w:szCs w:val="28"/>
        </w:rPr>
        <w:t>288</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w:t>
      </w:r>
      <w:r>
        <w:rPr>
          <w:rFonts w:ascii="Times New Roman" w:eastAsia="Times New Roman" w:hAnsi="Times New Roman" w:cs="Times New Roman"/>
          <w:sz w:val="28"/>
          <w:szCs w:val="28"/>
        </w:rPr>
        <w:t>2017</w:t>
      </w:r>
      <w:r w:rsidRPr="00124FAF">
        <w:rPr>
          <w:rFonts w:ascii="Times New Roman" w:eastAsia="Times New Roman" w:hAnsi="Times New Roman" w:cs="Times New Roman"/>
          <w:sz w:val="28"/>
          <w:szCs w:val="28"/>
        </w:rPr>
        <w:t>)</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34665">
        <w:rPr>
          <w:rFonts w:ascii="Times New Roman" w:eastAsia="Times New Roman" w:hAnsi="Times New Roman" w:cs="Times New Roman"/>
          <w:sz w:val="28"/>
          <w:szCs w:val="28"/>
        </w:rPr>
        <w:t>16</w:t>
      </w:r>
    </w:p>
    <w:p w14:paraId="43D96AE5" w14:textId="5EB22A4A" w:rsidR="00F84FEC" w:rsidRDefault="00F84FEC" w:rsidP="00F84FEC">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38A8FDA7" w14:textId="21A69FEC" w:rsidR="00F84FEC" w:rsidRDefault="00F84FEC" w:rsidP="00F84FEC">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color w:val="000000"/>
          <w:sz w:val="28"/>
          <w:szCs w:val="28"/>
        </w:rPr>
      </w:pPr>
      <w:r w:rsidRPr="00124FAF">
        <w:rPr>
          <w:rFonts w:ascii="Times New Roman" w:eastAsia="Times New Roman" w:hAnsi="Times New Roman" w:cs="Times New Roman"/>
          <w:i/>
          <w:iCs/>
          <w:sz w:val="28"/>
          <w:szCs w:val="28"/>
        </w:rPr>
        <w:t>Pension Benefit G</w:t>
      </w:r>
      <w:r>
        <w:rPr>
          <w:rFonts w:ascii="Times New Roman" w:eastAsia="Times New Roman" w:hAnsi="Times New Roman" w:cs="Times New Roman"/>
          <w:i/>
          <w:iCs/>
          <w:sz w:val="28"/>
          <w:szCs w:val="28"/>
        </w:rPr>
        <w:t>ua</w:t>
      </w:r>
      <w:r w:rsidRPr="00124FAF">
        <w:rPr>
          <w:rFonts w:ascii="Times New Roman" w:eastAsia="Times New Roman" w:hAnsi="Times New Roman" w:cs="Times New Roman"/>
          <w:i/>
          <w:iCs/>
          <w:sz w:val="28"/>
          <w:szCs w:val="28"/>
        </w:rPr>
        <w:t>r. Corp. v. LTV Cor</w:t>
      </w:r>
      <w:r>
        <w:rPr>
          <w:rFonts w:ascii="Times New Roman" w:eastAsia="Times New Roman" w:hAnsi="Times New Roman" w:cs="Times New Roman"/>
          <w:i/>
          <w:iCs/>
          <w:sz w:val="28"/>
          <w:szCs w:val="28"/>
        </w:rPr>
        <w:t>p.</w:t>
      </w:r>
      <w:r w:rsidRPr="00D42608">
        <w:rPr>
          <w:rFonts w:ascii="Times New Roman" w:eastAsia="Times New Roman" w:hAnsi="Times New Roman" w:cs="Times New Roman"/>
          <w:color w:val="000000"/>
          <w:sz w:val="28"/>
          <w:szCs w:val="28"/>
        </w:rPr>
        <w:t xml:space="preserve">, </w:t>
      </w:r>
    </w:p>
    <w:p w14:paraId="4617BA39" w14:textId="24DCFA4C" w:rsidR="00F84FEC" w:rsidRPr="00124FAF" w:rsidRDefault="00F84FEC" w:rsidP="00F84FEC">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ab/>
      </w:r>
      <w:r>
        <w:rPr>
          <w:rFonts w:ascii="Times New Roman" w:eastAsia="Times New Roman" w:hAnsi="Times New Roman" w:cs="Times New Roman"/>
          <w:color w:val="000000"/>
          <w:sz w:val="28"/>
          <w:szCs w:val="28"/>
        </w:rPr>
        <w:t>496 U.S. 633 (1990</w:t>
      </w:r>
      <w:r w:rsidRPr="00D42608">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19</w:t>
      </w:r>
    </w:p>
    <w:p w14:paraId="3A4713EA" w14:textId="16F6876A" w:rsidR="00F84FEC" w:rsidRDefault="00F84FEC"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5DC10081" w14:textId="77777777" w:rsidR="00496167" w:rsidRDefault="00496167" w:rsidP="00F84FEC">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color w:val="000000"/>
          <w:sz w:val="28"/>
          <w:szCs w:val="28"/>
        </w:rPr>
      </w:pPr>
      <w:r w:rsidRPr="00D42608">
        <w:rPr>
          <w:rFonts w:ascii="Times New Roman" w:eastAsia="Times New Roman" w:hAnsi="Times New Roman" w:cs="Times New Roman"/>
          <w:i/>
          <w:iCs/>
          <w:color w:val="000000"/>
          <w:sz w:val="28"/>
          <w:szCs w:val="28"/>
        </w:rPr>
        <w:t>Properties of the Villages, Inc. v. FTC</w:t>
      </w:r>
      <w:r w:rsidRPr="00D42608">
        <w:rPr>
          <w:rFonts w:ascii="Times New Roman" w:eastAsia="Times New Roman" w:hAnsi="Times New Roman" w:cs="Times New Roman"/>
          <w:color w:val="000000"/>
          <w:sz w:val="28"/>
          <w:szCs w:val="28"/>
        </w:rPr>
        <w:t xml:space="preserve">, </w:t>
      </w:r>
    </w:p>
    <w:p w14:paraId="503D3765" w14:textId="5CD4AF15"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i/>
          <w:iCs/>
          <w:color w:val="000000"/>
          <w:sz w:val="28"/>
          <w:szCs w:val="28"/>
        </w:rPr>
        <w:tab/>
      </w:r>
      <w:r w:rsidRPr="00D42608">
        <w:rPr>
          <w:rFonts w:ascii="Times New Roman" w:eastAsia="Times New Roman" w:hAnsi="Times New Roman" w:cs="Times New Roman"/>
          <w:color w:val="000000"/>
          <w:sz w:val="28"/>
          <w:szCs w:val="28"/>
        </w:rPr>
        <w:t>No. 24</w:t>
      </w:r>
      <w:r w:rsidRPr="00D42608">
        <w:rPr>
          <w:rFonts w:ascii="Times New Roman" w:eastAsia="Times New Roman" w:hAnsi="Times New Roman" w:cs="Times New Roman"/>
          <w:color w:val="000000"/>
          <w:sz w:val="28"/>
          <w:szCs w:val="28"/>
        </w:rPr>
        <w:noBreakHyphen/>
        <w:t>316, 2024 WL 3870380 (M.D. Fla. Aug. 15, 2024)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34665">
        <w:rPr>
          <w:rFonts w:ascii="Times New Roman" w:eastAsia="Times New Roman" w:hAnsi="Times New Roman" w:cs="Times New Roman"/>
          <w:color w:val="000000"/>
          <w:sz w:val="28"/>
          <w:szCs w:val="28"/>
        </w:rPr>
        <w:t>16</w:t>
      </w:r>
      <w:r w:rsidR="00F84FEC">
        <w:rPr>
          <w:rFonts w:ascii="Times New Roman" w:eastAsia="Times New Roman" w:hAnsi="Times New Roman" w:cs="Times New Roman"/>
          <w:color w:val="000000"/>
          <w:sz w:val="28"/>
          <w:szCs w:val="28"/>
        </w:rPr>
        <w:t>, 18</w:t>
      </w:r>
    </w:p>
    <w:p w14:paraId="7B498652" w14:textId="77777777" w:rsidR="00E16256" w:rsidRDefault="00E16256"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69176CB2" w14:textId="77777777" w:rsidR="00E7510A" w:rsidRDefault="00E7510A"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p>
    <w:p w14:paraId="7EFA3D8C" w14:textId="77777777" w:rsidR="00E16256" w:rsidRPr="00124FAF" w:rsidRDefault="00E16256" w:rsidP="00E16256">
      <w:pPr>
        <w:tabs>
          <w:tab w:val="left" w:pos="720"/>
          <w:tab w:val="right" w:leader="dot" w:pos="8208"/>
          <w:tab w:val="right" w:pos="9360"/>
        </w:tabs>
        <w:spacing w:line="240" w:lineRule="auto"/>
        <w:jc w:val="center"/>
        <w:rPr>
          <w:rFonts w:ascii="Times New Roman" w:hAnsi="Times New Roman"/>
          <w:b/>
          <w:sz w:val="28"/>
          <w:szCs w:val="28"/>
        </w:rPr>
      </w:pPr>
      <w:r w:rsidRPr="00124FAF">
        <w:rPr>
          <w:rFonts w:ascii="Times New Roman" w:hAnsi="Times New Roman"/>
          <w:b/>
          <w:sz w:val="28"/>
          <w:szCs w:val="28"/>
        </w:rPr>
        <w:lastRenderedPageBreak/>
        <w:t>TABLE OF AUTHORITIES – cont’d</w:t>
      </w:r>
    </w:p>
    <w:p w14:paraId="29F20A8E" w14:textId="127EC698" w:rsidR="00E16256" w:rsidRPr="00E16256" w:rsidRDefault="00E16256" w:rsidP="00E16256">
      <w:pPr>
        <w:tabs>
          <w:tab w:val="left" w:pos="720"/>
          <w:tab w:val="right" w:leader="dot" w:pos="8208"/>
          <w:tab w:val="right" w:pos="9360"/>
        </w:tabs>
        <w:spacing w:after="240" w:line="240" w:lineRule="auto"/>
        <w:jc w:val="right"/>
        <w:rPr>
          <w:rFonts w:ascii="Times New Roman" w:hAnsi="Times New Roman"/>
          <w:b/>
          <w:sz w:val="28"/>
          <w:szCs w:val="28"/>
        </w:rPr>
      </w:pPr>
      <w:r w:rsidRPr="00124FAF">
        <w:rPr>
          <w:rFonts w:ascii="Times New Roman" w:hAnsi="Times New Roman"/>
          <w:b/>
          <w:caps/>
          <w:sz w:val="28"/>
          <w:szCs w:val="28"/>
        </w:rPr>
        <w:t>P</w:t>
      </w:r>
      <w:r w:rsidRPr="00124FAF">
        <w:rPr>
          <w:rFonts w:ascii="Times New Roman" w:hAnsi="Times New Roman"/>
          <w:b/>
          <w:sz w:val="28"/>
          <w:szCs w:val="28"/>
        </w:rPr>
        <w:t>age(s)</w:t>
      </w:r>
    </w:p>
    <w:p w14:paraId="20CC1CA4" w14:textId="0FFCD697" w:rsidR="00496167" w:rsidRDefault="00496167" w:rsidP="00E7510A">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United States v. Craft</w:t>
      </w:r>
      <w:r w:rsidRPr="00124FAF">
        <w:rPr>
          <w:rFonts w:ascii="Times New Roman" w:eastAsia="Times New Roman" w:hAnsi="Times New Roman" w:cs="Times New Roman"/>
          <w:sz w:val="28"/>
          <w:szCs w:val="28"/>
        </w:rPr>
        <w:t>,</w:t>
      </w:r>
      <w:r w:rsidRPr="00124FAF">
        <w:rPr>
          <w:rFonts w:ascii="Times New Roman" w:eastAsia="Times New Roman" w:hAnsi="Times New Roman" w:cs="Times New Roman"/>
          <w:i/>
          <w:iCs/>
          <w:sz w:val="28"/>
          <w:szCs w:val="28"/>
        </w:rPr>
        <w:t xml:space="preserve"> </w:t>
      </w:r>
      <w:r w:rsidRPr="00124FAF">
        <w:rPr>
          <w:rFonts w:ascii="Times New Roman" w:eastAsia="Times New Roman" w:hAnsi="Times New Roman" w:cs="Times New Roman"/>
          <w:i/>
          <w:iCs/>
          <w:sz w:val="28"/>
          <w:szCs w:val="28"/>
        </w:rPr>
        <w:br/>
      </w:r>
      <w:r w:rsidRPr="00124FAF">
        <w:rPr>
          <w:rFonts w:ascii="Times New Roman" w:eastAsia="Times New Roman" w:hAnsi="Times New Roman" w:cs="Times New Roman"/>
          <w:sz w:val="28"/>
          <w:szCs w:val="28"/>
        </w:rPr>
        <w:t>535 U.S. 274 (2002)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7510A">
        <w:rPr>
          <w:rFonts w:ascii="Times New Roman" w:eastAsia="Times New Roman" w:hAnsi="Times New Roman" w:cs="Times New Roman"/>
          <w:sz w:val="28"/>
          <w:szCs w:val="28"/>
        </w:rPr>
        <w:t>20</w:t>
      </w:r>
    </w:p>
    <w:p w14:paraId="035A4A46" w14:textId="77777777" w:rsidR="00E7510A" w:rsidRPr="00E7510A" w:rsidRDefault="00E7510A" w:rsidP="00E7510A">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51737274"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5A3C2F">
        <w:rPr>
          <w:rFonts w:ascii="Times New Roman" w:eastAsia="Times New Roman" w:hAnsi="Times New Roman" w:cs="Times New Roman"/>
          <w:i/>
          <w:iCs/>
          <w:color w:val="000000"/>
          <w:sz w:val="28"/>
          <w:szCs w:val="28"/>
        </w:rPr>
        <w:t>United States v. JS &amp; A Grp., Inc.</w:t>
      </w:r>
      <w:r w:rsidRPr="005A3C2F">
        <w:rPr>
          <w:rFonts w:ascii="Times New Roman" w:eastAsia="Times New Roman" w:hAnsi="Times New Roman" w:cs="Times New Roman"/>
          <w:color w:val="000000"/>
          <w:sz w:val="28"/>
          <w:szCs w:val="28"/>
        </w:rPr>
        <w:t xml:space="preserve">, </w:t>
      </w:r>
    </w:p>
    <w:p w14:paraId="30A9E9BE" w14:textId="5427338D" w:rsidR="00496167" w:rsidRDefault="00496167" w:rsidP="00E7510A">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r>
        <w:rPr>
          <w:rFonts w:ascii="Times New Roman" w:eastAsia="Times New Roman" w:hAnsi="Times New Roman" w:cs="Times New Roman"/>
          <w:i/>
          <w:iCs/>
          <w:color w:val="000000"/>
          <w:sz w:val="28"/>
          <w:szCs w:val="28"/>
        </w:rPr>
        <w:tab/>
      </w:r>
      <w:r w:rsidRPr="005A3C2F">
        <w:rPr>
          <w:rFonts w:ascii="Times New Roman" w:eastAsia="Times New Roman" w:hAnsi="Times New Roman" w:cs="Times New Roman"/>
          <w:color w:val="000000"/>
          <w:sz w:val="28"/>
          <w:szCs w:val="28"/>
        </w:rPr>
        <w:t>716 F.2d 451</w:t>
      </w:r>
      <w:r>
        <w:rPr>
          <w:rFonts w:ascii="Times New Roman" w:eastAsia="Times New Roman" w:hAnsi="Times New Roman" w:cs="Times New Roman"/>
          <w:color w:val="000000"/>
          <w:sz w:val="28"/>
          <w:szCs w:val="28"/>
        </w:rPr>
        <w:t xml:space="preserve"> </w:t>
      </w:r>
      <w:r w:rsidRPr="005A3C2F">
        <w:rPr>
          <w:rFonts w:ascii="Times New Roman" w:eastAsia="Times New Roman" w:hAnsi="Times New Roman" w:cs="Times New Roman"/>
          <w:color w:val="000000"/>
          <w:sz w:val="28"/>
          <w:szCs w:val="28"/>
        </w:rPr>
        <w:t>(</w:t>
      </w:r>
      <w:r w:rsidR="00934665">
        <w:rPr>
          <w:rFonts w:ascii="Times New Roman" w:eastAsia="Times New Roman" w:hAnsi="Times New Roman" w:cs="Times New Roman"/>
          <w:color w:val="000000"/>
          <w:sz w:val="28"/>
          <w:szCs w:val="28"/>
        </w:rPr>
        <w:t xml:space="preserve">7th Cir. </w:t>
      </w:r>
      <w:r w:rsidRPr="005A3C2F">
        <w:rPr>
          <w:rFonts w:ascii="Times New Roman" w:eastAsia="Times New Roman" w:hAnsi="Times New Roman" w:cs="Times New Roman"/>
          <w:color w:val="000000"/>
          <w:sz w:val="28"/>
          <w:szCs w:val="28"/>
        </w:rPr>
        <w:t>1983)</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934665">
        <w:rPr>
          <w:rFonts w:ascii="Times New Roman" w:eastAsia="Times New Roman" w:hAnsi="Times New Roman" w:cs="Times New Roman"/>
          <w:color w:val="000000"/>
          <w:sz w:val="28"/>
          <w:szCs w:val="28"/>
        </w:rPr>
        <w:t>13</w:t>
      </w:r>
    </w:p>
    <w:p w14:paraId="2EFF1E7A" w14:textId="77777777" w:rsidR="00E7510A" w:rsidRPr="00E7510A" w:rsidRDefault="00E7510A" w:rsidP="00E7510A">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p>
    <w:p w14:paraId="0178E941"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 xml:space="preserve">Util. Air </w:t>
      </w:r>
      <w:proofErr w:type="spellStart"/>
      <w:r w:rsidRPr="00124FAF">
        <w:rPr>
          <w:rFonts w:ascii="Times New Roman" w:eastAsia="Times New Roman" w:hAnsi="Times New Roman" w:cs="Times New Roman"/>
          <w:i/>
          <w:iCs/>
          <w:sz w:val="28"/>
          <w:szCs w:val="28"/>
        </w:rPr>
        <w:t>Regul</w:t>
      </w:r>
      <w:proofErr w:type="spellEnd"/>
      <w:r w:rsidRPr="00124FAF">
        <w:rPr>
          <w:rFonts w:ascii="Times New Roman" w:eastAsia="Times New Roman" w:hAnsi="Times New Roman" w:cs="Times New Roman"/>
          <w:i/>
          <w:iCs/>
          <w:sz w:val="28"/>
          <w:szCs w:val="28"/>
        </w:rPr>
        <w:t>. Grp. v. EPA</w:t>
      </w:r>
      <w:r w:rsidRPr="00124FAF">
        <w:rPr>
          <w:rFonts w:ascii="Times New Roman" w:eastAsia="Times New Roman" w:hAnsi="Times New Roman" w:cs="Times New Roman"/>
          <w:sz w:val="28"/>
          <w:szCs w:val="28"/>
        </w:rPr>
        <w:t>,</w:t>
      </w:r>
    </w:p>
    <w:p w14:paraId="1699242E" w14:textId="1C4210E6" w:rsidR="00496167" w:rsidRPr="00124FAF" w:rsidRDefault="00496167" w:rsidP="00496167">
      <w:pPr>
        <w:keepLines/>
        <w:tabs>
          <w:tab w:val="left" w:pos="720"/>
          <w:tab w:val="right" w:leader="dot" w:pos="7290"/>
          <w:tab w:val="right" w:pos="9360"/>
        </w:tabs>
        <w:suppressAutoHyphens/>
        <w:spacing w:after="0" w:line="240" w:lineRule="auto"/>
        <w:ind w:left="274" w:right="648" w:hanging="274"/>
        <w:contextualSpacing/>
        <w:rPr>
          <w:rFonts w:ascii="Times New Roman" w:eastAsia="Times New Roman" w:hAnsi="Times New Roman" w:cs="Times New Roman"/>
          <w:i/>
          <w:iCs/>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573 U.S. 302 (2014)</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 xml:space="preserve">2, 3, </w:t>
      </w:r>
      <w:r w:rsidR="00E7510A">
        <w:rPr>
          <w:rFonts w:ascii="Times New Roman" w:eastAsia="Times New Roman" w:hAnsi="Times New Roman" w:cs="Times New Roman"/>
          <w:sz w:val="28"/>
          <w:szCs w:val="28"/>
        </w:rPr>
        <w:t xml:space="preserve">9, </w:t>
      </w:r>
      <w:r w:rsidR="0071253F">
        <w:rPr>
          <w:rFonts w:ascii="Times New Roman" w:eastAsia="Times New Roman" w:hAnsi="Times New Roman" w:cs="Times New Roman"/>
          <w:sz w:val="28"/>
          <w:szCs w:val="28"/>
        </w:rPr>
        <w:t>21, 22</w:t>
      </w:r>
    </w:p>
    <w:p w14:paraId="0C0DA9B8" w14:textId="1E757480" w:rsidR="00496167" w:rsidRPr="00E7510A"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0334AEE2" w14:textId="77777777"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West Virginia v. EPA</w:t>
      </w:r>
      <w:r w:rsidRPr="00124FAF">
        <w:rPr>
          <w:rFonts w:ascii="Times New Roman" w:eastAsia="Times New Roman" w:hAnsi="Times New Roman" w:cs="Times New Roman"/>
          <w:sz w:val="28"/>
          <w:szCs w:val="28"/>
        </w:rPr>
        <w:t>,</w:t>
      </w:r>
    </w:p>
    <w:p w14:paraId="1725C452" w14:textId="0D3131CE" w:rsidR="00496167" w:rsidRPr="00124FAF" w:rsidRDefault="00496167" w:rsidP="00E7510A">
      <w:pPr>
        <w:keepLines/>
        <w:tabs>
          <w:tab w:val="left" w:pos="720"/>
          <w:tab w:val="right" w:leader="dot" w:pos="549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cs="Times New Roman"/>
          <w:sz w:val="28"/>
          <w:szCs w:val="28"/>
        </w:rPr>
        <w:t>597 U.S. 697 (2022)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F4683">
        <w:rPr>
          <w:rFonts w:ascii="Times New Roman" w:eastAsia="Times New Roman" w:hAnsi="Times New Roman" w:cs="Times New Roman"/>
          <w:sz w:val="28"/>
          <w:szCs w:val="28"/>
        </w:rPr>
        <w:t>2-</w:t>
      </w:r>
      <w:r w:rsidR="00950A5B">
        <w:rPr>
          <w:rFonts w:ascii="Times New Roman" w:eastAsia="Times New Roman" w:hAnsi="Times New Roman" w:cs="Times New Roman"/>
          <w:sz w:val="28"/>
          <w:szCs w:val="28"/>
        </w:rPr>
        <w:t>1</w:t>
      </w:r>
      <w:r w:rsidR="00934665">
        <w:rPr>
          <w:rFonts w:ascii="Times New Roman" w:eastAsia="Times New Roman" w:hAnsi="Times New Roman" w:cs="Times New Roman"/>
          <w:sz w:val="28"/>
          <w:szCs w:val="28"/>
        </w:rPr>
        <w:t>3, 15</w:t>
      </w:r>
      <w:r w:rsidR="00F84FEC">
        <w:rPr>
          <w:rFonts w:ascii="Times New Roman" w:eastAsia="Times New Roman" w:hAnsi="Times New Roman" w:cs="Times New Roman"/>
          <w:sz w:val="28"/>
          <w:szCs w:val="28"/>
        </w:rPr>
        <w:t>, 17-19</w:t>
      </w:r>
      <w:r w:rsidR="0071253F">
        <w:rPr>
          <w:rFonts w:ascii="Times New Roman" w:eastAsia="Times New Roman" w:hAnsi="Times New Roman" w:cs="Times New Roman"/>
          <w:sz w:val="28"/>
          <w:szCs w:val="28"/>
        </w:rPr>
        <w:t>, 21, 22, 2</w:t>
      </w:r>
      <w:r w:rsidR="00E7510A">
        <w:rPr>
          <w:rFonts w:ascii="Times New Roman" w:eastAsia="Times New Roman" w:hAnsi="Times New Roman" w:cs="Times New Roman"/>
          <w:sz w:val="28"/>
          <w:szCs w:val="28"/>
        </w:rPr>
        <w:t>4</w:t>
      </w:r>
      <w:r w:rsidR="00E16256">
        <w:rPr>
          <w:rFonts w:ascii="Times New Roman" w:eastAsia="Times New Roman" w:hAnsi="Times New Roman" w:cs="Times New Roman"/>
          <w:sz w:val="28"/>
          <w:szCs w:val="28"/>
        </w:rPr>
        <w:t>-29</w:t>
      </w:r>
    </w:p>
    <w:p w14:paraId="68F50C77" w14:textId="77777777" w:rsidR="00E7510A" w:rsidRDefault="00E7510A"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754B9CD5" w14:textId="47998E4D"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Wis. Cent. Ltd. v. United States</w:t>
      </w:r>
      <w:r w:rsidRPr="00124FAF">
        <w:rPr>
          <w:rFonts w:ascii="Times New Roman" w:eastAsia="Times New Roman" w:hAnsi="Times New Roman" w:cs="Times New Roman"/>
          <w:sz w:val="28"/>
          <w:szCs w:val="28"/>
        </w:rPr>
        <w:t>,</w:t>
      </w:r>
    </w:p>
    <w:p w14:paraId="70CC98F7" w14:textId="583B5C3F"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Century Schoolbook" w:eastAsia="Times New Roman" w:hAnsi="Century Schoolbook" w:cs="Times New Roman"/>
          <w:sz w:val="24"/>
          <w:szCs w:val="28"/>
        </w:rPr>
      </w:pPr>
      <w:r w:rsidRPr="00124FAF">
        <w:rPr>
          <w:rFonts w:ascii="Times New Roman" w:eastAsia="Times New Roman" w:hAnsi="Times New Roman" w:cs="Times New Roman"/>
          <w:i/>
          <w:iCs/>
          <w:sz w:val="28"/>
          <w:szCs w:val="28"/>
        </w:rPr>
        <w:tab/>
      </w:r>
      <w:r w:rsidRPr="00124FAF">
        <w:rPr>
          <w:rFonts w:ascii="Times New Roman" w:eastAsia="Times New Roman" w:hAnsi="Times New Roman"/>
          <w:bCs/>
          <w:color w:val="000000"/>
          <w:sz w:val="28"/>
          <w:szCs w:val="28"/>
        </w:rPr>
        <w:t>585 U.S. 274</w:t>
      </w:r>
      <w:r w:rsidRPr="00124FAF" w:rsidDel="00B34489">
        <w:rPr>
          <w:rFonts w:ascii="Times New Roman" w:eastAsia="Times New Roman" w:hAnsi="Times New Roman" w:cs="Times New Roman"/>
          <w:sz w:val="28"/>
          <w:szCs w:val="28"/>
        </w:rPr>
        <w:t xml:space="preserve"> </w:t>
      </w:r>
      <w:r w:rsidRPr="00124FAF">
        <w:rPr>
          <w:rFonts w:ascii="Times New Roman" w:eastAsia="Times New Roman" w:hAnsi="Times New Roman" w:cs="Times New Roman"/>
          <w:sz w:val="28"/>
          <w:szCs w:val="28"/>
        </w:rPr>
        <w:t>(2018)</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50A5B">
        <w:rPr>
          <w:rFonts w:ascii="Times New Roman" w:eastAsia="Times New Roman" w:hAnsi="Times New Roman" w:cs="Times New Roman"/>
          <w:sz w:val="28"/>
          <w:szCs w:val="28"/>
        </w:rPr>
        <w:t>5</w:t>
      </w:r>
      <w:r w:rsidR="0071253F">
        <w:rPr>
          <w:rFonts w:ascii="Times New Roman" w:eastAsia="Times New Roman" w:hAnsi="Times New Roman" w:cs="Times New Roman"/>
          <w:sz w:val="28"/>
          <w:szCs w:val="28"/>
        </w:rPr>
        <w:t>, 23</w:t>
      </w:r>
    </w:p>
    <w:p w14:paraId="74152E71" w14:textId="46612E1A" w:rsidR="00496167" w:rsidRPr="00124FAF" w:rsidRDefault="00496167" w:rsidP="00496167">
      <w:pPr>
        <w:tabs>
          <w:tab w:val="left" w:pos="720"/>
          <w:tab w:val="right" w:leader="dot" w:pos="8208"/>
          <w:tab w:val="right" w:pos="9360"/>
        </w:tabs>
        <w:spacing w:line="240" w:lineRule="auto"/>
        <w:contextualSpacing/>
        <w:rPr>
          <w:rFonts w:ascii="Times New Roman" w:eastAsia="Calibri" w:hAnsi="Times New Roman" w:cs="Times New Roman"/>
          <w:caps/>
          <w:sz w:val="28"/>
          <w:szCs w:val="28"/>
          <w:u w:val="single"/>
        </w:rPr>
      </w:pPr>
    </w:p>
    <w:p w14:paraId="16A5915E" w14:textId="7E31B1CF" w:rsidR="00496167" w:rsidRPr="00124FAF" w:rsidRDefault="00496167" w:rsidP="00B47239">
      <w:pPr>
        <w:tabs>
          <w:tab w:val="left" w:pos="720"/>
          <w:tab w:val="right" w:leader="dot" w:pos="8208"/>
          <w:tab w:val="right" w:pos="9360"/>
        </w:tabs>
        <w:spacing w:after="0" w:line="240" w:lineRule="auto"/>
        <w:ind w:left="360" w:hanging="360"/>
        <w:rPr>
          <w:rFonts w:ascii="Times New Roman" w:eastAsia="Times New Roman" w:hAnsi="Times New Roman" w:cs="Times New Roman"/>
          <w:sz w:val="28"/>
          <w:szCs w:val="28"/>
        </w:rPr>
      </w:pPr>
      <w:r w:rsidRPr="00124FAF">
        <w:rPr>
          <w:rFonts w:ascii="Times New Roman" w:eastAsia="Times New Roman" w:hAnsi="Times New Roman" w:cs="Times New Roman"/>
          <w:i/>
          <w:iCs/>
          <w:sz w:val="28"/>
          <w:szCs w:val="28"/>
        </w:rPr>
        <w:t xml:space="preserve">Yellen v. Confederated Tribes of Chehalis </w:t>
      </w:r>
      <w:proofErr w:type="spellStart"/>
      <w:r w:rsidRPr="00124FAF">
        <w:rPr>
          <w:rFonts w:ascii="Times New Roman" w:eastAsia="Times New Roman" w:hAnsi="Times New Roman" w:cs="Times New Roman"/>
          <w:i/>
          <w:iCs/>
          <w:sz w:val="28"/>
          <w:szCs w:val="28"/>
        </w:rPr>
        <w:t>Rsrv</w:t>
      </w:r>
      <w:proofErr w:type="spellEnd"/>
      <w:r w:rsidRPr="00124FAF">
        <w:rPr>
          <w:rFonts w:ascii="Times New Roman" w:eastAsia="Times New Roman" w:hAnsi="Times New Roman" w:cs="Times New Roman"/>
          <w:i/>
          <w:iCs/>
          <w:sz w:val="28"/>
          <w:szCs w:val="28"/>
        </w:rPr>
        <w:t>.</w:t>
      </w:r>
      <w:r w:rsidRPr="00124FAF">
        <w:rPr>
          <w:rFonts w:ascii="Times New Roman" w:eastAsia="Times New Roman" w:hAnsi="Times New Roman" w:cs="Times New Roman"/>
          <w:sz w:val="28"/>
          <w:szCs w:val="28"/>
        </w:rPr>
        <w:t>,</w:t>
      </w:r>
      <w:r w:rsidRPr="00124FAF">
        <w:rPr>
          <w:rFonts w:ascii="Times New Roman" w:eastAsia="Times New Roman" w:hAnsi="Times New Roman" w:cs="Times New Roman"/>
          <w:i/>
          <w:iCs/>
          <w:sz w:val="28"/>
          <w:szCs w:val="28"/>
        </w:rPr>
        <w:t xml:space="preserve"> </w:t>
      </w:r>
      <w:r w:rsidRPr="00124FAF">
        <w:rPr>
          <w:rFonts w:ascii="Times New Roman" w:eastAsia="Times New Roman" w:hAnsi="Times New Roman" w:cs="Times New Roman"/>
          <w:i/>
          <w:iCs/>
          <w:sz w:val="28"/>
          <w:szCs w:val="28"/>
        </w:rPr>
        <w:br/>
      </w:r>
      <w:r w:rsidRPr="00124FAF">
        <w:rPr>
          <w:rFonts w:ascii="Times New Roman" w:eastAsia="Times New Roman" w:hAnsi="Times New Roman" w:cs="Times New Roman"/>
          <w:sz w:val="28"/>
          <w:szCs w:val="28"/>
        </w:rPr>
        <w:t>594 U.S. 338 (2021)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F84FEC">
        <w:rPr>
          <w:rFonts w:ascii="Times New Roman" w:eastAsia="Times New Roman" w:hAnsi="Times New Roman" w:cs="Times New Roman"/>
          <w:sz w:val="28"/>
          <w:szCs w:val="28"/>
        </w:rPr>
        <w:t>19</w:t>
      </w:r>
    </w:p>
    <w:p w14:paraId="4D361668" w14:textId="03C10F42" w:rsidR="00E16256" w:rsidRDefault="00E16256" w:rsidP="00496167">
      <w:pPr>
        <w:tabs>
          <w:tab w:val="left" w:pos="720"/>
          <w:tab w:val="right" w:leader="dot" w:pos="8208"/>
          <w:tab w:val="right" w:pos="9360"/>
        </w:tabs>
        <w:spacing w:after="240" w:line="240" w:lineRule="auto"/>
        <w:rPr>
          <w:rFonts w:ascii="Times New Roman" w:eastAsia="Calibri" w:hAnsi="Times New Roman" w:cs="Times New Roman"/>
          <w:caps/>
          <w:sz w:val="28"/>
          <w:szCs w:val="28"/>
          <w:u w:val="single"/>
        </w:rPr>
      </w:pPr>
    </w:p>
    <w:p w14:paraId="16F54675" w14:textId="18D67A5B" w:rsidR="00496167" w:rsidRPr="00E16256" w:rsidRDefault="00496167" w:rsidP="00E16256">
      <w:pPr>
        <w:tabs>
          <w:tab w:val="left" w:pos="720"/>
          <w:tab w:val="right" w:leader="dot" w:pos="8208"/>
          <w:tab w:val="right" w:pos="9360"/>
        </w:tabs>
        <w:spacing w:after="240" w:line="240" w:lineRule="auto"/>
        <w:rPr>
          <w:rFonts w:ascii="Times New Roman" w:eastAsia="Calibri" w:hAnsi="Times New Roman" w:cs="Times New Roman"/>
          <w:caps/>
          <w:sz w:val="28"/>
          <w:szCs w:val="28"/>
          <w:u w:val="single"/>
        </w:rPr>
      </w:pPr>
      <w:r w:rsidRPr="00124FAF">
        <w:rPr>
          <w:rFonts w:ascii="Times New Roman" w:eastAsia="Calibri" w:hAnsi="Times New Roman" w:cs="Times New Roman"/>
          <w:caps/>
          <w:sz w:val="28"/>
          <w:szCs w:val="28"/>
          <w:u w:val="single"/>
        </w:rPr>
        <w:t>STATUTES</w:t>
      </w:r>
      <w:r>
        <w:rPr>
          <w:rFonts w:ascii="Times New Roman" w:eastAsia="Calibri" w:hAnsi="Times New Roman" w:cs="Times New Roman"/>
          <w:caps/>
          <w:sz w:val="28"/>
          <w:szCs w:val="28"/>
          <w:u w:val="single"/>
        </w:rPr>
        <w:t xml:space="preserve"> and</w:t>
      </w:r>
      <w:r w:rsidRPr="00124FAF">
        <w:rPr>
          <w:rFonts w:ascii="Times New Roman" w:eastAsia="Calibri" w:hAnsi="Times New Roman" w:cs="Times New Roman"/>
          <w:caps/>
          <w:sz w:val="28"/>
          <w:szCs w:val="28"/>
          <w:u w:val="single"/>
        </w:rPr>
        <w:t xml:space="preserve"> LEGISLATIVE MATERIALS</w:t>
      </w:r>
    </w:p>
    <w:p w14:paraId="488AC456" w14:textId="118A75E3"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51 Cong. Rec. (1914)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14</w:t>
      </w:r>
      <w:r w:rsidR="00B47239">
        <w:rPr>
          <w:rFonts w:ascii="Times New Roman" w:eastAsia="Times New Roman" w:hAnsi="Times New Roman" w:cs="Times New Roman"/>
          <w:color w:val="000000"/>
          <w:sz w:val="28"/>
          <w:szCs w:val="28"/>
        </w:rPr>
        <w:t>, 19</w:t>
      </w:r>
    </w:p>
    <w:p w14:paraId="0E9AF4D5" w14:textId="761EB5D9"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p>
    <w:p w14:paraId="69AF3DD5" w14:textId="30AC9465"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H.R. 527, 118th Cong. (2002)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B47239">
        <w:rPr>
          <w:rFonts w:ascii="Times New Roman" w:eastAsia="Times New Roman" w:hAnsi="Times New Roman" w:cs="Times New Roman"/>
          <w:sz w:val="28"/>
          <w:szCs w:val="28"/>
        </w:rPr>
        <w:t>20</w:t>
      </w:r>
    </w:p>
    <w:p w14:paraId="02E405E6" w14:textId="389A3C63" w:rsidR="00496167" w:rsidRDefault="00496167" w:rsidP="00496167">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00C30327"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5979C6">
        <w:rPr>
          <w:rFonts w:ascii="Times New Roman" w:eastAsia="Times New Roman" w:hAnsi="Times New Roman" w:cs="Times New Roman"/>
          <w:color w:val="000000"/>
          <w:sz w:val="28"/>
          <w:szCs w:val="28"/>
        </w:rPr>
        <w:t>H.R. 7917, 93d Cong., 2d Sess. (1974)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20</w:t>
      </w:r>
    </w:p>
    <w:p w14:paraId="545CA44B" w14:textId="2E5C2E81" w:rsidR="00496167" w:rsidRPr="00124FAF"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0117B9C5"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5979C6">
        <w:rPr>
          <w:rFonts w:ascii="Times New Roman" w:eastAsia="Times New Roman" w:hAnsi="Times New Roman" w:cs="Times New Roman"/>
          <w:color w:val="000000"/>
          <w:sz w:val="28"/>
          <w:szCs w:val="28"/>
        </w:rPr>
        <w:t>Pub. L. No. 89-92, 79 Stat. 282</w:t>
      </w:r>
      <w:r>
        <w:rPr>
          <w:rFonts w:ascii="Times New Roman" w:eastAsia="Times New Roman" w:hAnsi="Times New Roman" w:cs="Times New Roman"/>
          <w:color w:val="000000"/>
          <w:sz w:val="28"/>
          <w:szCs w:val="28"/>
        </w:rPr>
        <w:t xml:space="preserve"> </w:t>
      </w:r>
      <w:r w:rsidRPr="005979C6">
        <w:rPr>
          <w:rFonts w:ascii="Times New Roman" w:eastAsia="Times New Roman" w:hAnsi="Times New Roman" w:cs="Times New Roman"/>
          <w:color w:val="000000"/>
          <w:sz w:val="28"/>
          <w:szCs w:val="28"/>
        </w:rPr>
        <w:t>(1965)</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13</w:t>
      </w:r>
    </w:p>
    <w:p w14:paraId="063E69DA" w14:textId="30817C44"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p>
    <w:p w14:paraId="236F74EA"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414737">
        <w:rPr>
          <w:rFonts w:ascii="Times New Roman" w:eastAsia="Times New Roman" w:hAnsi="Times New Roman" w:cs="Times New Roman"/>
          <w:color w:val="000000"/>
          <w:sz w:val="28"/>
          <w:szCs w:val="28"/>
        </w:rPr>
        <w:t>Pub. L. No. 93-637, 88 Stat. 2183</w:t>
      </w:r>
      <w:r>
        <w:rPr>
          <w:rFonts w:ascii="Times New Roman" w:eastAsia="Times New Roman" w:hAnsi="Times New Roman" w:cs="Times New Roman"/>
          <w:color w:val="000000"/>
          <w:sz w:val="28"/>
          <w:szCs w:val="28"/>
        </w:rPr>
        <w:t xml:space="preserve"> </w:t>
      </w:r>
      <w:r w:rsidRPr="007840DA">
        <w:rPr>
          <w:rFonts w:ascii="Times New Roman" w:eastAsia="Times New Roman" w:hAnsi="Times New Roman" w:cs="Times New Roman"/>
          <w:color w:val="000000"/>
          <w:sz w:val="28"/>
          <w:szCs w:val="28"/>
        </w:rPr>
        <w:t>(1975</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20</w:t>
      </w:r>
    </w:p>
    <w:p w14:paraId="33FDC3CB" w14:textId="7E87B260" w:rsidR="00496167" w:rsidRDefault="00496167" w:rsidP="00B47239">
      <w:pPr>
        <w:keepLines/>
        <w:tabs>
          <w:tab w:val="left" w:pos="720"/>
          <w:tab w:val="right" w:leader="dot" w:pos="7920"/>
          <w:tab w:val="right" w:pos="9360"/>
        </w:tabs>
        <w:suppressAutoHyphens/>
        <w:spacing w:after="0" w:line="240" w:lineRule="auto"/>
        <w:ind w:right="648"/>
        <w:contextualSpacing/>
        <w:rPr>
          <w:rFonts w:ascii="Times New Roman" w:eastAsia="Times New Roman" w:hAnsi="Times New Roman" w:cs="Times New Roman"/>
          <w:sz w:val="28"/>
          <w:szCs w:val="28"/>
        </w:rPr>
      </w:pPr>
    </w:p>
    <w:p w14:paraId="35EFA76B" w14:textId="3A0160BD" w:rsidR="00E16256" w:rsidRDefault="00E16256" w:rsidP="00E16256">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U.S.C. </w:t>
      </w:r>
      <w:r w:rsidRPr="00124F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801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28</w:t>
      </w:r>
    </w:p>
    <w:p w14:paraId="44595548" w14:textId="29E67ED4" w:rsidR="00E16256" w:rsidRDefault="00E16256" w:rsidP="00B47239">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066152B1" w14:textId="03DCB005" w:rsidR="00B47239" w:rsidRDefault="00B47239" w:rsidP="00B47239">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U.S.C. </w:t>
      </w:r>
      <w:r w:rsidRPr="00124FAF">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804</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2C9FDB1A" w14:textId="75C6B9AB" w:rsidR="00F84FEC" w:rsidRDefault="00F84FEC" w:rsidP="00F84FEC">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6656BB54" w14:textId="52200811" w:rsidR="00F84FEC" w:rsidRDefault="00F84FEC" w:rsidP="00F84FEC">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45(a)(2)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0E1F0989" w14:textId="321D3CF5" w:rsidR="00B47239" w:rsidRDefault="00B47239" w:rsidP="00B47239">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565FD6DA" w14:textId="77777777" w:rsidR="00E16256" w:rsidRPr="00124FAF" w:rsidRDefault="00E16256" w:rsidP="00E16256">
      <w:pPr>
        <w:tabs>
          <w:tab w:val="left" w:pos="720"/>
          <w:tab w:val="right" w:leader="dot" w:pos="8208"/>
          <w:tab w:val="right" w:pos="9360"/>
        </w:tabs>
        <w:spacing w:line="240" w:lineRule="auto"/>
        <w:jc w:val="center"/>
        <w:rPr>
          <w:rFonts w:ascii="Times New Roman" w:hAnsi="Times New Roman"/>
          <w:b/>
          <w:sz w:val="28"/>
          <w:szCs w:val="28"/>
        </w:rPr>
      </w:pPr>
      <w:r w:rsidRPr="00124FAF">
        <w:rPr>
          <w:rFonts w:ascii="Times New Roman" w:hAnsi="Times New Roman"/>
          <w:b/>
          <w:sz w:val="28"/>
          <w:szCs w:val="28"/>
        </w:rPr>
        <w:lastRenderedPageBreak/>
        <w:t>TABLE OF AUTHORITIES – cont’d</w:t>
      </w:r>
    </w:p>
    <w:p w14:paraId="749EB43A" w14:textId="522D6E68" w:rsidR="00E16256" w:rsidRPr="00E16256" w:rsidRDefault="00E16256" w:rsidP="00E16256">
      <w:pPr>
        <w:tabs>
          <w:tab w:val="left" w:pos="720"/>
          <w:tab w:val="right" w:leader="dot" w:pos="8208"/>
          <w:tab w:val="right" w:pos="9360"/>
        </w:tabs>
        <w:spacing w:after="240" w:line="240" w:lineRule="auto"/>
        <w:jc w:val="right"/>
        <w:rPr>
          <w:rFonts w:ascii="Times New Roman" w:hAnsi="Times New Roman"/>
          <w:b/>
          <w:sz w:val="28"/>
          <w:szCs w:val="28"/>
        </w:rPr>
      </w:pPr>
      <w:r w:rsidRPr="00124FAF">
        <w:rPr>
          <w:rFonts w:ascii="Times New Roman" w:hAnsi="Times New Roman"/>
          <w:b/>
          <w:caps/>
          <w:sz w:val="28"/>
          <w:szCs w:val="28"/>
        </w:rPr>
        <w:t>P</w:t>
      </w:r>
      <w:r w:rsidRPr="00124FAF">
        <w:rPr>
          <w:rFonts w:ascii="Times New Roman" w:hAnsi="Times New Roman"/>
          <w:b/>
          <w:sz w:val="28"/>
          <w:szCs w:val="28"/>
        </w:rPr>
        <w:t>age(s)</w:t>
      </w:r>
    </w:p>
    <w:p w14:paraId="1C626902" w14:textId="3B38298C" w:rsidR="00B47239" w:rsidRDefault="00B47239" w:rsidP="00B47239">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45</w:t>
      </w:r>
      <w:r w:rsidR="00934665">
        <w:rPr>
          <w:rFonts w:ascii="Times New Roman" w:eastAsia="Times New Roman" w:hAnsi="Times New Roman" w:cs="Times New Roman"/>
          <w:sz w:val="28"/>
          <w:szCs w:val="28"/>
        </w:rPr>
        <w:t>(</w:t>
      </w:r>
      <w:r w:rsidR="00934665">
        <w:rPr>
          <w:rFonts w:ascii="Times New Roman" w:eastAsia="Times New Roman" w:hAnsi="Times New Roman" w:cs="Times New Roman"/>
          <w:i/>
          <w:iCs/>
          <w:sz w:val="28"/>
          <w:szCs w:val="28"/>
        </w:rPr>
        <w:t>l</w:t>
      </w:r>
      <w:r w:rsidR="00934665">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84FEC">
        <w:rPr>
          <w:rFonts w:ascii="Times New Roman" w:eastAsia="Times New Roman" w:hAnsi="Times New Roman" w:cs="Times New Roman"/>
          <w:sz w:val="28"/>
          <w:szCs w:val="28"/>
        </w:rPr>
        <w:t>16</w:t>
      </w:r>
    </w:p>
    <w:p w14:paraId="04AC4BE9" w14:textId="390E9401" w:rsidR="00B47239" w:rsidRDefault="00B47239"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294D03DC" w14:textId="6CD0491D"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46</w:t>
      </w:r>
      <w:r w:rsidR="00761B98">
        <w:rPr>
          <w:rFonts w:ascii="Times New Roman" w:eastAsia="Times New Roman" w:hAnsi="Times New Roman" w:cs="Times New Roman"/>
          <w:sz w:val="28"/>
          <w:szCs w:val="28"/>
        </w:rPr>
        <w:t>(g)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761B98">
        <w:rPr>
          <w:rFonts w:ascii="Times New Roman" w:eastAsia="Times New Roman" w:hAnsi="Times New Roman" w:cs="Times New Roman"/>
          <w:sz w:val="28"/>
          <w:szCs w:val="28"/>
        </w:rPr>
        <w:t>4</w:t>
      </w:r>
      <w:r w:rsidR="00934665">
        <w:rPr>
          <w:rFonts w:ascii="Times New Roman" w:eastAsia="Times New Roman" w:hAnsi="Times New Roman" w:cs="Times New Roman"/>
          <w:sz w:val="28"/>
          <w:szCs w:val="28"/>
        </w:rPr>
        <w:t>, 16</w:t>
      </w:r>
      <w:r w:rsidR="00F84FEC">
        <w:rPr>
          <w:rFonts w:ascii="Times New Roman" w:eastAsia="Times New Roman" w:hAnsi="Times New Roman" w:cs="Times New Roman"/>
          <w:sz w:val="28"/>
          <w:szCs w:val="28"/>
        </w:rPr>
        <w:t>, 17</w:t>
      </w:r>
    </w:p>
    <w:p w14:paraId="0A99E2D8" w14:textId="2039EFFB"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4CA03CBA" w14:textId="608E2B80"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57a</w:t>
      </w:r>
      <w:r w:rsidR="00934665">
        <w:rPr>
          <w:rFonts w:ascii="Times New Roman" w:eastAsia="Times New Roman" w:hAnsi="Times New Roman" w:cs="Times New Roman"/>
          <w:sz w:val="28"/>
          <w:szCs w:val="28"/>
        </w:rPr>
        <w:t>(a)(2)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34665">
        <w:rPr>
          <w:rFonts w:ascii="Times New Roman" w:eastAsia="Times New Roman" w:hAnsi="Times New Roman" w:cs="Times New Roman"/>
          <w:sz w:val="28"/>
          <w:szCs w:val="28"/>
        </w:rPr>
        <w:t>13</w:t>
      </w:r>
      <w:r w:rsidR="00F84FEC">
        <w:rPr>
          <w:rFonts w:ascii="Times New Roman" w:eastAsia="Times New Roman" w:hAnsi="Times New Roman" w:cs="Times New Roman"/>
          <w:sz w:val="28"/>
          <w:szCs w:val="28"/>
        </w:rPr>
        <w:t>, 16</w:t>
      </w:r>
    </w:p>
    <w:p w14:paraId="3A46979E" w14:textId="3BEF8BCA"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41335F64" w14:textId="0AB57C7B" w:rsidR="00496167" w:rsidRDefault="00496167" w:rsidP="00496167">
      <w:pPr>
        <w:tabs>
          <w:tab w:val="left" w:pos="720"/>
          <w:tab w:val="right" w:leader="dot" w:pos="7920"/>
          <w:tab w:val="right" w:pos="9360"/>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57b-3</w:t>
      </w:r>
      <w:r w:rsidR="00F84FEC">
        <w:rPr>
          <w:rFonts w:ascii="Times New Roman" w:eastAsia="Times New Roman" w:hAnsi="Times New Roman" w:cs="Times New Roman"/>
          <w:sz w:val="28"/>
          <w:szCs w:val="28"/>
        </w:rPr>
        <w:t>(a)(1)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F84FEC">
        <w:rPr>
          <w:rFonts w:ascii="Times New Roman" w:eastAsia="Times New Roman" w:hAnsi="Times New Roman" w:cs="Times New Roman"/>
          <w:sz w:val="28"/>
          <w:szCs w:val="28"/>
        </w:rPr>
        <w:t>16</w:t>
      </w:r>
    </w:p>
    <w:p w14:paraId="6332D846" w14:textId="0FE9604C" w:rsidR="00F84FEC" w:rsidRDefault="00F84FEC" w:rsidP="00E7510A">
      <w:pPr>
        <w:tabs>
          <w:tab w:val="left" w:pos="720"/>
          <w:tab w:val="right" w:leader="dot" w:pos="7920"/>
          <w:tab w:val="right" w:pos="9360"/>
        </w:tabs>
        <w:spacing w:after="0" w:line="240" w:lineRule="auto"/>
        <w:rPr>
          <w:rFonts w:ascii="Times New Roman" w:eastAsia="Times New Roman" w:hAnsi="Times New Roman" w:cs="Times New Roman"/>
          <w:sz w:val="28"/>
          <w:szCs w:val="28"/>
        </w:rPr>
      </w:pPr>
    </w:p>
    <w:p w14:paraId="2BBC00E6" w14:textId="576D3B94" w:rsidR="00F84FEC" w:rsidRDefault="00F84FEC" w:rsidP="00F84FEC">
      <w:pPr>
        <w:tabs>
          <w:tab w:val="left" w:pos="720"/>
          <w:tab w:val="right" w:leader="dot" w:pos="7920"/>
          <w:tab w:val="right" w:pos="9360"/>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124FAF">
        <w:rPr>
          <w:rFonts w:ascii="Times New Roman" w:eastAsia="Times New Roman" w:hAnsi="Times New Roman" w:cs="Times New Roman"/>
          <w:sz w:val="28"/>
          <w:szCs w:val="28"/>
        </w:rPr>
        <w:t xml:space="preserve">5 U.S.C. § </w:t>
      </w:r>
      <w:r>
        <w:rPr>
          <w:rFonts w:ascii="Times New Roman" w:eastAsia="Times New Roman" w:hAnsi="Times New Roman" w:cs="Times New Roman"/>
          <w:sz w:val="28"/>
          <w:szCs w:val="28"/>
        </w:rPr>
        <w:t>57b-3(a)(1)(A)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6ADF54BE" w14:textId="081A6DA7" w:rsidR="00496167" w:rsidRPr="00124FAF" w:rsidRDefault="00496167" w:rsidP="0027058F">
      <w:pPr>
        <w:keepLines/>
        <w:tabs>
          <w:tab w:val="left" w:pos="720"/>
          <w:tab w:val="right" w:leader="dot" w:pos="7920"/>
          <w:tab w:val="right" w:pos="9360"/>
        </w:tabs>
        <w:suppressAutoHyphens/>
        <w:spacing w:after="240" w:line="240" w:lineRule="auto"/>
        <w:ind w:left="274" w:right="648" w:hanging="274"/>
        <w:rPr>
          <w:rFonts w:ascii="Times New Roman" w:eastAsia="Times New Roman" w:hAnsi="Times New Roman" w:cs="Times New Roman"/>
          <w:sz w:val="28"/>
          <w:szCs w:val="28"/>
        </w:rPr>
      </w:pPr>
    </w:p>
    <w:p w14:paraId="14C2FFED" w14:textId="77777777" w:rsidR="00496167" w:rsidRPr="00124FAF" w:rsidRDefault="00496167" w:rsidP="00496167">
      <w:pPr>
        <w:tabs>
          <w:tab w:val="left" w:pos="720"/>
          <w:tab w:val="right" w:leader="dot" w:pos="8208"/>
          <w:tab w:val="right" w:pos="9360"/>
        </w:tabs>
        <w:spacing w:before="240" w:after="240" w:line="240" w:lineRule="auto"/>
        <w:rPr>
          <w:rFonts w:ascii="Times New Roman" w:eastAsia="Calibri" w:hAnsi="Times New Roman" w:cs="Times New Roman"/>
          <w:caps/>
          <w:sz w:val="28"/>
          <w:szCs w:val="28"/>
          <w:u w:val="single"/>
        </w:rPr>
      </w:pPr>
      <w:r>
        <w:rPr>
          <w:rFonts w:ascii="Times New Roman" w:eastAsia="Calibri" w:hAnsi="Times New Roman" w:cs="Times New Roman"/>
          <w:caps/>
          <w:sz w:val="28"/>
          <w:szCs w:val="28"/>
          <w:u w:val="single"/>
        </w:rPr>
        <w:t>EXECUTIVE BRANCH</w:t>
      </w:r>
      <w:r w:rsidRPr="00124FAF">
        <w:rPr>
          <w:rFonts w:ascii="Times New Roman" w:eastAsia="Calibri" w:hAnsi="Times New Roman" w:cs="Times New Roman"/>
          <w:caps/>
          <w:sz w:val="28"/>
          <w:szCs w:val="28"/>
          <w:u w:val="single"/>
        </w:rPr>
        <w:t xml:space="preserve"> MATERIALS</w:t>
      </w:r>
    </w:p>
    <w:p w14:paraId="17E0E72A" w14:textId="77777777"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sidRPr="001D1073">
        <w:rPr>
          <w:rFonts w:ascii="Times New Roman" w:eastAsia="Times New Roman" w:hAnsi="Times New Roman" w:cs="Times New Roman"/>
          <w:color w:val="000000"/>
          <w:sz w:val="28"/>
          <w:szCs w:val="28"/>
        </w:rPr>
        <w:t xml:space="preserve">Care Labeling of Textile Wearing Apparel, 36 Fed. Reg. 23,883 (Dec. </w:t>
      </w:r>
    </w:p>
    <w:p w14:paraId="2A10F559" w14:textId="57C3202D" w:rsidR="00496167" w:rsidRDefault="00496167" w:rsidP="00496167">
      <w:pPr>
        <w:keepLines/>
        <w:tabs>
          <w:tab w:val="left" w:pos="720"/>
          <w:tab w:val="right" w:leader="dot" w:pos="801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1D1073">
        <w:rPr>
          <w:rFonts w:ascii="Times New Roman" w:eastAsia="Times New Roman" w:hAnsi="Times New Roman" w:cs="Times New Roman"/>
          <w:color w:val="000000"/>
          <w:sz w:val="28"/>
          <w:szCs w:val="28"/>
        </w:rPr>
        <w:t>16, 1971)</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14</w:t>
      </w:r>
      <w:r w:rsidR="00934665">
        <w:rPr>
          <w:rFonts w:ascii="Times New Roman" w:eastAsia="Times New Roman" w:hAnsi="Times New Roman" w:cs="Times New Roman"/>
          <w:color w:val="000000"/>
          <w:sz w:val="28"/>
          <w:szCs w:val="28"/>
        </w:rPr>
        <w:t>, 15</w:t>
      </w:r>
    </w:p>
    <w:p w14:paraId="67A12EEC" w14:textId="5275564D"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p>
    <w:p w14:paraId="2D91FA8A" w14:textId="1CD4E8BC" w:rsidR="00496167" w:rsidRDefault="00496167" w:rsidP="00496167">
      <w:pPr>
        <w:tabs>
          <w:tab w:val="left" w:pos="720"/>
          <w:tab w:val="right" w:leader="dot" w:pos="8010"/>
          <w:tab w:val="right" w:pos="9360"/>
        </w:tabs>
        <w:spacing w:line="240" w:lineRule="auto"/>
        <w:contextualSpacing/>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16 C.F.R. </w:t>
      </w:r>
      <w:r w:rsidRPr="007840DA">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910.4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w:t>
      </w:r>
      <w:r w:rsidR="00B47239">
        <w:rPr>
          <w:rFonts w:ascii="Times New Roman" w:eastAsia="Times New Roman" w:hAnsi="Times New Roman" w:cs="Times New Roman"/>
          <w:color w:val="000000"/>
          <w:sz w:val="28"/>
          <w:szCs w:val="28"/>
        </w:rPr>
        <w:t>3</w:t>
      </w:r>
    </w:p>
    <w:p w14:paraId="54453BB3" w14:textId="043E6766" w:rsidR="00496167" w:rsidRDefault="00496167" w:rsidP="00496167">
      <w:pPr>
        <w:tabs>
          <w:tab w:val="left" w:pos="720"/>
          <w:tab w:val="right" w:leader="dot" w:pos="8208"/>
          <w:tab w:val="right" w:pos="9360"/>
        </w:tabs>
        <w:spacing w:line="240" w:lineRule="auto"/>
        <w:contextualSpacing/>
        <w:rPr>
          <w:rFonts w:ascii="Times New Roman" w:eastAsia="Calibri" w:hAnsi="Times New Roman" w:cs="Times New Roman"/>
          <w:caps/>
          <w:sz w:val="28"/>
          <w:szCs w:val="28"/>
          <w:u w:val="single"/>
        </w:rPr>
      </w:pPr>
    </w:p>
    <w:p w14:paraId="7F102B5F" w14:textId="669091AA" w:rsidR="00496167" w:rsidRDefault="00496167" w:rsidP="00496167">
      <w:pPr>
        <w:keepLines/>
        <w:tabs>
          <w:tab w:val="left" w:pos="720"/>
          <w:tab w:val="right" w:leader="do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31 Fed. Reg. 3,342 (Mar. 3, 1966)</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934665">
        <w:rPr>
          <w:rFonts w:ascii="Times New Roman" w:eastAsia="Times New Roman" w:hAnsi="Times New Roman" w:cs="Times New Roman"/>
          <w:sz w:val="28"/>
          <w:szCs w:val="28"/>
        </w:rPr>
        <w:t>13</w:t>
      </w:r>
    </w:p>
    <w:p w14:paraId="15271E5F" w14:textId="5592A79F" w:rsidR="00934665" w:rsidRDefault="00934665" w:rsidP="00496167">
      <w:pPr>
        <w:keepLines/>
        <w:tabs>
          <w:tab w:val="left" w:pos="720"/>
          <w:tab w:val="right" w:leader="dot" w:pos="8010"/>
          <w:tab w:val="right" w:pos="9360"/>
        </w:tabs>
        <w:suppressAutoHyphens/>
        <w:spacing w:after="0" w:line="240" w:lineRule="auto"/>
        <w:ind w:left="274" w:right="648" w:hanging="274"/>
        <w:contextualSpacing/>
        <w:rPr>
          <w:rFonts w:ascii="Times New Roman" w:eastAsia="Times New Roman" w:hAnsi="Times New Roman" w:cs="Times New Roman"/>
          <w:color w:val="000000"/>
          <w:sz w:val="28"/>
          <w:szCs w:val="28"/>
        </w:rPr>
      </w:pPr>
    </w:p>
    <w:p w14:paraId="66470D87" w14:textId="4A13823A" w:rsidR="00934665" w:rsidRDefault="00934665" w:rsidP="00496167">
      <w:pPr>
        <w:keepLines/>
        <w:tabs>
          <w:tab w:val="left" w:pos="720"/>
          <w:tab w:val="right" w:leader="do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414737">
        <w:rPr>
          <w:rFonts w:ascii="Times New Roman" w:eastAsia="Times New Roman" w:hAnsi="Times New Roman" w:cs="Times New Roman"/>
          <w:color w:val="000000"/>
          <w:sz w:val="28"/>
          <w:szCs w:val="28"/>
        </w:rPr>
        <w:t>35 Fed. Reg. 4</w:t>
      </w:r>
      <w:r>
        <w:rPr>
          <w:rFonts w:ascii="Times New Roman" w:eastAsia="Times New Roman" w:hAnsi="Times New Roman" w:cs="Times New Roman"/>
          <w:color w:val="000000"/>
          <w:sz w:val="28"/>
          <w:szCs w:val="28"/>
        </w:rPr>
        <w:t>,</w:t>
      </w:r>
      <w:r w:rsidRPr="00414737">
        <w:rPr>
          <w:rFonts w:ascii="Times New Roman" w:eastAsia="Times New Roman" w:hAnsi="Times New Roman" w:cs="Times New Roman"/>
          <w:color w:val="000000"/>
          <w:sz w:val="28"/>
          <w:szCs w:val="28"/>
        </w:rPr>
        <w:t>614 (Mar. 17, 1970)</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13</w:t>
      </w:r>
    </w:p>
    <w:p w14:paraId="309D3371" w14:textId="2B164B18" w:rsidR="00496167" w:rsidRPr="00F84FEC" w:rsidRDefault="00496167" w:rsidP="00496167">
      <w:pPr>
        <w:tabs>
          <w:tab w:val="left" w:pos="720"/>
          <w:tab w:val="right" w:leader="dot" w:pos="8208"/>
          <w:tab w:val="right" w:pos="9360"/>
        </w:tabs>
        <w:spacing w:line="240" w:lineRule="auto"/>
        <w:contextualSpacing/>
        <w:rPr>
          <w:rFonts w:ascii="Times New Roman" w:eastAsia="Times New Roman" w:hAnsi="Times New Roman" w:cs="Times New Roman"/>
          <w:sz w:val="28"/>
          <w:szCs w:val="28"/>
        </w:rPr>
      </w:pPr>
    </w:p>
    <w:p w14:paraId="19CB3824" w14:textId="2FB9590C" w:rsidR="00496167" w:rsidRDefault="00496167" w:rsidP="00496167">
      <w:pPr>
        <w:keepLines/>
        <w:tabs>
          <w:tab w:val="left" w:pos="720"/>
          <w:tab w:val="right" w:leader="dot" w:pos="792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414737">
        <w:rPr>
          <w:rFonts w:ascii="Times New Roman" w:eastAsia="Times New Roman" w:hAnsi="Times New Roman" w:cs="Times New Roman"/>
          <w:color w:val="000000"/>
          <w:sz w:val="28"/>
          <w:szCs w:val="28"/>
        </w:rPr>
        <w:t xml:space="preserve">Non-Compete Clause Rule, 89 Fed. Reg. </w:t>
      </w:r>
      <w:r w:rsidRPr="00965DE7">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w:t>
      </w:r>
      <w:r w:rsidRPr="00965DE7">
        <w:rPr>
          <w:rFonts w:ascii="Times New Roman" w:eastAsia="Times New Roman" w:hAnsi="Times New Roman" w:cs="Times New Roman"/>
          <w:color w:val="000000"/>
          <w:sz w:val="28"/>
          <w:szCs w:val="28"/>
        </w:rPr>
        <w:t>342</w:t>
      </w:r>
      <w:r>
        <w:rPr>
          <w:rFonts w:ascii="Times New Roman" w:eastAsia="Times New Roman" w:hAnsi="Times New Roman" w:cs="Times New Roman"/>
          <w:color w:val="000000"/>
          <w:sz w:val="28"/>
          <w:szCs w:val="28"/>
        </w:rPr>
        <w:t xml:space="preserve"> </w:t>
      </w:r>
      <w:r w:rsidRPr="00414737">
        <w:rPr>
          <w:rFonts w:ascii="Times New Roman" w:eastAsia="Times New Roman" w:hAnsi="Times New Roman" w:cs="Times New Roman"/>
          <w:color w:val="000000"/>
          <w:sz w:val="28"/>
          <w:szCs w:val="28"/>
        </w:rPr>
        <w:t>(May 7, 2024)</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sidR="00F84FEC">
        <w:rPr>
          <w:rFonts w:ascii="Times New Roman" w:eastAsia="Times New Roman" w:hAnsi="Times New Roman" w:cs="Times New Roman"/>
          <w:color w:val="000000"/>
          <w:sz w:val="28"/>
          <w:szCs w:val="28"/>
        </w:rPr>
        <w:t>19</w:t>
      </w:r>
      <w:r w:rsidR="0071253F">
        <w:rPr>
          <w:rFonts w:ascii="Times New Roman" w:eastAsia="Times New Roman" w:hAnsi="Times New Roman" w:cs="Times New Roman"/>
          <w:color w:val="000000"/>
          <w:sz w:val="28"/>
          <w:szCs w:val="28"/>
        </w:rPr>
        <w:t>, 21</w:t>
      </w:r>
    </w:p>
    <w:p w14:paraId="24357880" w14:textId="5370BB20" w:rsidR="00496167" w:rsidRDefault="00496167" w:rsidP="00496167">
      <w:pPr>
        <w:tabs>
          <w:tab w:val="left" w:pos="720"/>
          <w:tab w:val="right" w:leader="dot" w:pos="8010"/>
          <w:tab w:val="right" w:pos="9360"/>
        </w:tabs>
        <w:spacing w:line="240" w:lineRule="auto"/>
        <w:contextualSpacing/>
        <w:rPr>
          <w:rFonts w:ascii="Times New Roman" w:eastAsia="Times New Roman" w:hAnsi="Times New Roman" w:cs="Times New Roman"/>
          <w:color w:val="000000"/>
          <w:sz w:val="28"/>
          <w:szCs w:val="28"/>
        </w:rPr>
      </w:pPr>
    </w:p>
    <w:p w14:paraId="325C7B8D" w14:textId="1B1BDECD"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DD7D95">
        <w:rPr>
          <w:rFonts w:ascii="Times New Roman" w:eastAsia="Times New Roman" w:hAnsi="Times New Roman" w:cs="Times New Roman"/>
          <w:sz w:val="28"/>
          <w:szCs w:val="28"/>
        </w:rPr>
        <w:t>Posting of Minimum Octane Numbers on Gasoline Dispensing Pumps, 36 Fed. Reg. 23,871 (Dec. 16, 1971)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934665">
        <w:rPr>
          <w:rFonts w:ascii="Times New Roman" w:eastAsia="Times New Roman" w:hAnsi="Times New Roman" w:cs="Times New Roman"/>
          <w:sz w:val="28"/>
          <w:szCs w:val="28"/>
        </w:rPr>
        <w:t>15</w:t>
      </w:r>
    </w:p>
    <w:p w14:paraId="56AC9497" w14:textId="75ADEBB7" w:rsidR="0071253F" w:rsidRPr="00124FAF" w:rsidRDefault="0071253F" w:rsidP="0027058F">
      <w:pPr>
        <w:tabs>
          <w:tab w:val="left" w:pos="720"/>
          <w:tab w:val="right" w:leader="dot" w:pos="8208"/>
          <w:tab w:val="right" w:pos="9360"/>
        </w:tabs>
        <w:spacing w:after="240" w:line="240" w:lineRule="auto"/>
        <w:rPr>
          <w:rFonts w:ascii="Times New Roman" w:eastAsia="Calibri" w:hAnsi="Times New Roman" w:cs="Times New Roman"/>
          <w:caps/>
          <w:sz w:val="28"/>
          <w:szCs w:val="28"/>
          <w:u w:val="single"/>
        </w:rPr>
      </w:pPr>
    </w:p>
    <w:p w14:paraId="179781BE" w14:textId="77777777" w:rsidR="00496167" w:rsidRPr="00124FAF" w:rsidRDefault="00496167" w:rsidP="00496167">
      <w:pPr>
        <w:tabs>
          <w:tab w:val="left" w:pos="720"/>
          <w:tab w:val="right" w:leader="dot" w:pos="8208"/>
          <w:tab w:val="right" w:pos="9360"/>
        </w:tabs>
        <w:spacing w:before="240" w:after="240" w:line="240" w:lineRule="auto"/>
      </w:pPr>
      <w:r w:rsidRPr="00124FAF">
        <w:rPr>
          <w:rFonts w:ascii="Times New Roman" w:hAnsi="Times New Roman"/>
          <w:caps/>
          <w:sz w:val="28"/>
          <w:szCs w:val="28"/>
          <w:u w:val="single"/>
        </w:rPr>
        <w:t>bOOKS, ARTICLES, AND other authorities</w:t>
      </w:r>
    </w:p>
    <w:p w14:paraId="2A59248D" w14:textId="1D0A22E8"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Kevin Arlyck, </w:t>
      </w:r>
      <w:r w:rsidRPr="00124FAF">
        <w:rPr>
          <w:rFonts w:ascii="Times New Roman" w:eastAsia="Times New Roman" w:hAnsi="Times New Roman" w:cs="Times New Roman"/>
          <w:i/>
          <w:sz w:val="28"/>
          <w:szCs w:val="28"/>
        </w:rPr>
        <w:t>Delegation, Administration, and Improvisation</w:t>
      </w:r>
      <w:r w:rsidRPr="00124FAF">
        <w:rPr>
          <w:rFonts w:ascii="Times New Roman" w:eastAsia="Times New Roman" w:hAnsi="Times New Roman" w:cs="Times New Roman"/>
          <w:sz w:val="28"/>
          <w:szCs w:val="28"/>
        </w:rPr>
        <w:t>, 9</w:t>
      </w:r>
      <w:r w:rsidR="00F93C98">
        <w:rPr>
          <w:rFonts w:ascii="Times New Roman" w:eastAsia="Times New Roman" w:hAnsi="Times New Roman" w:cs="Times New Roman"/>
          <w:sz w:val="28"/>
          <w:szCs w:val="28"/>
        </w:rPr>
        <w:t>7</w:t>
      </w:r>
      <w:r w:rsidRPr="00124FAF">
        <w:rPr>
          <w:rFonts w:ascii="Times New Roman" w:eastAsia="Times New Roman" w:hAnsi="Times New Roman" w:cs="Times New Roman"/>
          <w:sz w:val="28"/>
          <w:szCs w:val="28"/>
        </w:rPr>
        <w:t xml:space="preserve"> Notre Dame L. Rev. 243 (2021)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38DBF67C" w14:textId="723EB9B7"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350" w:hanging="274"/>
        <w:contextualSpacing/>
        <w:rPr>
          <w:rFonts w:ascii="Times New Roman" w:eastAsia="Times New Roman" w:hAnsi="Times New Roman" w:cs="Times New Roman"/>
          <w:sz w:val="28"/>
          <w:szCs w:val="28"/>
        </w:rPr>
      </w:pPr>
    </w:p>
    <w:p w14:paraId="698BD4E7" w14:textId="3CCB922F"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35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Christine Kexel Chabot, </w:t>
      </w:r>
      <w:r w:rsidRPr="00124FAF">
        <w:rPr>
          <w:rFonts w:ascii="Times New Roman" w:eastAsia="Times New Roman" w:hAnsi="Times New Roman" w:cs="Times New Roman"/>
          <w:i/>
          <w:sz w:val="28"/>
          <w:szCs w:val="28"/>
        </w:rPr>
        <w:t>The Lost History of Delegation at the Founding</w:t>
      </w:r>
      <w:r w:rsidRPr="00124FAF">
        <w:rPr>
          <w:rFonts w:ascii="Times New Roman" w:eastAsia="Times New Roman" w:hAnsi="Times New Roman" w:cs="Times New Roman"/>
          <w:sz w:val="28"/>
          <w:szCs w:val="28"/>
        </w:rPr>
        <w:t>, 56 Ga. L. Rev. 81 (2021)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3473844D" w14:textId="77777777" w:rsidR="00496167" w:rsidRDefault="00496167" w:rsidP="00496167">
      <w:pPr>
        <w:keepLines/>
        <w:tabs>
          <w:tab w:val="left" w:pos="720"/>
          <w:tab w:val="right" w:leader="dot" w:pos="7920"/>
          <w:tab w:val="left" w:pos="8010"/>
          <w:tab w:val="right" w:pos="9360"/>
        </w:tabs>
        <w:suppressAutoHyphens/>
        <w:spacing w:after="0" w:line="240" w:lineRule="auto"/>
        <w:ind w:left="274" w:right="1350" w:hanging="274"/>
        <w:contextualSpacing/>
        <w:rPr>
          <w:rFonts w:ascii="Times New Roman" w:hAnsi="Times New Roman"/>
          <w:b/>
          <w:sz w:val="28"/>
          <w:szCs w:val="28"/>
        </w:rPr>
      </w:pPr>
    </w:p>
    <w:p w14:paraId="3626038B" w14:textId="77777777" w:rsidR="00E16256" w:rsidRPr="00124FAF" w:rsidRDefault="00E16256" w:rsidP="0027058F">
      <w:pPr>
        <w:keepNext/>
        <w:keepLines/>
        <w:tabs>
          <w:tab w:val="left" w:pos="720"/>
          <w:tab w:val="right" w:leader="dot" w:pos="8208"/>
          <w:tab w:val="right" w:pos="9360"/>
        </w:tabs>
        <w:spacing w:line="240" w:lineRule="auto"/>
        <w:jc w:val="center"/>
        <w:rPr>
          <w:rFonts w:ascii="Times New Roman" w:hAnsi="Times New Roman"/>
          <w:b/>
          <w:sz w:val="28"/>
          <w:szCs w:val="28"/>
        </w:rPr>
      </w:pPr>
      <w:r w:rsidRPr="00124FAF">
        <w:rPr>
          <w:rFonts w:ascii="Times New Roman" w:hAnsi="Times New Roman"/>
          <w:b/>
          <w:sz w:val="28"/>
          <w:szCs w:val="28"/>
        </w:rPr>
        <w:lastRenderedPageBreak/>
        <w:t>TABLE OF AUTHORITIES – cont’d</w:t>
      </w:r>
    </w:p>
    <w:p w14:paraId="72992B87" w14:textId="3FB79357" w:rsidR="00E16256" w:rsidRPr="00E16256" w:rsidRDefault="00E16256" w:rsidP="0027058F">
      <w:pPr>
        <w:keepNext/>
        <w:keepLines/>
        <w:tabs>
          <w:tab w:val="left" w:pos="720"/>
          <w:tab w:val="right" w:leader="dot" w:pos="8208"/>
          <w:tab w:val="right" w:pos="9360"/>
        </w:tabs>
        <w:spacing w:after="240" w:line="240" w:lineRule="auto"/>
        <w:jc w:val="right"/>
        <w:rPr>
          <w:rFonts w:ascii="Times New Roman" w:hAnsi="Times New Roman"/>
          <w:b/>
          <w:sz w:val="28"/>
          <w:szCs w:val="28"/>
        </w:rPr>
      </w:pPr>
      <w:r w:rsidRPr="00124FAF">
        <w:rPr>
          <w:rFonts w:ascii="Times New Roman" w:hAnsi="Times New Roman"/>
          <w:b/>
          <w:caps/>
          <w:sz w:val="28"/>
          <w:szCs w:val="28"/>
        </w:rPr>
        <w:t>P</w:t>
      </w:r>
      <w:r w:rsidRPr="00124FAF">
        <w:rPr>
          <w:rFonts w:ascii="Times New Roman" w:hAnsi="Times New Roman"/>
          <w:b/>
          <w:sz w:val="28"/>
          <w:szCs w:val="28"/>
        </w:rPr>
        <w:t>age(s)</w:t>
      </w:r>
    </w:p>
    <w:p w14:paraId="4EA74468" w14:textId="75AFC157"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35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Lisa Heinzerling, </w:t>
      </w:r>
      <w:r w:rsidRPr="00124FAF">
        <w:rPr>
          <w:rFonts w:ascii="Times New Roman" w:eastAsia="Times New Roman" w:hAnsi="Times New Roman" w:cs="Times New Roman"/>
          <w:i/>
          <w:sz w:val="28"/>
          <w:szCs w:val="28"/>
        </w:rPr>
        <w:t>Nondelegation on Steroids</w:t>
      </w:r>
      <w:r w:rsidRPr="00124FAF">
        <w:rPr>
          <w:rFonts w:ascii="Times New Roman" w:eastAsia="Times New Roman" w:hAnsi="Times New Roman" w:cs="Times New Roman"/>
          <w:sz w:val="28"/>
          <w:szCs w:val="28"/>
        </w:rPr>
        <w:t>, 29 N.Y.U. Env’t L.J. 379</w:t>
      </w:r>
      <w:r>
        <w:rPr>
          <w:rFonts w:ascii="Times New Roman" w:eastAsia="Times New Roman" w:hAnsi="Times New Roman" w:cs="Times New Roman"/>
          <w:sz w:val="28"/>
          <w:szCs w:val="28"/>
        </w:rPr>
        <w:t> </w:t>
      </w:r>
      <w:r w:rsidRPr="00124FAF">
        <w:rPr>
          <w:rFonts w:ascii="Times New Roman" w:eastAsia="Times New Roman" w:hAnsi="Times New Roman" w:cs="Times New Roman"/>
          <w:sz w:val="28"/>
          <w:szCs w:val="28"/>
        </w:rPr>
        <w:t>(2021)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29</w:t>
      </w:r>
    </w:p>
    <w:p w14:paraId="66474E25" w14:textId="77777777" w:rsidR="00496167" w:rsidRPr="00124FAF" w:rsidRDefault="00496167" w:rsidP="00B47239">
      <w:pPr>
        <w:keepLines/>
        <w:tabs>
          <w:tab w:val="left" w:pos="720"/>
          <w:tab w:val="right" w:leader="dot" w:pos="7920"/>
          <w:tab w:val="left" w:pos="8010"/>
          <w:tab w:val="right" w:pos="9360"/>
        </w:tabs>
        <w:suppressAutoHyphens/>
        <w:spacing w:after="0" w:line="240" w:lineRule="auto"/>
        <w:ind w:right="1440"/>
        <w:contextualSpacing/>
        <w:rPr>
          <w:rFonts w:ascii="Times New Roman" w:eastAsia="Times New Roman" w:hAnsi="Times New Roman" w:cs="Times New Roman"/>
          <w:sz w:val="28"/>
          <w:szCs w:val="28"/>
        </w:rPr>
      </w:pPr>
    </w:p>
    <w:p w14:paraId="588DE1F1" w14:textId="1662838A"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Julian Davis Mortenson &amp; Nicholas Bagley, </w:t>
      </w:r>
      <w:r w:rsidRPr="00124FAF">
        <w:rPr>
          <w:rFonts w:ascii="Times New Roman" w:eastAsia="Times New Roman" w:hAnsi="Times New Roman" w:cs="Times New Roman"/>
          <w:i/>
          <w:iCs/>
          <w:sz w:val="28"/>
          <w:szCs w:val="28"/>
        </w:rPr>
        <w:t>Delegation at the Founding</w:t>
      </w:r>
      <w:r w:rsidRPr="00124FAF">
        <w:rPr>
          <w:rFonts w:ascii="Times New Roman" w:eastAsia="Times New Roman" w:hAnsi="Times New Roman" w:cs="Times New Roman"/>
          <w:sz w:val="28"/>
          <w:szCs w:val="28"/>
        </w:rPr>
        <w:t>, 121 Colum. L. Rev. 277 (2021)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5621C818" w14:textId="26BBEBCF"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69062FFC" w14:textId="5DFE6F1C"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35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Nicholas R. Parrillo, </w:t>
      </w:r>
      <w:r w:rsidRPr="00124FAF">
        <w:rPr>
          <w:rFonts w:ascii="Times New Roman" w:eastAsia="Times New Roman" w:hAnsi="Times New Roman" w:cs="Times New Roman"/>
          <w:i/>
          <w:sz w:val="28"/>
          <w:szCs w:val="28"/>
        </w:rPr>
        <w:t>A Critical Assessment of the Originalist Case Against Administrative Regulatory Power: New Evidence from the Federal Tax on Private Real Estate in the 1790s</w:t>
      </w:r>
      <w:r w:rsidRPr="00124FAF">
        <w:rPr>
          <w:rFonts w:ascii="Times New Roman" w:eastAsia="Times New Roman" w:hAnsi="Times New Roman" w:cs="Times New Roman"/>
          <w:sz w:val="28"/>
          <w:szCs w:val="28"/>
        </w:rPr>
        <w:t>, 130 Yale L.J. 1288</w:t>
      </w:r>
      <w:r>
        <w:rPr>
          <w:rFonts w:ascii="Times New Roman" w:eastAsia="Times New Roman" w:hAnsi="Times New Roman" w:cs="Times New Roman"/>
          <w:sz w:val="28"/>
          <w:szCs w:val="28"/>
        </w:rPr>
        <w:t> </w:t>
      </w:r>
      <w:r w:rsidRPr="00124FAF">
        <w:rPr>
          <w:rFonts w:ascii="Times New Roman" w:eastAsia="Times New Roman" w:hAnsi="Times New Roman" w:cs="Times New Roman"/>
          <w:sz w:val="28"/>
          <w:szCs w:val="28"/>
        </w:rPr>
        <w:t>(2021)</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2D6BCCA3" w14:textId="356A1F88"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1B9646E2" w14:textId="7931D82A"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1440"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Nathan Richardson, </w:t>
      </w:r>
      <w:proofErr w:type="spellStart"/>
      <w:r w:rsidRPr="00124FAF">
        <w:rPr>
          <w:rFonts w:ascii="Times New Roman" w:eastAsia="Times New Roman" w:hAnsi="Times New Roman" w:cs="Times New Roman"/>
          <w:i/>
          <w:sz w:val="28"/>
          <w:szCs w:val="28"/>
        </w:rPr>
        <w:t>Antideference</w:t>
      </w:r>
      <w:proofErr w:type="spellEnd"/>
      <w:r w:rsidRPr="00124FAF">
        <w:rPr>
          <w:rFonts w:ascii="Times New Roman" w:eastAsia="Times New Roman" w:hAnsi="Times New Roman" w:cs="Times New Roman"/>
          <w:i/>
          <w:sz w:val="28"/>
          <w:szCs w:val="28"/>
        </w:rPr>
        <w:t>: COVID, Climate, and the Rise of the Major Questions Canon</w:t>
      </w:r>
      <w:r w:rsidRPr="00124FAF">
        <w:rPr>
          <w:rFonts w:ascii="Times New Roman" w:eastAsia="Times New Roman" w:hAnsi="Times New Roman" w:cs="Times New Roman"/>
          <w:sz w:val="28"/>
          <w:szCs w:val="28"/>
        </w:rPr>
        <w:t>, 108 Va. L. Rev. Online 174 (2022)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27</w:t>
      </w:r>
    </w:p>
    <w:p w14:paraId="6F2A1262" w14:textId="49C10E08"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3C1021FA" w14:textId="57153385"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Antonin Scalia, </w:t>
      </w:r>
      <w:r w:rsidRPr="00124FAF">
        <w:rPr>
          <w:rFonts w:ascii="Times New Roman" w:eastAsia="Times New Roman" w:hAnsi="Times New Roman" w:cs="Times New Roman"/>
          <w:i/>
          <w:iCs/>
          <w:sz w:val="28"/>
          <w:szCs w:val="28"/>
        </w:rPr>
        <w:t>A Matter of Interpretation: Federal Courts and the Law</w:t>
      </w:r>
      <w:r w:rsidRPr="00124FAF">
        <w:rPr>
          <w:rFonts w:ascii="Times New Roman" w:eastAsia="Times New Roman" w:hAnsi="Times New Roman" w:cs="Times New Roman"/>
          <w:sz w:val="28"/>
          <w:szCs w:val="28"/>
        </w:rPr>
        <w:t> (1997)</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71253F">
        <w:rPr>
          <w:rFonts w:ascii="Times New Roman" w:eastAsia="Times New Roman" w:hAnsi="Times New Roman" w:cs="Times New Roman"/>
          <w:sz w:val="28"/>
          <w:szCs w:val="28"/>
        </w:rPr>
        <w:t>23</w:t>
      </w:r>
    </w:p>
    <w:p w14:paraId="247C5C42" w14:textId="0E83A7D4" w:rsidR="00496167" w:rsidRDefault="00496167" w:rsidP="0071253F">
      <w:pPr>
        <w:keepLines/>
        <w:tabs>
          <w:tab w:val="left" w:pos="720"/>
          <w:tab w:val="right" w:leader="dot" w:pos="7920"/>
          <w:tab w:val="left" w:pos="8010"/>
          <w:tab w:val="right" w:pos="9360"/>
        </w:tabs>
        <w:suppressAutoHyphens/>
        <w:spacing w:after="0" w:line="240" w:lineRule="auto"/>
        <w:ind w:right="648"/>
        <w:contextualSpacing/>
        <w:rPr>
          <w:rFonts w:ascii="Times New Roman" w:eastAsia="Times New Roman" w:hAnsi="Times New Roman" w:cs="Times New Roman"/>
          <w:sz w:val="28"/>
          <w:szCs w:val="28"/>
        </w:rPr>
      </w:pPr>
    </w:p>
    <w:p w14:paraId="12727BD7" w14:textId="3C5C5014" w:rsidR="00496167"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Mila Sohoni, </w:t>
      </w:r>
      <w:r w:rsidRPr="00124FAF">
        <w:rPr>
          <w:rFonts w:ascii="Times New Roman" w:eastAsia="Times New Roman" w:hAnsi="Times New Roman" w:cs="Times New Roman"/>
          <w:i/>
          <w:sz w:val="28"/>
          <w:szCs w:val="28"/>
        </w:rPr>
        <w:t>The Major Questions Quartet</w:t>
      </w:r>
      <w:r w:rsidRPr="00124FAF">
        <w:rPr>
          <w:rFonts w:ascii="Times New Roman" w:eastAsia="Times New Roman" w:hAnsi="Times New Roman" w:cs="Times New Roman"/>
          <w:iCs/>
          <w:sz w:val="28"/>
          <w:szCs w:val="28"/>
        </w:rPr>
        <w:t>,</w:t>
      </w:r>
      <w:r w:rsidRPr="00124FAF">
        <w:rPr>
          <w:rFonts w:ascii="Times New Roman" w:eastAsia="Times New Roman" w:hAnsi="Times New Roman" w:cs="Times New Roman"/>
          <w:i/>
          <w:sz w:val="28"/>
          <w:szCs w:val="28"/>
        </w:rPr>
        <w:t xml:space="preserve"> </w:t>
      </w:r>
      <w:r w:rsidRPr="00124FAF">
        <w:rPr>
          <w:rFonts w:ascii="Times New Roman" w:eastAsia="Times New Roman" w:hAnsi="Times New Roman" w:cs="Times New Roman"/>
          <w:sz w:val="28"/>
          <w:szCs w:val="28"/>
        </w:rPr>
        <w:t xml:space="preserve">136 Harv. L. Rev. 262 </w:t>
      </w:r>
      <w:r w:rsidRPr="00124FAF">
        <w:rPr>
          <w:rFonts w:ascii="Times New Roman" w:eastAsia="Times New Roman" w:hAnsi="Times New Roman" w:cs="Times New Roman"/>
          <w:sz w:val="28"/>
          <w:szCs w:val="28"/>
        </w:rPr>
        <w:br/>
        <w:t>(2022)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27</w:t>
      </w:r>
    </w:p>
    <w:p w14:paraId="4D059F27" w14:textId="65875AE3" w:rsidR="00496167"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p>
    <w:p w14:paraId="6BB76FE9" w14:textId="14B79218" w:rsidR="00496167" w:rsidRPr="00124FAF" w:rsidRDefault="00496167" w:rsidP="00496167">
      <w:pPr>
        <w:keepLines/>
        <w:tabs>
          <w:tab w:val="left" w:pos="720"/>
          <w:tab w:val="right" w:leader="dot" w:pos="7920"/>
          <w:tab w:val="left" w:pos="8010"/>
          <w:tab w:val="right" w:pos="9360"/>
        </w:tabs>
        <w:suppressAutoHyphens/>
        <w:spacing w:after="0" w:line="240" w:lineRule="auto"/>
        <w:ind w:left="274" w:right="648" w:hanging="274"/>
        <w:contextualSpacing/>
        <w:rPr>
          <w:rFonts w:ascii="Times New Roman" w:eastAsia="Times New Roman" w:hAnsi="Times New Roman" w:cs="Times New Roman"/>
          <w:sz w:val="28"/>
          <w:szCs w:val="28"/>
        </w:rPr>
      </w:pPr>
      <w:r w:rsidRPr="00124FAF">
        <w:rPr>
          <w:rFonts w:ascii="Times New Roman" w:eastAsia="Times New Roman" w:hAnsi="Times New Roman" w:cs="Times New Roman"/>
          <w:sz w:val="28"/>
          <w:szCs w:val="28"/>
        </w:rPr>
        <w:t xml:space="preserve">Chad Squitieri, </w:t>
      </w:r>
      <w:r w:rsidRPr="00124FAF">
        <w:rPr>
          <w:rFonts w:ascii="Times New Roman" w:eastAsia="Times New Roman" w:hAnsi="Times New Roman" w:cs="Times New Roman"/>
          <w:i/>
          <w:sz w:val="28"/>
          <w:szCs w:val="28"/>
        </w:rPr>
        <w:t>Major Problems with Major Questions</w:t>
      </w:r>
      <w:r w:rsidRPr="00124FAF">
        <w:rPr>
          <w:rFonts w:ascii="Times New Roman" w:eastAsia="Times New Roman" w:hAnsi="Times New Roman" w:cs="Times New Roman"/>
          <w:iCs/>
          <w:sz w:val="28"/>
          <w:szCs w:val="28"/>
        </w:rPr>
        <w:t>,</w:t>
      </w:r>
      <w:r w:rsidRPr="00124FAF">
        <w:rPr>
          <w:rFonts w:ascii="Times New Roman" w:eastAsia="Times New Roman" w:hAnsi="Times New Roman" w:cs="Times New Roman"/>
          <w:sz w:val="28"/>
          <w:szCs w:val="28"/>
        </w:rPr>
        <w:t xml:space="preserve"> Law &amp; Liberty (Sept.</w:t>
      </w:r>
      <w:r>
        <w:rPr>
          <w:rFonts w:ascii="Times New Roman" w:eastAsia="Times New Roman" w:hAnsi="Times New Roman" w:cs="Times New Roman"/>
          <w:sz w:val="28"/>
          <w:szCs w:val="28"/>
        </w:rPr>
        <w:t> </w:t>
      </w:r>
      <w:r w:rsidRPr="00124FAF">
        <w:rPr>
          <w:rFonts w:ascii="Times New Roman" w:eastAsia="Times New Roman" w:hAnsi="Times New Roman" w:cs="Times New Roman"/>
          <w:sz w:val="28"/>
          <w:szCs w:val="28"/>
        </w:rPr>
        <w:t>6, 2022)</w:t>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Pr="00124FAF">
        <w:rPr>
          <w:rFonts w:ascii="Times New Roman" w:eastAsia="Times New Roman" w:hAnsi="Times New Roman" w:cs="Times New Roman"/>
          <w:sz w:val="28"/>
          <w:szCs w:val="28"/>
        </w:rPr>
        <w:tab/>
      </w:r>
      <w:r w:rsidR="00E16256">
        <w:rPr>
          <w:rFonts w:ascii="Times New Roman" w:eastAsia="Times New Roman" w:hAnsi="Times New Roman" w:cs="Times New Roman"/>
          <w:sz w:val="28"/>
          <w:szCs w:val="28"/>
        </w:rPr>
        <w:t>28</w:t>
      </w:r>
    </w:p>
    <w:p w14:paraId="774D2831" w14:textId="1C0C1AE6" w:rsidR="00496167" w:rsidRDefault="00496167" w:rsidP="00496167">
      <w:pPr>
        <w:keepLines/>
        <w:tabs>
          <w:tab w:val="left" w:pos="720"/>
          <w:tab w:val="right" w:leader="dot" w:pos="7920"/>
          <w:tab w:val="left" w:pos="8010"/>
          <w:tab w:val="right" w:pos="9360"/>
        </w:tabs>
        <w:suppressAutoHyphens/>
        <w:spacing w:after="0" w:line="240" w:lineRule="auto"/>
        <w:ind w:right="1350"/>
        <w:contextualSpacing/>
        <w:rPr>
          <w:rFonts w:ascii="Times New Roman" w:eastAsia="Times New Roman" w:hAnsi="Times New Roman" w:cs="Times New Roman"/>
          <w:sz w:val="28"/>
          <w:szCs w:val="28"/>
        </w:rPr>
      </w:pPr>
    </w:p>
    <w:p w14:paraId="2258A710" w14:textId="77777777" w:rsidR="0041122E" w:rsidRDefault="0041122E" w:rsidP="0041122E">
      <w:pPr>
        <w:keepLines/>
        <w:tabs>
          <w:tab w:val="left" w:pos="720"/>
          <w:tab w:val="right" w:leader="dot" w:pos="8190"/>
          <w:tab w:val="right" w:pos="9360"/>
        </w:tabs>
        <w:spacing w:after="0" w:line="280" w:lineRule="exact"/>
        <w:ind w:right="648"/>
        <w:rPr>
          <w:rFonts w:ascii="Times New Roman" w:eastAsia="Times New Roman" w:hAnsi="Times New Roman" w:cs="Times New Roman"/>
          <w:noProof/>
          <w:sz w:val="28"/>
          <w:szCs w:val="28"/>
        </w:rPr>
      </w:pPr>
    </w:p>
    <w:p w14:paraId="2B2BC8C1" w14:textId="77777777" w:rsidR="009E546A" w:rsidRDefault="009E546A" w:rsidP="009E546A">
      <w:pPr>
        <w:tabs>
          <w:tab w:val="left" w:pos="720"/>
          <w:tab w:val="right" w:leader="dot" w:pos="8208"/>
          <w:tab w:val="right" w:pos="9360"/>
        </w:tabs>
        <w:spacing w:after="0" w:line="240" w:lineRule="auto"/>
        <w:rPr>
          <w:rFonts w:ascii="Times New Roman" w:hAnsi="Times New Roman"/>
          <w:caps/>
          <w:sz w:val="28"/>
          <w:szCs w:val="28"/>
          <w:u w:val="single"/>
        </w:rPr>
      </w:pPr>
    </w:p>
    <w:p w14:paraId="49C15440" w14:textId="77777777" w:rsidR="009E546A" w:rsidRDefault="009E546A" w:rsidP="009E546A">
      <w:pPr>
        <w:spacing w:after="0" w:line="240" w:lineRule="auto"/>
        <w:rPr>
          <w:rFonts w:ascii="Times New Roman" w:eastAsia="Times New Roman" w:hAnsi="Times New Roman" w:cs="Times New Roman"/>
          <w:sz w:val="28"/>
          <w:szCs w:val="28"/>
        </w:rPr>
        <w:sectPr w:rsidR="009E546A" w:rsidSect="00BE1ECF">
          <w:footerReference w:type="default" r:id="rId14"/>
          <w:pgSz w:w="12240" w:h="15840"/>
          <w:pgMar w:top="1440" w:right="1440" w:bottom="1440" w:left="1440" w:header="720" w:footer="754" w:gutter="0"/>
          <w:pgNumType w:fmt="lowerRoman" w:start="1"/>
          <w:cols w:space="720"/>
        </w:sectPr>
      </w:pPr>
    </w:p>
    <w:p w14:paraId="0A83D6E8" w14:textId="77777777" w:rsidR="00054E41" w:rsidRPr="00054E41" w:rsidRDefault="00054E41" w:rsidP="00054E41">
      <w:pPr>
        <w:spacing w:after="0" w:line="480" w:lineRule="auto"/>
        <w:jc w:val="center"/>
        <w:rPr>
          <w:rFonts w:ascii="Times New Roman" w:eastAsia="Aptos" w:hAnsi="Times New Roman" w:cs="Times New Roman"/>
          <w:b/>
          <w:iCs/>
          <w:kern w:val="2"/>
          <w:sz w:val="28"/>
          <w:szCs w:val="28"/>
          <w14:ligatures w14:val="standardContextual"/>
        </w:rPr>
      </w:pPr>
      <w:bookmarkStart w:id="2" w:name="_Toc175037706"/>
      <w:r w:rsidRPr="00054E41">
        <w:rPr>
          <w:rFonts w:ascii="Times New Roman" w:eastAsia="Aptos" w:hAnsi="Times New Roman" w:cs="Times New Roman"/>
          <w:b/>
          <w:kern w:val="2"/>
          <w:sz w:val="28"/>
          <w:szCs w:val="28"/>
          <w14:ligatures w14:val="standardContextual"/>
        </w:rPr>
        <w:lastRenderedPageBreak/>
        <w:t xml:space="preserve">INTEREST OF </w:t>
      </w:r>
      <w:r w:rsidRPr="00054E41">
        <w:rPr>
          <w:rFonts w:ascii="Times New Roman" w:eastAsia="Aptos" w:hAnsi="Times New Roman" w:cs="Times New Roman"/>
          <w:b/>
          <w:i/>
          <w:kern w:val="2"/>
          <w:sz w:val="28"/>
          <w:szCs w:val="28"/>
          <w14:ligatures w14:val="standardContextual"/>
        </w:rPr>
        <w:t>AMICUS CURIAE</w:t>
      </w:r>
      <w:r w:rsidRPr="00054E41">
        <w:rPr>
          <w:rFonts w:ascii="Times New Roman" w:eastAsia="Aptos" w:hAnsi="Times New Roman" w:cs="Times New Roman"/>
          <w:b/>
          <w:kern w:val="2"/>
          <w:sz w:val="28"/>
          <w:szCs w:val="28"/>
          <w:vertAlign w:val="superscript"/>
          <w14:ligatures w14:val="standardContextual"/>
        </w:rPr>
        <w:footnoteReference w:id="2"/>
      </w:r>
    </w:p>
    <w:p w14:paraId="7B544981" w14:textId="77777777" w:rsidR="00496167" w:rsidRDefault="00496167" w:rsidP="00496167">
      <w:pPr>
        <w:spacing w:after="0" w:line="480" w:lineRule="auto"/>
        <w:ind w:firstLine="720"/>
        <w:rPr>
          <w:rFonts w:ascii="Times New Roman" w:hAnsi="Times New Roman" w:cs="Times New Roman"/>
          <w:bCs/>
          <w:sz w:val="28"/>
          <w:szCs w:val="28"/>
        </w:rPr>
      </w:pPr>
      <w:r w:rsidRPr="00124FAF">
        <w:rPr>
          <w:rFonts w:ascii="Times New Roman" w:hAnsi="Times New Roman" w:cs="Times New Roman"/>
          <w:bCs/>
          <w:sz w:val="28"/>
          <w:szCs w:val="28"/>
        </w:rPr>
        <w:t xml:space="preserve">Constitutional Accountability Center (CAC) is a think tank and public interest law firm dedicated to the progressive promise of the Constitution’s text and history.  CAC has studied the development </w:t>
      </w:r>
      <w:r>
        <w:rPr>
          <w:rFonts w:ascii="Times New Roman" w:hAnsi="Times New Roman" w:cs="Times New Roman"/>
          <w:bCs/>
          <w:sz w:val="28"/>
          <w:szCs w:val="28"/>
        </w:rPr>
        <w:t xml:space="preserve">and scope </w:t>
      </w:r>
      <w:r w:rsidRPr="00124FAF">
        <w:rPr>
          <w:rFonts w:ascii="Times New Roman" w:hAnsi="Times New Roman" w:cs="Times New Roman"/>
          <w:bCs/>
          <w:sz w:val="28"/>
          <w:szCs w:val="28"/>
        </w:rPr>
        <w:t>of the major questions doctrine, along with its implications for the separation of powers, and accordingly has an interest in this case.</w:t>
      </w:r>
    </w:p>
    <w:p w14:paraId="5F0B60BF" w14:textId="77777777" w:rsidR="00496167" w:rsidRPr="00124FAF" w:rsidRDefault="00496167" w:rsidP="00496167">
      <w:pPr>
        <w:spacing w:after="0" w:line="480" w:lineRule="auto"/>
        <w:ind w:left="-90"/>
        <w:jc w:val="center"/>
        <w:rPr>
          <w:rFonts w:ascii="Times New Roman" w:hAnsi="Times New Roman" w:cs="Times New Roman"/>
          <w:b/>
          <w:sz w:val="28"/>
          <w:szCs w:val="28"/>
        </w:rPr>
      </w:pPr>
      <w:r w:rsidRPr="00124FAF">
        <w:rPr>
          <w:rFonts w:ascii="Times New Roman" w:hAnsi="Times New Roman" w:cs="Times New Roman"/>
          <w:b/>
          <w:sz w:val="28"/>
          <w:szCs w:val="28"/>
        </w:rPr>
        <w:t>INTRODUCTION AND SUMMARY OF ARGUMENT</w:t>
      </w:r>
    </w:p>
    <w:p w14:paraId="528B57E0" w14:textId="77777777" w:rsidR="00496167" w:rsidRDefault="00496167" w:rsidP="00496167">
      <w:pPr>
        <w:tabs>
          <w:tab w:val="left" w:pos="720"/>
        </w:tabs>
        <w:autoSpaceDE w:val="0"/>
        <w:autoSpaceDN w:val="0"/>
        <w:adjustRightInd w:val="0"/>
        <w:spacing w:after="0" w:line="480" w:lineRule="auto"/>
        <w:ind w:firstLine="720"/>
        <w:rPr>
          <w:rFonts w:ascii="Times New Roman" w:eastAsia="Times New Roman" w:hAnsi="Times New Roman"/>
          <w:sz w:val="28"/>
          <w:szCs w:val="28"/>
        </w:rPr>
      </w:pPr>
      <w:r>
        <w:rPr>
          <w:rFonts w:ascii="Times New Roman" w:eastAsia="Times New Roman" w:hAnsi="Times New Roman"/>
          <w:sz w:val="28"/>
          <w:szCs w:val="28"/>
        </w:rPr>
        <w:t xml:space="preserve">The </w:t>
      </w:r>
      <w:r w:rsidRPr="00124FAF">
        <w:rPr>
          <w:rFonts w:ascii="Times New Roman" w:eastAsia="Times New Roman" w:hAnsi="Times New Roman"/>
          <w:sz w:val="28"/>
          <w:szCs w:val="28"/>
        </w:rPr>
        <w:t xml:space="preserve">major questions doctrine applies only in “extraordinary” </w:t>
      </w:r>
      <w:r>
        <w:rPr>
          <w:rFonts w:ascii="Times New Roman" w:eastAsia="Times New Roman" w:hAnsi="Times New Roman"/>
          <w:sz w:val="28"/>
          <w:szCs w:val="28"/>
        </w:rPr>
        <w:t>cases</w:t>
      </w:r>
      <w:r w:rsidRPr="00124FAF">
        <w:rPr>
          <w:rFonts w:ascii="Times New Roman" w:eastAsia="Times New Roman" w:hAnsi="Times New Roman"/>
          <w:sz w:val="28"/>
          <w:szCs w:val="28"/>
        </w:rPr>
        <w:t>, whe</w:t>
      </w:r>
      <w:r>
        <w:rPr>
          <w:rFonts w:ascii="Times New Roman" w:eastAsia="Times New Roman" w:hAnsi="Times New Roman"/>
          <w:sz w:val="28"/>
          <w:szCs w:val="28"/>
        </w:rPr>
        <w:t>n</w:t>
      </w:r>
      <w:r w:rsidRPr="00124FAF">
        <w:rPr>
          <w:rFonts w:ascii="Times New Roman" w:eastAsia="Times New Roman" w:hAnsi="Times New Roman"/>
          <w:sz w:val="28"/>
          <w:szCs w:val="28"/>
        </w:rPr>
        <w:t xml:space="preserve"> agencies radically transform their authority by </w:t>
      </w:r>
      <w:r>
        <w:rPr>
          <w:rFonts w:ascii="Times New Roman" w:eastAsia="Times New Roman" w:hAnsi="Times New Roman"/>
          <w:sz w:val="28"/>
          <w:szCs w:val="28"/>
        </w:rPr>
        <w:t xml:space="preserve">citing vague provisions to </w:t>
      </w:r>
      <w:r w:rsidRPr="00124FAF">
        <w:rPr>
          <w:rFonts w:ascii="Times New Roman" w:eastAsia="Times New Roman" w:hAnsi="Times New Roman"/>
          <w:sz w:val="28"/>
          <w:szCs w:val="28"/>
        </w:rPr>
        <w:t xml:space="preserve">claim “breathtaking” new powers </w:t>
      </w:r>
      <w:r>
        <w:rPr>
          <w:rFonts w:ascii="Times New Roman" w:eastAsia="Times New Roman" w:hAnsi="Times New Roman"/>
          <w:sz w:val="28"/>
          <w:szCs w:val="28"/>
        </w:rPr>
        <w:t>beyond their traditional roles and expertise.  This is not a major questions case.  T</w:t>
      </w:r>
      <w:r w:rsidRPr="00124FAF">
        <w:rPr>
          <w:rFonts w:ascii="Times New Roman" w:eastAsia="Times New Roman" w:hAnsi="Times New Roman"/>
          <w:sz w:val="28"/>
          <w:szCs w:val="28"/>
        </w:rPr>
        <w:t>he FTC was created to prevent unfair methods of competition nationwide.  Its statute explicitly authorizes rulemaking to carry out that mandate, and the agency began issu</w:t>
      </w:r>
      <w:r>
        <w:rPr>
          <w:rFonts w:ascii="Times New Roman" w:eastAsia="Times New Roman" w:hAnsi="Times New Roman"/>
          <w:sz w:val="28"/>
          <w:szCs w:val="28"/>
        </w:rPr>
        <w:t>ing</w:t>
      </w:r>
      <w:r w:rsidRPr="00124FAF">
        <w:rPr>
          <w:rFonts w:ascii="Times New Roman" w:eastAsia="Times New Roman" w:hAnsi="Times New Roman"/>
          <w:sz w:val="28"/>
          <w:szCs w:val="28"/>
        </w:rPr>
        <w:t xml:space="preserve"> </w:t>
      </w:r>
      <w:r>
        <w:rPr>
          <w:rFonts w:ascii="Times New Roman" w:eastAsia="Times New Roman" w:hAnsi="Times New Roman"/>
          <w:sz w:val="28"/>
          <w:szCs w:val="28"/>
        </w:rPr>
        <w:t>binding</w:t>
      </w:r>
      <w:r w:rsidRPr="00124FAF">
        <w:rPr>
          <w:rFonts w:ascii="Times New Roman" w:eastAsia="Times New Roman" w:hAnsi="Times New Roman"/>
          <w:sz w:val="28"/>
          <w:szCs w:val="28"/>
        </w:rPr>
        <w:t xml:space="preserve"> rules six decades ago.  Congress responded by preserving, not withdrawing, that authority.  And regulating noncompete agreements falls squarely within the FTC’s expertise.  </w:t>
      </w:r>
      <w:r>
        <w:rPr>
          <w:rFonts w:ascii="Times New Roman" w:eastAsia="Times New Roman" w:hAnsi="Times New Roman"/>
          <w:sz w:val="28"/>
          <w:szCs w:val="28"/>
        </w:rPr>
        <w:t>For these reasons and others, applying</w:t>
      </w:r>
      <w:r w:rsidRPr="00124FAF">
        <w:rPr>
          <w:rFonts w:ascii="Times New Roman" w:eastAsia="Times New Roman" w:hAnsi="Times New Roman"/>
          <w:sz w:val="28"/>
          <w:szCs w:val="28"/>
        </w:rPr>
        <w:t xml:space="preserve"> the major questions doctrine to the</w:t>
      </w:r>
      <w:r>
        <w:rPr>
          <w:rFonts w:ascii="Times New Roman" w:eastAsia="Times New Roman" w:hAnsi="Times New Roman"/>
          <w:sz w:val="28"/>
          <w:szCs w:val="28"/>
        </w:rPr>
        <w:t xml:space="preserve"> </w:t>
      </w:r>
      <w:r w:rsidRPr="00124FAF">
        <w:rPr>
          <w:rFonts w:ascii="Times New Roman" w:eastAsia="Times New Roman" w:hAnsi="Times New Roman"/>
          <w:sz w:val="28"/>
          <w:szCs w:val="28"/>
        </w:rPr>
        <w:t>Noncompete Clause Rule would defy precedent</w:t>
      </w:r>
      <w:r>
        <w:rPr>
          <w:rFonts w:ascii="Times New Roman" w:eastAsia="Times New Roman" w:hAnsi="Times New Roman"/>
          <w:sz w:val="28"/>
          <w:szCs w:val="28"/>
        </w:rPr>
        <w:t>.</w:t>
      </w:r>
      <w:r w:rsidRPr="00124FAF">
        <w:rPr>
          <w:rFonts w:ascii="Times New Roman" w:eastAsia="Times New Roman" w:hAnsi="Times New Roman"/>
          <w:sz w:val="28"/>
          <w:szCs w:val="28"/>
        </w:rPr>
        <w:t xml:space="preserve"> </w:t>
      </w:r>
      <w:r>
        <w:rPr>
          <w:rFonts w:ascii="Times New Roman" w:eastAsia="Times New Roman" w:hAnsi="Times New Roman"/>
          <w:sz w:val="28"/>
          <w:szCs w:val="28"/>
        </w:rPr>
        <w:t xml:space="preserve"> It would also</w:t>
      </w:r>
      <w:r w:rsidRPr="00124FAF">
        <w:rPr>
          <w:rFonts w:ascii="Times New Roman" w:eastAsia="Times New Roman" w:hAnsi="Times New Roman"/>
          <w:sz w:val="28"/>
          <w:szCs w:val="28"/>
        </w:rPr>
        <w:t xml:space="preserve"> run roughshod over textualism</w:t>
      </w:r>
      <w:r>
        <w:rPr>
          <w:rFonts w:ascii="Times New Roman" w:eastAsia="Times New Roman" w:hAnsi="Times New Roman"/>
          <w:sz w:val="28"/>
          <w:szCs w:val="28"/>
        </w:rPr>
        <w:t xml:space="preserve"> </w:t>
      </w:r>
      <w:r w:rsidRPr="00124FAF">
        <w:rPr>
          <w:rFonts w:ascii="Times New Roman" w:eastAsia="Times New Roman" w:hAnsi="Times New Roman"/>
          <w:sz w:val="28"/>
          <w:szCs w:val="28"/>
        </w:rPr>
        <w:t>and the separation of powers.</w:t>
      </w:r>
    </w:p>
    <w:p w14:paraId="46B71A12" w14:textId="77777777" w:rsidR="00496167" w:rsidRPr="00A762D1" w:rsidRDefault="00496167" w:rsidP="00496167">
      <w:pPr>
        <w:tabs>
          <w:tab w:val="left" w:pos="720"/>
        </w:tabs>
        <w:suppressAutoHyphens/>
        <w:autoSpaceDE w:val="0"/>
        <w:autoSpaceDN w:val="0"/>
        <w:adjustRightInd w:val="0"/>
        <w:spacing w:after="0" w:line="480" w:lineRule="auto"/>
        <w:ind w:firstLine="720"/>
        <w:rPr>
          <w:rFonts w:ascii="Times New Roman" w:eastAsia="Times New Roman" w:hAnsi="Times New Roman"/>
          <w:sz w:val="28"/>
          <w:szCs w:val="28"/>
        </w:rPr>
      </w:pPr>
      <w:r w:rsidRPr="00A762D1">
        <w:rPr>
          <w:rFonts w:ascii="Times New Roman" w:eastAsia="Times New Roman" w:hAnsi="Times New Roman"/>
          <w:sz w:val="28"/>
          <w:szCs w:val="28"/>
        </w:rPr>
        <w:lastRenderedPageBreak/>
        <w:t xml:space="preserve">In a series of cases </w:t>
      </w:r>
      <w:r>
        <w:rPr>
          <w:rFonts w:ascii="Times New Roman" w:eastAsia="Times New Roman" w:hAnsi="Times New Roman"/>
          <w:sz w:val="28"/>
          <w:szCs w:val="28"/>
        </w:rPr>
        <w:t>over recent years</w:t>
      </w:r>
      <w:r w:rsidRPr="00A762D1">
        <w:rPr>
          <w:rFonts w:ascii="Times New Roman" w:eastAsia="Times New Roman" w:hAnsi="Times New Roman"/>
          <w:sz w:val="28"/>
          <w:szCs w:val="28"/>
        </w:rPr>
        <w:t xml:space="preserve">, the Supreme Court concluded that agencies were claiming enormous </w:t>
      </w:r>
      <w:r>
        <w:rPr>
          <w:rFonts w:ascii="Times New Roman" w:eastAsia="Times New Roman" w:hAnsi="Times New Roman"/>
          <w:sz w:val="28"/>
          <w:szCs w:val="28"/>
        </w:rPr>
        <w:t xml:space="preserve">and surprising </w:t>
      </w:r>
      <w:r w:rsidRPr="00A762D1">
        <w:rPr>
          <w:rFonts w:ascii="Times New Roman" w:eastAsia="Times New Roman" w:hAnsi="Times New Roman"/>
          <w:sz w:val="28"/>
          <w:szCs w:val="28"/>
        </w:rPr>
        <w:t xml:space="preserve">new authority despite indications that Congress did not mean to grant that authority.  Taking stock of this case law, </w:t>
      </w:r>
      <w:r w:rsidRPr="00A762D1">
        <w:rPr>
          <w:rFonts w:ascii="Times New Roman" w:eastAsia="Times New Roman" w:hAnsi="Times New Roman"/>
          <w:i/>
          <w:iCs/>
          <w:sz w:val="28"/>
          <w:szCs w:val="28"/>
        </w:rPr>
        <w:t>West Virginia v. EPA</w:t>
      </w:r>
      <w:r w:rsidRPr="00A762D1">
        <w:rPr>
          <w:rFonts w:ascii="Times New Roman" w:eastAsia="Times New Roman" w:hAnsi="Times New Roman"/>
          <w:sz w:val="28"/>
          <w:szCs w:val="28"/>
        </w:rPr>
        <w:t xml:space="preserve"> explicitly recognized a “major questions doctrine,” explaining that “there are ‘extraordinary cases’ that call for a different approach” from “routine statutory interpretation.”  597 U.S. 697, 721-24 (2022) (quoting </w:t>
      </w:r>
      <w:r w:rsidRPr="00A762D1">
        <w:rPr>
          <w:rFonts w:ascii="Times New Roman" w:eastAsia="Times New Roman" w:hAnsi="Times New Roman"/>
          <w:i/>
          <w:iCs/>
          <w:sz w:val="28"/>
          <w:szCs w:val="28"/>
        </w:rPr>
        <w:t>FDA v. Brown &amp; Williamson Tobacco Corp.</w:t>
      </w:r>
      <w:r w:rsidRPr="00A762D1">
        <w:rPr>
          <w:rFonts w:ascii="Times New Roman" w:eastAsia="Times New Roman" w:hAnsi="Times New Roman"/>
          <w:sz w:val="28"/>
          <w:szCs w:val="28"/>
        </w:rPr>
        <w:t>, 529 U.S. 120, 159-60 (2000)).</w:t>
      </w:r>
    </w:p>
    <w:p w14:paraId="796FFB61" w14:textId="77777777" w:rsidR="00496167" w:rsidRPr="00A762D1" w:rsidRDefault="00496167" w:rsidP="00496167">
      <w:pPr>
        <w:tabs>
          <w:tab w:val="left" w:pos="720"/>
        </w:tabs>
        <w:suppressAutoHyphens/>
        <w:autoSpaceDE w:val="0"/>
        <w:autoSpaceDN w:val="0"/>
        <w:adjustRightInd w:val="0"/>
        <w:spacing w:after="0" w:line="480" w:lineRule="auto"/>
        <w:ind w:firstLine="720"/>
        <w:rPr>
          <w:rFonts w:ascii="Times New Roman" w:eastAsia="Times New Roman" w:hAnsi="Times New Roman"/>
          <w:sz w:val="28"/>
          <w:szCs w:val="28"/>
        </w:rPr>
      </w:pPr>
      <w:r w:rsidRPr="00C9147A">
        <w:rPr>
          <w:rFonts w:ascii="Times New Roman" w:eastAsia="Times New Roman" w:hAnsi="Times New Roman"/>
          <w:sz w:val="28"/>
          <w:szCs w:val="28"/>
        </w:rPr>
        <w:t xml:space="preserve">In these “extraordinary” cases, courts take an extraordinary approach.  Rather than simply determining the meaning of a statute’s text, </w:t>
      </w:r>
      <w:r w:rsidRPr="00204D78">
        <w:rPr>
          <w:rFonts w:ascii="Times New Roman" w:eastAsia="Times New Roman" w:hAnsi="Times New Roman"/>
          <w:sz w:val="28"/>
          <w:szCs w:val="28"/>
        </w:rPr>
        <w:t>courts weigh various factors outside of the text—including political controversy, prior agency practice, economic implications, and legislative history—to help decide whether a “major question”</w:t>
      </w:r>
      <w:r>
        <w:rPr>
          <w:rFonts w:ascii="Times New Roman" w:eastAsia="Times New Roman" w:hAnsi="Times New Roman"/>
          <w:sz w:val="28"/>
          <w:szCs w:val="28"/>
        </w:rPr>
        <w:t xml:space="preserve"> is implicated.</w:t>
      </w:r>
      <w:r w:rsidRPr="0093381A">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Pr="00A762D1">
        <w:rPr>
          <w:rFonts w:ascii="Times New Roman" w:eastAsia="Times New Roman" w:hAnsi="Times New Roman"/>
          <w:sz w:val="28"/>
          <w:szCs w:val="28"/>
        </w:rPr>
        <w:t xml:space="preserve">If so, courts require “clear congressional authorization” for the agency’s </w:t>
      </w:r>
      <w:r w:rsidRPr="00ED5FEB">
        <w:rPr>
          <w:rFonts w:ascii="Times New Roman" w:eastAsia="Times New Roman" w:hAnsi="Times New Roman"/>
          <w:sz w:val="28"/>
          <w:szCs w:val="28"/>
        </w:rPr>
        <w:t>action</w:t>
      </w:r>
      <w:r w:rsidRPr="00A762D1">
        <w:rPr>
          <w:rFonts w:ascii="Times New Roman" w:eastAsia="Times New Roman" w:hAnsi="Times New Roman"/>
          <w:sz w:val="28"/>
          <w:szCs w:val="28"/>
        </w:rPr>
        <w:t xml:space="preserve">.  </w:t>
      </w:r>
      <w:r w:rsidRPr="00A762D1">
        <w:rPr>
          <w:rFonts w:ascii="Times New Roman" w:eastAsia="Times New Roman" w:hAnsi="Times New Roman"/>
          <w:i/>
          <w:iCs/>
          <w:sz w:val="28"/>
          <w:szCs w:val="28"/>
        </w:rPr>
        <w:t>Id.</w:t>
      </w:r>
      <w:r w:rsidRPr="00A762D1">
        <w:rPr>
          <w:rFonts w:ascii="Times New Roman" w:hAnsi="Times New Roman"/>
          <w:sz w:val="28"/>
        </w:rPr>
        <w:t xml:space="preserve"> </w:t>
      </w:r>
      <w:r w:rsidRPr="00A762D1">
        <w:rPr>
          <w:rFonts w:ascii="Times New Roman" w:eastAsia="Times New Roman" w:hAnsi="Times New Roman"/>
          <w:sz w:val="28"/>
          <w:szCs w:val="28"/>
        </w:rPr>
        <w:t xml:space="preserve">at 723 (quoting </w:t>
      </w:r>
      <w:r w:rsidRPr="00A762D1">
        <w:rPr>
          <w:rFonts w:ascii="Times New Roman" w:eastAsia="Times New Roman" w:hAnsi="Times New Roman"/>
          <w:i/>
          <w:iCs/>
          <w:sz w:val="28"/>
          <w:szCs w:val="28"/>
        </w:rPr>
        <w:t xml:space="preserve">Util. Air </w:t>
      </w:r>
      <w:proofErr w:type="spellStart"/>
      <w:r w:rsidRPr="00A762D1">
        <w:rPr>
          <w:rFonts w:ascii="Times New Roman" w:eastAsia="Times New Roman" w:hAnsi="Times New Roman"/>
          <w:i/>
          <w:iCs/>
          <w:sz w:val="28"/>
          <w:szCs w:val="28"/>
        </w:rPr>
        <w:t>Regul</w:t>
      </w:r>
      <w:proofErr w:type="spellEnd"/>
      <w:r w:rsidRPr="00A762D1">
        <w:rPr>
          <w:rFonts w:ascii="Times New Roman" w:eastAsia="Times New Roman" w:hAnsi="Times New Roman"/>
          <w:i/>
          <w:iCs/>
          <w:sz w:val="28"/>
          <w:szCs w:val="28"/>
        </w:rPr>
        <w:t>. Grp. v. EPA</w:t>
      </w:r>
      <w:r w:rsidRPr="00A762D1">
        <w:rPr>
          <w:rFonts w:ascii="Times New Roman" w:eastAsia="Times New Roman" w:hAnsi="Times New Roman"/>
          <w:sz w:val="28"/>
          <w:szCs w:val="28"/>
        </w:rPr>
        <w:t>, 573 U.S. 302, 324 (2014)).</w:t>
      </w:r>
    </w:p>
    <w:p w14:paraId="580BA615" w14:textId="77777777" w:rsidR="00496167" w:rsidRPr="00A762D1" w:rsidRDefault="00496167" w:rsidP="00496167">
      <w:pPr>
        <w:tabs>
          <w:tab w:val="left" w:pos="720"/>
        </w:tabs>
        <w:suppressAutoHyphens/>
        <w:autoSpaceDE w:val="0"/>
        <w:autoSpaceDN w:val="0"/>
        <w:adjustRightInd w:val="0"/>
        <w:spacing w:after="0" w:line="480" w:lineRule="auto"/>
        <w:ind w:firstLine="720"/>
        <w:rPr>
          <w:rFonts w:ascii="Times New Roman" w:eastAsia="Times New Roman" w:hAnsi="Times New Roman"/>
          <w:sz w:val="28"/>
          <w:szCs w:val="28"/>
        </w:rPr>
      </w:pPr>
      <w:r w:rsidRPr="00C9147A">
        <w:rPr>
          <w:rFonts w:ascii="Times New Roman" w:eastAsia="Times New Roman" w:hAnsi="Times New Roman"/>
          <w:sz w:val="28"/>
          <w:szCs w:val="28"/>
        </w:rPr>
        <w:t xml:space="preserve">The major questions doctrine thus </w:t>
      </w:r>
      <w:r>
        <w:rPr>
          <w:rFonts w:ascii="Times New Roman" w:eastAsia="Times New Roman" w:hAnsi="Times New Roman"/>
          <w:sz w:val="28"/>
          <w:szCs w:val="28"/>
        </w:rPr>
        <w:t xml:space="preserve">departs </w:t>
      </w:r>
      <w:r w:rsidRPr="00C9147A">
        <w:rPr>
          <w:rFonts w:ascii="Times New Roman" w:eastAsia="Times New Roman" w:hAnsi="Times New Roman"/>
          <w:sz w:val="28"/>
          <w:szCs w:val="28"/>
        </w:rPr>
        <w:t xml:space="preserve">from “the ordinary tools of statutory interpretation.”  </w:t>
      </w:r>
      <w:r w:rsidRPr="00C9147A">
        <w:rPr>
          <w:rFonts w:ascii="Times New Roman" w:eastAsia="Times New Roman" w:hAnsi="Times New Roman"/>
          <w:i/>
          <w:iCs/>
          <w:sz w:val="28"/>
          <w:szCs w:val="28"/>
        </w:rPr>
        <w:t>Biden v. Nebraska</w:t>
      </w:r>
      <w:r w:rsidRPr="00C9147A">
        <w:rPr>
          <w:rFonts w:ascii="Times New Roman" w:eastAsia="Times New Roman" w:hAnsi="Times New Roman"/>
          <w:sz w:val="28"/>
          <w:szCs w:val="28"/>
        </w:rPr>
        <w:t>, 600 U.S. 477, 506 (2023).</w:t>
      </w:r>
      <w:r w:rsidRPr="00A762D1">
        <w:rPr>
          <w:rFonts w:ascii="Times New Roman" w:eastAsia="Times New Roman" w:hAnsi="Times New Roman"/>
          <w:sz w:val="28"/>
          <w:szCs w:val="28"/>
        </w:rPr>
        <w:t xml:space="preserve">  Accordingly, the Supreme Court has limited its application to “extraordinary” claims of authority, </w:t>
      </w:r>
      <w:r w:rsidRPr="00A762D1">
        <w:rPr>
          <w:rFonts w:ascii="Times New Roman" w:eastAsia="Times New Roman" w:hAnsi="Times New Roman"/>
          <w:i/>
          <w:iCs/>
          <w:sz w:val="28"/>
          <w:szCs w:val="28"/>
        </w:rPr>
        <w:t>id.</w:t>
      </w:r>
      <w:r w:rsidRPr="00A762D1">
        <w:rPr>
          <w:rFonts w:ascii="Times New Roman" w:eastAsia="Times New Roman" w:hAnsi="Times New Roman"/>
          <w:sz w:val="28"/>
          <w:szCs w:val="28"/>
        </w:rPr>
        <w:t xml:space="preserve"> at 503, that amount to a “fundamental revision of the statute, changing it from [one sort of] scheme of </w:t>
      </w:r>
      <w:r>
        <w:rPr>
          <w:rFonts w:ascii="Times New Roman" w:eastAsia="Times New Roman" w:hAnsi="Times New Roman"/>
          <w:sz w:val="28"/>
          <w:szCs w:val="28"/>
        </w:rPr>
        <w:t>...</w:t>
      </w:r>
      <w:r w:rsidRPr="00A762D1">
        <w:rPr>
          <w:rFonts w:ascii="Times New Roman" w:eastAsia="Times New Roman" w:hAnsi="Times New Roman"/>
          <w:sz w:val="28"/>
          <w:szCs w:val="28"/>
        </w:rPr>
        <w:t xml:space="preserve"> regulation into an entirely different kind,”</w:t>
      </w:r>
      <w:r w:rsidRPr="0093381A">
        <w:rPr>
          <w:rFonts w:ascii="Times New Roman" w:eastAsia="Times New Roman" w:hAnsi="Times New Roman"/>
          <w:sz w:val="28"/>
          <w:szCs w:val="28"/>
        </w:rPr>
        <w:t xml:space="preserve"> </w:t>
      </w:r>
      <w:r w:rsidRPr="00A762D1">
        <w:rPr>
          <w:rFonts w:ascii="Times New Roman" w:eastAsia="Times New Roman" w:hAnsi="Times New Roman"/>
          <w:i/>
          <w:iCs/>
          <w:sz w:val="28"/>
          <w:szCs w:val="28"/>
        </w:rPr>
        <w:t>id.</w:t>
      </w:r>
      <w:r w:rsidRPr="00A762D1">
        <w:rPr>
          <w:rFonts w:ascii="Times New Roman" w:eastAsia="Times New Roman" w:hAnsi="Times New Roman"/>
          <w:sz w:val="28"/>
          <w:szCs w:val="28"/>
        </w:rPr>
        <w:t xml:space="preserve"> at 502 (quoting </w:t>
      </w:r>
      <w:r w:rsidRPr="00A762D1">
        <w:rPr>
          <w:rFonts w:ascii="Times New Roman" w:eastAsia="Times New Roman" w:hAnsi="Times New Roman"/>
          <w:i/>
          <w:iCs/>
          <w:sz w:val="28"/>
          <w:szCs w:val="28"/>
        </w:rPr>
        <w:t>West Virginia</w:t>
      </w:r>
      <w:r w:rsidRPr="00A762D1">
        <w:rPr>
          <w:rFonts w:ascii="Times New Roman" w:eastAsia="Times New Roman" w:hAnsi="Times New Roman"/>
          <w:sz w:val="28"/>
          <w:szCs w:val="28"/>
        </w:rPr>
        <w:t>, 597 U.S. at 728).</w:t>
      </w:r>
    </w:p>
    <w:p w14:paraId="51EF588E" w14:textId="02C9F1F7" w:rsidR="00496167" w:rsidRPr="00A762D1" w:rsidRDefault="00496167" w:rsidP="00496167">
      <w:pPr>
        <w:tabs>
          <w:tab w:val="left" w:pos="720"/>
        </w:tabs>
        <w:suppressAutoHyphens/>
        <w:autoSpaceDE w:val="0"/>
        <w:autoSpaceDN w:val="0"/>
        <w:adjustRightInd w:val="0"/>
        <w:spacing w:after="0" w:line="480" w:lineRule="auto"/>
        <w:ind w:firstLine="720"/>
        <w:rPr>
          <w:rFonts w:ascii="Times New Roman" w:eastAsia="Times New Roman" w:hAnsi="Times New Roman"/>
          <w:sz w:val="28"/>
          <w:szCs w:val="28"/>
        </w:rPr>
      </w:pPr>
      <w:r>
        <w:rPr>
          <w:rFonts w:ascii="Times New Roman" w:eastAsia="Times New Roman" w:hAnsi="Times New Roman"/>
          <w:sz w:val="28"/>
          <w:szCs w:val="28"/>
        </w:rPr>
        <w:lastRenderedPageBreak/>
        <w:t>T</w:t>
      </w:r>
      <w:r w:rsidRPr="00A762D1">
        <w:rPr>
          <w:rFonts w:ascii="Times New Roman" w:eastAsia="Times New Roman" w:hAnsi="Times New Roman"/>
          <w:sz w:val="28"/>
          <w:szCs w:val="28"/>
        </w:rPr>
        <w:t xml:space="preserve">he doctrine </w:t>
      </w:r>
      <w:r>
        <w:rPr>
          <w:rFonts w:ascii="Times New Roman" w:eastAsia="Times New Roman" w:hAnsi="Times New Roman"/>
          <w:sz w:val="28"/>
          <w:szCs w:val="28"/>
        </w:rPr>
        <w:t xml:space="preserve">thus </w:t>
      </w:r>
      <w:r w:rsidRPr="00A762D1">
        <w:rPr>
          <w:rFonts w:ascii="Times New Roman" w:eastAsia="Times New Roman" w:hAnsi="Times New Roman"/>
          <w:sz w:val="28"/>
          <w:szCs w:val="28"/>
        </w:rPr>
        <w:t xml:space="preserve">has two requirements.  First, the agency’s claim must represent a “transformative expansion in [its] regulatory authority,” </w:t>
      </w:r>
      <w:r w:rsidRPr="00A762D1">
        <w:rPr>
          <w:rFonts w:ascii="Times New Roman" w:eastAsia="Times New Roman" w:hAnsi="Times New Roman"/>
          <w:i/>
          <w:sz w:val="28"/>
          <w:szCs w:val="28"/>
        </w:rPr>
        <w:t>West Virginia</w:t>
      </w:r>
      <w:r w:rsidRPr="00A762D1">
        <w:rPr>
          <w:rFonts w:ascii="Times New Roman" w:eastAsia="Times New Roman" w:hAnsi="Times New Roman"/>
          <w:sz w:val="28"/>
          <w:szCs w:val="28"/>
        </w:rPr>
        <w:t xml:space="preserve">, 597 U.S. at 724 (quoting </w:t>
      </w:r>
      <w:r w:rsidRPr="00A762D1">
        <w:rPr>
          <w:rFonts w:ascii="Times New Roman" w:eastAsia="Times New Roman" w:hAnsi="Times New Roman"/>
          <w:i/>
          <w:iCs/>
          <w:sz w:val="28"/>
          <w:szCs w:val="28"/>
        </w:rPr>
        <w:t>Util. Air</w:t>
      </w:r>
      <w:r w:rsidRPr="00A762D1">
        <w:rPr>
          <w:rFonts w:ascii="Times New Roman" w:eastAsia="Times New Roman" w:hAnsi="Times New Roman"/>
          <w:sz w:val="28"/>
          <w:szCs w:val="28"/>
        </w:rPr>
        <w:t xml:space="preserve">, 573 U.S. at 324), reaching “beyond what Congress could reasonably be understood to have granted,” </w:t>
      </w:r>
      <w:r w:rsidRPr="00A762D1">
        <w:rPr>
          <w:rFonts w:ascii="Times New Roman" w:eastAsia="Times New Roman" w:hAnsi="Times New Roman"/>
          <w:i/>
          <w:iCs/>
          <w:sz w:val="28"/>
          <w:szCs w:val="28"/>
        </w:rPr>
        <w:t>id</w:t>
      </w:r>
      <w:r w:rsidRPr="00F8041F">
        <w:rPr>
          <w:rFonts w:ascii="Times New Roman" w:hAnsi="Times New Roman"/>
          <w:i/>
          <w:iCs/>
          <w:sz w:val="28"/>
        </w:rPr>
        <w:t>.</w:t>
      </w:r>
      <w:r>
        <w:rPr>
          <w:rFonts w:ascii="Times New Roman" w:eastAsia="Times New Roman" w:hAnsi="Times New Roman"/>
          <w:sz w:val="28"/>
          <w:szCs w:val="28"/>
        </w:rPr>
        <w:t xml:space="preserve">  Second, the scope of this new power must be</w:t>
      </w:r>
      <w:r w:rsidRPr="00A762D1">
        <w:rPr>
          <w:rFonts w:ascii="Times New Roman" w:eastAsia="Times New Roman" w:hAnsi="Times New Roman"/>
          <w:sz w:val="28"/>
          <w:szCs w:val="28"/>
        </w:rPr>
        <w:t xml:space="preserve"> “breathtaking</w:t>
      </w:r>
      <w:r>
        <w:rPr>
          <w:rFonts w:ascii="Times New Roman" w:eastAsia="Times New Roman" w:hAnsi="Times New Roman"/>
          <w:sz w:val="28"/>
          <w:szCs w:val="28"/>
        </w:rPr>
        <w:t>,</w:t>
      </w:r>
      <w:r w:rsidRPr="00A762D1">
        <w:rPr>
          <w:rFonts w:ascii="Times New Roman" w:eastAsia="Times New Roman" w:hAnsi="Times New Roman"/>
          <w:sz w:val="28"/>
          <w:szCs w:val="28"/>
        </w:rPr>
        <w:t xml:space="preserve">” </w:t>
      </w:r>
      <w:r w:rsidRPr="00A762D1">
        <w:rPr>
          <w:rFonts w:ascii="Times New Roman" w:hAnsi="Times New Roman"/>
          <w:i/>
          <w:color w:val="000000"/>
          <w:sz w:val="28"/>
        </w:rPr>
        <w:t xml:space="preserve">Ala. </w:t>
      </w:r>
      <w:proofErr w:type="spellStart"/>
      <w:r w:rsidRPr="00A762D1">
        <w:rPr>
          <w:rFonts w:ascii="Times New Roman" w:hAnsi="Times New Roman"/>
          <w:i/>
          <w:color w:val="000000"/>
          <w:sz w:val="28"/>
        </w:rPr>
        <w:t>Ass’n</w:t>
      </w:r>
      <w:proofErr w:type="spellEnd"/>
      <w:r w:rsidRPr="00A762D1">
        <w:rPr>
          <w:rFonts w:ascii="Times New Roman" w:hAnsi="Times New Roman"/>
          <w:i/>
          <w:color w:val="000000"/>
          <w:sz w:val="28"/>
        </w:rPr>
        <w:t xml:space="preserve"> of Realtors v. HHS</w:t>
      </w:r>
      <w:r w:rsidRPr="00A762D1">
        <w:rPr>
          <w:rFonts w:ascii="Times New Roman" w:hAnsi="Times New Roman"/>
          <w:color w:val="000000"/>
          <w:sz w:val="28"/>
        </w:rPr>
        <w:t xml:space="preserve">, </w:t>
      </w:r>
      <w:r w:rsidRPr="00A762D1">
        <w:rPr>
          <w:rFonts w:ascii="Times New Roman" w:eastAsia="Times New Roman" w:hAnsi="Times New Roman"/>
          <w:color w:val="000000"/>
          <w:sz w:val="28"/>
          <w:szCs w:val="28"/>
        </w:rPr>
        <w:t>594 U.</w:t>
      </w:r>
      <w:r w:rsidRPr="00A762D1">
        <w:rPr>
          <w:rFonts w:ascii="Times New Roman" w:hAnsi="Times New Roman"/>
          <w:color w:val="000000"/>
          <w:sz w:val="28"/>
        </w:rPr>
        <w:t xml:space="preserve">S. </w:t>
      </w:r>
      <w:r w:rsidRPr="00A762D1">
        <w:rPr>
          <w:rFonts w:ascii="Times New Roman" w:eastAsia="Times New Roman" w:hAnsi="Times New Roman"/>
          <w:color w:val="000000"/>
          <w:sz w:val="28"/>
          <w:szCs w:val="28"/>
        </w:rPr>
        <w:t>758, 764</w:t>
      </w:r>
      <w:r w:rsidRPr="00A762D1">
        <w:rPr>
          <w:rFonts w:ascii="Times New Roman" w:hAnsi="Times New Roman"/>
          <w:color w:val="000000"/>
          <w:sz w:val="28"/>
        </w:rPr>
        <w:t xml:space="preserve"> (2021) (per </w:t>
      </w:r>
      <w:proofErr w:type="spellStart"/>
      <w:r w:rsidRPr="00A762D1">
        <w:rPr>
          <w:rFonts w:ascii="Times New Roman" w:hAnsi="Times New Roman"/>
          <w:color w:val="000000"/>
          <w:sz w:val="28"/>
        </w:rPr>
        <w:t>curiam</w:t>
      </w:r>
      <w:proofErr w:type="spellEnd"/>
      <w:r w:rsidRPr="00A762D1">
        <w:rPr>
          <w:rFonts w:ascii="Times New Roman" w:hAnsi="Times New Roman"/>
          <w:color w:val="000000"/>
          <w:sz w:val="28"/>
        </w:rPr>
        <w:t xml:space="preserve">), with </w:t>
      </w:r>
      <w:r w:rsidRPr="00A762D1">
        <w:rPr>
          <w:rFonts w:ascii="Times New Roman" w:eastAsia="Times New Roman" w:hAnsi="Times New Roman"/>
          <w:sz w:val="28"/>
          <w:szCs w:val="28"/>
        </w:rPr>
        <w:t xml:space="preserve">“staggering” economic and political significance, </w:t>
      </w:r>
      <w:r w:rsidRPr="00A762D1">
        <w:rPr>
          <w:rFonts w:ascii="Times New Roman" w:eastAsia="Times New Roman" w:hAnsi="Times New Roman"/>
          <w:i/>
          <w:iCs/>
          <w:sz w:val="28"/>
          <w:szCs w:val="28"/>
        </w:rPr>
        <w:t>Nebraska</w:t>
      </w:r>
      <w:r w:rsidRPr="00A762D1">
        <w:rPr>
          <w:rFonts w:ascii="Times New Roman" w:eastAsia="Times New Roman" w:hAnsi="Times New Roman"/>
          <w:sz w:val="28"/>
          <w:szCs w:val="28"/>
        </w:rPr>
        <w:t xml:space="preserve">, </w:t>
      </w:r>
      <w:r w:rsidRPr="00192236">
        <w:rPr>
          <w:rFonts w:ascii="Times New Roman" w:eastAsia="Times New Roman" w:hAnsi="Times New Roman"/>
          <w:sz w:val="28"/>
          <w:szCs w:val="28"/>
        </w:rPr>
        <w:t>600 U.S. at 502</w:t>
      </w:r>
      <w:r>
        <w:rPr>
          <w:rFonts w:ascii="Times New Roman" w:eastAsia="Times New Roman" w:hAnsi="Times New Roman"/>
          <w:sz w:val="28"/>
          <w:szCs w:val="28"/>
        </w:rPr>
        <w:t xml:space="preserve">; </w:t>
      </w:r>
      <w:r w:rsidRPr="00204D78">
        <w:rPr>
          <w:rFonts w:ascii="Times New Roman" w:eastAsia="Times New Roman" w:hAnsi="Times New Roman"/>
          <w:i/>
          <w:iCs/>
          <w:sz w:val="28"/>
          <w:szCs w:val="28"/>
        </w:rPr>
        <w:t>see All</w:t>
      </w:r>
      <w:r>
        <w:rPr>
          <w:rFonts w:ascii="Times New Roman" w:eastAsia="Times New Roman" w:hAnsi="Times New Roman"/>
          <w:i/>
          <w:iCs/>
          <w:sz w:val="28"/>
          <w:szCs w:val="28"/>
        </w:rPr>
        <w:t>iance</w:t>
      </w:r>
      <w:r w:rsidRPr="00204D78">
        <w:rPr>
          <w:rFonts w:ascii="Times New Roman" w:eastAsia="Times New Roman" w:hAnsi="Times New Roman"/>
          <w:i/>
          <w:iCs/>
          <w:sz w:val="28"/>
          <w:szCs w:val="28"/>
        </w:rPr>
        <w:t xml:space="preserve"> for Fair Bd. Recruitment v. SEC</w:t>
      </w:r>
      <w:r w:rsidRPr="00204D78">
        <w:rPr>
          <w:rFonts w:ascii="Times New Roman" w:eastAsia="Times New Roman" w:hAnsi="Times New Roman"/>
          <w:sz w:val="28"/>
          <w:szCs w:val="28"/>
        </w:rPr>
        <w:t xml:space="preserve">, </w:t>
      </w:r>
      <w:r w:rsidR="00325EE6" w:rsidRPr="003B635F">
        <w:rPr>
          <w:rFonts w:ascii="Times New Roman" w:eastAsia="Times New Roman" w:hAnsi="Times New Roman" w:cs="Times New Roman"/>
          <w:color w:val="000000"/>
          <w:sz w:val="28"/>
          <w:szCs w:val="28"/>
        </w:rPr>
        <w:t>--- F.4th ----</w:t>
      </w:r>
      <w:r w:rsidRPr="00204D78">
        <w:rPr>
          <w:rFonts w:ascii="Times New Roman" w:eastAsia="Times New Roman" w:hAnsi="Times New Roman"/>
          <w:sz w:val="28"/>
          <w:szCs w:val="28"/>
        </w:rPr>
        <w:t>, 2024 WL 5078034, at *16-17 (5th Cir. Dec. 11, 2024)</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en</w:t>
      </w:r>
      <w:proofErr w:type="spellEnd"/>
      <w:r>
        <w:rPr>
          <w:rFonts w:ascii="Times New Roman" w:eastAsia="Times New Roman" w:hAnsi="Times New Roman"/>
          <w:sz w:val="28"/>
          <w:szCs w:val="28"/>
        </w:rPr>
        <w:t xml:space="preserve"> banc) (the doctrine applies when an action is “novel” and “outside [the agency’s] ordinary regulatory domain” in addition to having “staggering” economic and political significance); </w:t>
      </w:r>
      <w:r>
        <w:rPr>
          <w:rFonts w:ascii="Times New Roman" w:eastAsia="Times New Roman" w:hAnsi="Times New Roman" w:cs="Times New Roman"/>
          <w:i/>
          <w:iCs/>
          <w:color w:val="000000"/>
          <w:sz w:val="28"/>
          <w:szCs w:val="28"/>
        </w:rPr>
        <w:t>accord</w:t>
      </w:r>
      <w:r w:rsidRPr="00077095">
        <w:rPr>
          <w:rFonts w:ascii="Times New Roman" w:eastAsia="Times New Roman" w:hAnsi="Times New Roman" w:cs="Times New Roman"/>
          <w:color w:val="000000"/>
          <w:sz w:val="28"/>
          <w:szCs w:val="28"/>
        </w:rPr>
        <w:t xml:space="preserve"> </w:t>
      </w:r>
      <w:r w:rsidRPr="00077095">
        <w:rPr>
          <w:rFonts w:ascii="Times New Roman" w:eastAsia="Times New Roman" w:hAnsi="Times New Roman" w:cs="Times New Roman"/>
          <w:i/>
          <w:iCs/>
          <w:color w:val="000000"/>
          <w:sz w:val="28"/>
          <w:szCs w:val="28"/>
        </w:rPr>
        <w:t xml:space="preserve">Bradford v. </w:t>
      </w:r>
      <w:proofErr w:type="spellStart"/>
      <w:r w:rsidRPr="00077095">
        <w:rPr>
          <w:rFonts w:ascii="Times New Roman" w:eastAsia="Times New Roman" w:hAnsi="Times New Roman" w:cs="Times New Roman"/>
          <w:i/>
          <w:iCs/>
          <w:color w:val="000000"/>
          <w:sz w:val="28"/>
          <w:szCs w:val="28"/>
        </w:rPr>
        <w:t>Dep’t</w:t>
      </w:r>
      <w:proofErr w:type="spellEnd"/>
      <w:r w:rsidRPr="00077095">
        <w:rPr>
          <w:rFonts w:ascii="Times New Roman" w:eastAsia="Times New Roman" w:hAnsi="Times New Roman" w:cs="Times New Roman"/>
          <w:i/>
          <w:iCs/>
          <w:color w:val="000000"/>
          <w:sz w:val="28"/>
          <w:szCs w:val="28"/>
        </w:rPr>
        <w:t xml:space="preserve"> of Lab.</w:t>
      </w:r>
      <w:r w:rsidRPr="00077095">
        <w:rPr>
          <w:rFonts w:ascii="Times New Roman" w:eastAsia="Times New Roman" w:hAnsi="Times New Roman" w:cs="Times New Roman"/>
          <w:color w:val="000000"/>
          <w:sz w:val="28"/>
          <w:szCs w:val="28"/>
        </w:rPr>
        <w:t>, 101 F.4th 707, 725-28 (10th Cir. 2024)</w:t>
      </w:r>
      <w:r>
        <w:rPr>
          <w:rFonts w:ascii="Times New Roman" w:eastAsia="Times New Roman" w:hAnsi="Times New Roman" w:cs="Times New Roman"/>
          <w:color w:val="000000"/>
          <w:sz w:val="28"/>
          <w:szCs w:val="28"/>
        </w:rPr>
        <w:t xml:space="preserve">; </w:t>
      </w:r>
      <w:r w:rsidRPr="00077095">
        <w:rPr>
          <w:rFonts w:ascii="Times New Roman" w:eastAsia="Times New Roman" w:hAnsi="Times New Roman" w:cs="Times New Roman"/>
          <w:i/>
          <w:iCs/>
          <w:color w:val="000000"/>
          <w:sz w:val="28"/>
          <w:szCs w:val="28"/>
        </w:rPr>
        <w:t>Nebraska v. Su</w:t>
      </w:r>
      <w:r w:rsidRPr="00077095">
        <w:rPr>
          <w:rFonts w:ascii="Times New Roman" w:eastAsia="Times New Roman" w:hAnsi="Times New Roman" w:cs="Times New Roman"/>
          <w:color w:val="000000"/>
          <w:sz w:val="28"/>
          <w:szCs w:val="28"/>
        </w:rPr>
        <w:t>, 121 F.4th 1, 14 (9th Cir. 2024)</w:t>
      </w:r>
      <w:r>
        <w:rPr>
          <w:rFonts w:ascii="Times New Roman" w:eastAsia="Times New Roman" w:hAnsi="Times New Roman" w:cs="Times New Roman"/>
          <w:color w:val="000000"/>
          <w:sz w:val="28"/>
          <w:szCs w:val="28"/>
        </w:rPr>
        <w:t xml:space="preserve"> (the doctrine applies only </w:t>
      </w:r>
      <w:r w:rsidRPr="00077095">
        <w:rPr>
          <w:rFonts w:ascii="Times New Roman" w:eastAsia="Times New Roman" w:hAnsi="Times New Roman" w:cs="Times New Roman"/>
          <w:sz w:val="28"/>
          <w:szCs w:val="28"/>
        </w:rPr>
        <w:t>“[i]f both prongs are met”</w:t>
      </w:r>
      <w:r>
        <w:rPr>
          <w:rFonts w:ascii="Times New Roman" w:eastAsia="Times New Roman" w:hAnsi="Times New Roman" w:cs="Times New Roman"/>
          <w:sz w:val="28"/>
          <w:szCs w:val="28"/>
        </w:rPr>
        <w:t>)</w:t>
      </w:r>
      <w:r w:rsidRPr="00A762D1">
        <w:rPr>
          <w:rFonts w:ascii="Times New Roman" w:eastAsia="Times New Roman" w:hAnsi="Times New Roman"/>
          <w:sz w:val="28"/>
          <w:szCs w:val="28"/>
        </w:rPr>
        <w:t>.</w:t>
      </w:r>
    </w:p>
    <w:p w14:paraId="66253320" w14:textId="77777777" w:rsidR="00496167" w:rsidRPr="00406B3A" w:rsidRDefault="00496167" w:rsidP="00496167">
      <w:pPr>
        <w:tabs>
          <w:tab w:val="left" w:pos="720"/>
        </w:tabs>
        <w:autoSpaceDE w:val="0"/>
        <w:autoSpaceDN w:val="0"/>
        <w:adjustRightInd w:val="0"/>
        <w:spacing w:after="0" w:line="480" w:lineRule="auto"/>
        <w:rPr>
          <w:rFonts w:ascii="Times New Roman" w:eastAsia="Times New Roman" w:hAnsi="Times New Roman" w:cs="Times New Roman"/>
          <w:sz w:val="28"/>
          <w:szCs w:val="28"/>
        </w:rPr>
      </w:pPr>
      <w:r w:rsidRPr="00A762D1">
        <w:rPr>
          <w:rFonts w:ascii="Times New Roman" w:eastAsia="Times New Roman" w:hAnsi="Times New Roman" w:cs="Times New Roman"/>
          <w:sz w:val="28"/>
          <w:szCs w:val="28"/>
        </w:rPr>
        <w:tab/>
        <w:t xml:space="preserve">The </w:t>
      </w:r>
      <w:r>
        <w:rPr>
          <w:rFonts w:ascii="Times New Roman" w:eastAsia="Times New Roman" w:hAnsi="Times New Roman" w:cs="Times New Roman"/>
          <w:sz w:val="28"/>
          <w:szCs w:val="28"/>
        </w:rPr>
        <w:t>doctrine’s first</w:t>
      </w:r>
      <w:r w:rsidRPr="00A762D1">
        <w:rPr>
          <w:rFonts w:ascii="Times New Roman" w:eastAsia="Times New Roman" w:hAnsi="Times New Roman" w:cs="Times New Roman"/>
          <w:sz w:val="28"/>
          <w:szCs w:val="28"/>
        </w:rPr>
        <w:t xml:space="preserve"> requirement is satisfied when agencies assert </w:t>
      </w:r>
      <w:r w:rsidRPr="00A762D1">
        <w:rPr>
          <w:rFonts w:ascii="Times New Roman" w:eastAsia="Times New Roman" w:hAnsi="Times New Roman"/>
          <w:sz w:val="28"/>
          <w:szCs w:val="28"/>
        </w:rPr>
        <w:t>“unheralded” new power by twisting the “vague language” of “ancillary” provisions to “make a radical or fundamental change to a statutory scheme,” particularly where the agency “has no comparative expertise” in the area it seeks to regulate and where Congress has “conspicuously and repeatedly</w:t>
      </w:r>
      <w:r>
        <w:rPr>
          <w:rFonts w:ascii="Times New Roman" w:eastAsia="Times New Roman" w:hAnsi="Times New Roman"/>
          <w:sz w:val="28"/>
          <w:szCs w:val="28"/>
        </w:rPr>
        <w:t>”</w:t>
      </w:r>
      <w:r w:rsidRPr="00A762D1">
        <w:rPr>
          <w:rFonts w:ascii="Times New Roman" w:eastAsia="Times New Roman" w:hAnsi="Times New Roman"/>
          <w:sz w:val="28"/>
          <w:szCs w:val="28"/>
        </w:rPr>
        <w:t xml:space="preserve"> </w:t>
      </w:r>
      <w:r>
        <w:rPr>
          <w:rFonts w:ascii="Times New Roman" w:eastAsia="Times New Roman" w:hAnsi="Times New Roman"/>
          <w:sz w:val="28"/>
          <w:szCs w:val="28"/>
        </w:rPr>
        <w:t xml:space="preserve">denied </w:t>
      </w:r>
      <w:r w:rsidRPr="00A762D1">
        <w:rPr>
          <w:rFonts w:ascii="Times New Roman" w:eastAsia="Times New Roman" w:hAnsi="Times New Roman"/>
          <w:sz w:val="28"/>
          <w:szCs w:val="28"/>
        </w:rPr>
        <w:t xml:space="preserve">that same power </w:t>
      </w:r>
      <w:r>
        <w:rPr>
          <w:rFonts w:ascii="Times New Roman" w:eastAsia="Times New Roman" w:hAnsi="Times New Roman"/>
          <w:sz w:val="28"/>
          <w:szCs w:val="28"/>
        </w:rPr>
        <w:t>to</w:t>
      </w:r>
      <w:r w:rsidRPr="00A762D1">
        <w:rPr>
          <w:rFonts w:ascii="Times New Roman" w:eastAsia="Times New Roman" w:hAnsi="Times New Roman"/>
          <w:sz w:val="28"/>
          <w:szCs w:val="28"/>
        </w:rPr>
        <w:t xml:space="preserve"> the agency</w:t>
      </w:r>
      <w:r>
        <w:rPr>
          <w:rFonts w:ascii="Times New Roman" w:eastAsia="Times New Roman" w:hAnsi="Times New Roman"/>
          <w:sz w:val="28"/>
          <w:szCs w:val="28"/>
        </w:rPr>
        <w:t xml:space="preserve">. </w:t>
      </w:r>
      <w:r w:rsidRPr="00A762D1">
        <w:rPr>
          <w:rFonts w:ascii="Times New Roman" w:eastAsia="Times New Roman" w:hAnsi="Times New Roman"/>
          <w:sz w:val="28"/>
          <w:szCs w:val="28"/>
        </w:rPr>
        <w:t xml:space="preserve"> </w:t>
      </w:r>
      <w:r w:rsidRPr="00A762D1">
        <w:rPr>
          <w:rFonts w:ascii="Times New Roman" w:eastAsia="Times New Roman" w:hAnsi="Times New Roman"/>
          <w:i/>
          <w:sz w:val="28"/>
          <w:szCs w:val="28"/>
        </w:rPr>
        <w:t>West Virginia</w:t>
      </w:r>
      <w:r w:rsidRPr="00A762D1">
        <w:rPr>
          <w:rFonts w:ascii="Times New Roman" w:eastAsia="Times New Roman" w:hAnsi="Times New Roman"/>
          <w:sz w:val="28"/>
          <w:szCs w:val="28"/>
        </w:rPr>
        <w:t>, 597 U.S. at 7</w:t>
      </w:r>
      <w:r>
        <w:rPr>
          <w:rFonts w:ascii="Times New Roman" w:eastAsia="Times New Roman" w:hAnsi="Times New Roman"/>
          <w:sz w:val="28"/>
          <w:szCs w:val="28"/>
        </w:rPr>
        <w:t>23-</w:t>
      </w:r>
      <w:r w:rsidRPr="00A762D1">
        <w:rPr>
          <w:rFonts w:ascii="Times New Roman" w:eastAsia="Times New Roman" w:hAnsi="Times New Roman"/>
          <w:sz w:val="28"/>
          <w:szCs w:val="28"/>
        </w:rPr>
        <w:t>24</w:t>
      </w:r>
      <w:r>
        <w:rPr>
          <w:rFonts w:ascii="Times New Roman" w:eastAsia="Times New Roman" w:hAnsi="Times New Roman"/>
          <w:sz w:val="28"/>
          <w:szCs w:val="28"/>
        </w:rPr>
        <w:t xml:space="preserve">, 748 </w:t>
      </w:r>
      <w:r w:rsidRPr="00A762D1">
        <w:rPr>
          <w:rFonts w:ascii="Times New Roman" w:eastAsia="Times New Roman" w:hAnsi="Times New Roman"/>
          <w:sz w:val="28"/>
          <w:szCs w:val="28"/>
        </w:rPr>
        <w:t>(quotation marks omitted).</w:t>
      </w:r>
      <w:r w:rsidRPr="00A762D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All told, the agency’s action </w:t>
      </w:r>
      <w:r w:rsidRPr="00406B3A">
        <w:rPr>
          <w:rFonts w:ascii="Times New Roman" w:eastAsia="Times New Roman" w:hAnsi="Times New Roman"/>
          <w:sz w:val="28"/>
          <w:szCs w:val="28"/>
        </w:rPr>
        <w:t xml:space="preserve">must transform the statute “from one sort of </w:t>
      </w:r>
      <w:r w:rsidRPr="00406B3A">
        <w:rPr>
          <w:rFonts w:ascii="Times New Roman" w:eastAsia="Times New Roman" w:hAnsi="Times New Roman"/>
          <w:sz w:val="28"/>
          <w:szCs w:val="28"/>
        </w:rPr>
        <w:lastRenderedPageBreak/>
        <w:t xml:space="preserve">scheme of </w:t>
      </w:r>
      <w:r>
        <w:rPr>
          <w:rFonts w:ascii="Times New Roman" w:eastAsia="Times New Roman" w:hAnsi="Times New Roman"/>
          <w:sz w:val="28"/>
          <w:szCs w:val="28"/>
        </w:rPr>
        <w:t>...</w:t>
      </w:r>
      <w:r w:rsidRPr="00406B3A">
        <w:rPr>
          <w:rFonts w:ascii="Times New Roman" w:eastAsia="Times New Roman" w:hAnsi="Times New Roman"/>
          <w:sz w:val="28"/>
          <w:szCs w:val="28"/>
        </w:rPr>
        <w:t xml:space="preserve"> regulation into an entirely different kind.”  </w:t>
      </w:r>
      <w:r w:rsidRPr="00406B3A">
        <w:rPr>
          <w:rFonts w:ascii="Times New Roman" w:eastAsia="Times New Roman" w:hAnsi="Times New Roman"/>
          <w:i/>
          <w:iCs/>
          <w:sz w:val="28"/>
          <w:szCs w:val="28"/>
        </w:rPr>
        <w:t>Id.</w:t>
      </w:r>
      <w:r w:rsidRPr="00406B3A">
        <w:rPr>
          <w:rFonts w:ascii="Times New Roman" w:eastAsia="Times New Roman" w:hAnsi="Times New Roman"/>
          <w:sz w:val="28"/>
          <w:szCs w:val="28"/>
        </w:rPr>
        <w:t xml:space="preserve"> (brackets and quotation marks omitted).</w:t>
      </w:r>
    </w:p>
    <w:p w14:paraId="3C272FE9" w14:textId="3CBD5FFE" w:rsidR="00496167" w:rsidRPr="00406B3A" w:rsidRDefault="00496167" w:rsidP="00496167">
      <w:pPr>
        <w:tabs>
          <w:tab w:val="left" w:pos="720"/>
        </w:tabs>
        <w:autoSpaceDE w:val="0"/>
        <w:autoSpaceDN w:val="0"/>
        <w:adjustRightInd w:val="0"/>
        <w:spacing w:after="0" w:line="480" w:lineRule="auto"/>
        <w:ind w:firstLine="720"/>
        <w:rPr>
          <w:rFonts w:ascii="Times New Roman" w:eastAsia="Times New Roman" w:hAnsi="Times New Roman" w:cs="Times New Roman"/>
          <w:sz w:val="28"/>
          <w:szCs w:val="28"/>
        </w:rPr>
      </w:pPr>
      <w:r w:rsidRPr="00406B3A">
        <w:rPr>
          <w:rFonts w:ascii="Times New Roman" w:eastAsia="Times New Roman" w:hAnsi="Times New Roman" w:cs="Times New Roman"/>
          <w:sz w:val="28"/>
          <w:szCs w:val="28"/>
        </w:rPr>
        <w:t>Here, however, the F</w:t>
      </w:r>
      <w:r>
        <w:rPr>
          <w:rFonts w:ascii="Times New Roman" w:eastAsia="Times New Roman" w:hAnsi="Times New Roman" w:cs="Times New Roman"/>
          <w:sz w:val="28"/>
          <w:szCs w:val="28"/>
        </w:rPr>
        <w:t>T</w:t>
      </w:r>
      <w:r w:rsidRPr="00406B3A">
        <w:rPr>
          <w:rFonts w:ascii="Times New Roman" w:eastAsia="Times New Roman" w:hAnsi="Times New Roman" w:cs="Times New Roman"/>
          <w:sz w:val="28"/>
          <w:szCs w:val="28"/>
        </w:rPr>
        <w:t xml:space="preserve">C has not exploited an “obscure, never-used section of the law” to assert a new type of power outside its “comparative expertise.”  </w:t>
      </w:r>
      <w:r w:rsidRPr="003E5D59">
        <w:rPr>
          <w:rFonts w:ascii="Times New Roman" w:eastAsia="Times New Roman" w:hAnsi="Times New Roman" w:cs="Times New Roman"/>
          <w:i/>
          <w:iCs/>
          <w:sz w:val="28"/>
          <w:szCs w:val="28"/>
        </w:rPr>
        <w:t>Id</w:t>
      </w:r>
      <w:r>
        <w:rPr>
          <w:rFonts w:ascii="Times New Roman" w:eastAsia="Times New Roman" w:hAnsi="Times New Roman" w:cs="Times New Roman"/>
          <w:i/>
          <w:iCs/>
          <w:sz w:val="28"/>
          <w:szCs w:val="28"/>
        </w:rPr>
        <w:t>.</w:t>
      </w:r>
      <w:r w:rsidRPr="00406B3A">
        <w:rPr>
          <w:rFonts w:ascii="Times New Roman" w:eastAsia="Times New Roman" w:hAnsi="Times New Roman" w:cs="Times New Roman"/>
          <w:sz w:val="28"/>
          <w:szCs w:val="28"/>
        </w:rPr>
        <w:t xml:space="preserve"> at 711, 729 (quotation marks omitted).  </w:t>
      </w:r>
      <w:r w:rsidRPr="002A5680">
        <w:rPr>
          <w:rFonts w:ascii="Times New Roman" w:eastAsia="Times New Roman" w:hAnsi="Times New Roman" w:cs="Times New Roman"/>
          <w:sz w:val="28"/>
          <w:szCs w:val="28"/>
        </w:rPr>
        <w:t xml:space="preserve">The </w:t>
      </w:r>
      <w:r>
        <w:rPr>
          <w:rFonts w:ascii="Times New Roman" w:eastAsia="Times New Roman" w:hAnsi="Times New Roman" w:cs="Times New Roman"/>
          <w:sz w:val="28"/>
          <w:szCs w:val="28"/>
        </w:rPr>
        <w:t xml:space="preserve">Noncompete Clause Rule implements a core responsibility </w:t>
      </w:r>
      <w:r w:rsidRPr="002A5680">
        <w:rPr>
          <w:rFonts w:ascii="Times New Roman" w:eastAsia="Times New Roman" w:hAnsi="Times New Roman" w:cs="Times New Roman"/>
          <w:sz w:val="28"/>
          <w:szCs w:val="28"/>
        </w:rPr>
        <w:t xml:space="preserve">Congress </w:t>
      </w:r>
      <w:r>
        <w:rPr>
          <w:rFonts w:ascii="Times New Roman" w:eastAsia="Times New Roman" w:hAnsi="Times New Roman" w:cs="Times New Roman"/>
          <w:sz w:val="28"/>
          <w:szCs w:val="28"/>
        </w:rPr>
        <w:t>assigned</w:t>
      </w:r>
      <w:r w:rsidRPr="002A5680">
        <w:rPr>
          <w:rFonts w:ascii="Times New Roman" w:eastAsia="Times New Roman" w:hAnsi="Times New Roman" w:cs="Times New Roman"/>
          <w:sz w:val="28"/>
          <w:szCs w:val="28"/>
        </w:rPr>
        <w:t xml:space="preserve"> the agency—prevent</w:t>
      </w:r>
      <w:r>
        <w:rPr>
          <w:rFonts w:ascii="Times New Roman" w:eastAsia="Times New Roman" w:hAnsi="Times New Roman" w:cs="Times New Roman"/>
          <w:sz w:val="28"/>
          <w:szCs w:val="28"/>
        </w:rPr>
        <w:t>ing</w:t>
      </w:r>
      <w:r w:rsidRPr="002A5680">
        <w:rPr>
          <w:rFonts w:ascii="Times New Roman" w:eastAsia="Times New Roman" w:hAnsi="Times New Roman" w:cs="Times New Roman"/>
          <w:sz w:val="28"/>
          <w:szCs w:val="28"/>
        </w:rPr>
        <w:t xml:space="preserve"> methods of competition</w:t>
      </w:r>
      <w:r>
        <w:rPr>
          <w:rFonts w:ascii="Times New Roman" w:eastAsia="Times New Roman" w:hAnsi="Times New Roman" w:cs="Times New Roman"/>
          <w:sz w:val="28"/>
          <w:szCs w:val="28"/>
        </w:rPr>
        <w:t xml:space="preserve"> it determines to be unfair</w:t>
      </w:r>
      <w:r w:rsidRPr="002A568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Relying on its authority “</w:t>
      </w:r>
      <w:r w:rsidRPr="007A3739">
        <w:rPr>
          <w:rFonts w:ascii="Times New Roman" w:eastAsia="Times New Roman" w:hAnsi="Times New Roman" w:cs="Times New Roman"/>
          <w:sz w:val="28"/>
          <w:szCs w:val="28"/>
        </w:rPr>
        <w:t>to make rules and regulations for the purpose of carrying out</w:t>
      </w:r>
      <w:r>
        <w:rPr>
          <w:rFonts w:ascii="Times New Roman" w:eastAsia="Times New Roman" w:hAnsi="Times New Roman" w:cs="Times New Roman"/>
          <w:sz w:val="28"/>
          <w:szCs w:val="28"/>
        </w:rPr>
        <w:t xml:space="preserve">” that mandate, </w:t>
      </w:r>
      <w:r w:rsidRPr="003E5D59">
        <w:rPr>
          <w:rFonts w:ascii="Times New Roman" w:eastAsia="Times New Roman" w:hAnsi="Times New Roman" w:cs="Times New Roman"/>
          <w:sz w:val="28"/>
          <w:szCs w:val="28"/>
        </w:rPr>
        <w:t>15 U.S.C. § 46(g)</w:t>
      </w:r>
      <w:r>
        <w:rPr>
          <w:rFonts w:ascii="Times New Roman" w:eastAsia="Times New Roman" w:hAnsi="Times New Roman" w:cs="Times New Roman"/>
          <w:sz w:val="28"/>
          <w:szCs w:val="28"/>
        </w:rPr>
        <w:t xml:space="preserve">, the FTC began issuing binding rules 60 years ago—including high-profile rules with significant national effects.  Courts </w:t>
      </w:r>
      <w:r w:rsidR="00CA51BE">
        <w:rPr>
          <w:rFonts w:ascii="Times New Roman" w:eastAsia="Times New Roman" w:hAnsi="Times New Roman" w:cs="Times New Roman"/>
          <w:sz w:val="28"/>
          <w:szCs w:val="28"/>
        </w:rPr>
        <w:t xml:space="preserve">upheld </w:t>
      </w:r>
      <w:r>
        <w:rPr>
          <w:rFonts w:ascii="Times New Roman" w:eastAsia="Times New Roman" w:hAnsi="Times New Roman" w:cs="Times New Roman"/>
          <w:sz w:val="28"/>
          <w:szCs w:val="28"/>
        </w:rPr>
        <w:t xml:space="preserve">this authority, and Congress preserved it in subsequent amendments.  </w:t>
      </w:r>
      <w:r>
        <w:rPr>
          <w:rFonts w:ascii="Times New Roman" w:eastAsia="Times New Roman" w:hAnsi="Times New Roman"/>
          <w:sz w:val="28"/>
          <w:szCs w:val="28"/>
        </w:rPr>
        <w:t>T</w:t>
      </w:r>
      <w:r w:rsidRPr="002A5680">
        <w:rPr>
          <w:rFonts w:ascii="Times New Roman" w:eastAsia="Times New Roman" w:hAnsi="Times New Roman"/>
          <w:sz w:val="28"/>
          <w:szCs w:val="28"/>
        </w:rPr>
        <w:t xml:space="preserve">he </w:t>
      </w:r>
      <w:r>
        <w:rPr>
          <w:rFonts w:ascii="Times New Roman" w:eastAsia="Times New Roman" w:hAnsi="Times New Roman"/>
          <w:sz w:val="28"/>
          <w:szCs w:val="28"/>
        </w:rPr>
        <w:t xml:space="preserve">Rule thus reflects </w:t>
      </w:r>
      <w:r w:rsidRPr="002A5680">
        <w:rPr>
          <w:rFonts w:ascii="Times New Roman" w:eastAsia="Times New Roman" w:hAnsi="Times New Roman"/>
          <w:sz w:val="28"/>
          <w:szCs w:val="28"/>
        </w:rPr>
        <w:t>no “change to [the] statutory scheme</w:t>
      </w:r>
      <w:r>
        <w:rPr>
          <w:rFonts w:ascii="Times New Roman" w:eastAsia="Times New Roman" w:hAnsi="Times New Roman"/>
          <w:sz w:val="28"/>
          <w:szCs w:val="28"/>
        </w:rPr>
        <w:t>,</w:t>
      </w:r>
      <w:r w:rsidRPr="002A5680">
        <w:rPr>
          <w:rFonts w:ascii="Times New Roman" w:eastAsia="Times New Roman" w:hAnsi="Times New Roman"/>
          <w:sz w:val="28"/>
          <w:szCs w:val="28"/>
        </w:rPr>
        <w:t xml:space="preserve">” much less a “radical or fundamental change.”  </w:t>
      </w:r>
      <w:r w:rsidRPr="003E5D59">
        <w:rPr>
          <w:rFonts w:ascii="Times New Roman" w:eastAsia="Times New Roman" w:hAnsi="Times New Roman"/>
          <w:i/>
          <w:sz w:val="28"/>
          <w:szCs w:val="28"/>
        </w:rPr>
        <w:t>West Virginia</w:t>
      </w:r>
      <w:r w:rsidRPr="003E5D59">
        <w:rPr>
          <w:rFonts w:ascii="Times New Roman" w:eastAsia="Times New Roman" w:hAnsi="Times New Roman"/>
          <w:sz w:val="28"/>
          <w:szCs w:val="28"/>
        </w:rPr>
        <w:t>, 597 U.S. at 723</w:t>
      </w:r>
      <w:r w:rsidRPr="009D6D2D">
        <w:rPr>
          <w:rFonts w:ascii="Times New Roman" w:eastAsia="Times New Roman" w:hAnsi="Times New Roman"/>
          <w:sz w:val="28"/>
          <w:szCs w:val="28"/>
        </w:rPr>
        <w:t xml:space="preserve"> (quotation marks omitted)</w:t>
      </w:r>
      <w:r w:rsidRPr="003E5D59">
        <w:rPr>
          <w:rFonts w:ascii="Times New Roman" w:eastAsia="Times New Roman" w:hAnsi="Times New Roman"/>
          <w:sz w:val="28"/>
          <w:szCs w:val="28"/>
        </w:rPr>
        <w:t>.</w:t>
      </w:r>
    </w:p>
    <w:p w14:paraId="4665DCF4" w14:textId="563AB518" w:rsidR="00496167" w:rsidRDefault="00496167" w:rsidP="00496167">
      <w:pPr>
        <w:tabs>
          <w:tab w:val="left" w:pos="720"/>
        </w:tabs>
        <w:autoSpaceDE w:val="0"/>
        <w:autoSpaceDN w:val="0"/>
        <w:adjustRightInd w:val="0"/>
        <w:spacing w:after="0" w:line="480" w:lineRule="auto"/>
        <w:rPr>
          <w:rFonts w:eastAsia="Times New Roman" w:cs="Times New Roman"/>
          <w:szCs w:val="28"/>
        </w:rPr>
      </w:pPr>
      <w:r w:rsidRPr="00406B3A">
        <w:rPr>
          <w:rFonts w:ascii="Times New Roman" w:eastAsia="Times New Roman" w:hAnsi="Times New Roman" w:cs="Times New Roman"/>
          <w:sz w:val="28"/>
          <w:szCs w:val="28"/>
        </w:rPr>
        <w:t xml:space="preserve"> </w:t>
      </w:r>
      <w:r w:rsidRPr="00406B3A">
        <w:rPr>
          <w:rFonts w:ascii="Times New Roman" w:eastAsia="Times New Roman" w:hAnsi="Times New Roman"/>
          <w:sz w:val="28"/>
          <w:szCs w:val="28"/>
        </w:rPr>
        <w:tab/>
        <w:t xml:space="preserve">Extending the major questions doctrine to cases like this </w:t>
      </w:r>
      <w:r>
        <w:rPr>
          <w:rFonts w:ascii="Times New Roman" w:eastAsia="Times New Roman" w:hAnsi="Times New Roman"/>
          <w:sz w:val="28"/>
          <w:szCs w:val="28"/>
        </w:rPr>
        <w:t xml:space="preserve">would </w:t>
      </w:r>
      <w:r w:rsidRPr="00406B3A">
        <w:rPr>
          <w:rFonts w:ascii="Times New Roman" w:eastAsia="Times New Roman" w:hAnsi="Times New Roman"/>
          <w:sz w:val="28"/>
          <w:szCs w:val="28"/>
        </w:rPr>
        <w:t xml:space="preserve">not only </w:t>
      </w:r>
      <w:r w:rsidRPr="00A762D1">
        <w:rPr>
          <w:rFonts w:ascii="Times New Roman" w:eastAsia="Times New Roman" w:hAnsi="Times New Roman"/>
          <w:sz w:val="28"/>
          <w:szCs w:val="28"/>
        </w:rPr>
        <w:t xml:space="preserve">conflict with Supreme Court precedent </w:t>
      </w:r>
      <w:r>
        <w:rPr>
          <w:rFonts w:ascii="Times New Roman" w:eastAsia="Times New Roman" w:hAnsi="Times New Roman"/>
          <w:sz w:val="28"/>
          <w:szCs w:val="28"/>
        </w:rPr>
        <w:t xml:space="preserve">but </w:t>
      </w:r>
      <w:r w:rsidRPr="00A762D1">
        <w:rPr>
          <w:rFonts w:ascii="Times New Roman" w:eastAsia="Times New Roman" w:hAnsi="Times New Roman"/>
          <w:sz w:val="28"/>
          <w:szCs w:val="28"/>
        </w:rPr>
        <w:t xml:space="preserve">would also undermine textualism.  Unlike “the ordinary tools of statutory interpretation,” </w:t>
      </w:r>
      <w:r w:rsidRPr="00A762D1">
        <w:rPr>
          <w:rFonts w:ascii="Times New Roman" w:eastAsia="Times New Roman" w:hAnsi="Times New Roman"/>
          <w:i/>
          <w:iCs/>
          <w:sz w:val="28"/>
          <w:szCs w:val="28"/>
        </w:rPr>
        <w:t>Nebraska</w:t>
      </w:r>
      <w:r w:rsidRPr="00A762D1">
        <w:rPr>
          <w:rFonts w:ascii="Times New Roman" w:eastAsia="Times New Roman" w:hAnsi="Times New Roman"/>
          <w:sz w:val="28"/>
          <w:szCs w:val="28"/>
        </w:rPr>
        <w:t xml:space="preserve">, </w:t>
      </w:r>
      <w:r w:rsidRPr="00192236">
        <w:rPr>
          <w:rFonts w:ascii="Times New Roman" w:eastAsia="Times New Roman" w:hAnsi="Times New Roman"/>
          <w:sz w:val="28"/>
          <w:szCs w:val="28"/>
        </w:rPr>
        <w:t>600 U.S. at 506</w:t>
      </w:r>
      <w:r w:rsidRPr="00A762D1">
        <w:rPr>
          <w:rFonts w:ascii="Times New Roman" w:eastAsia="Times New Roman" w:hAnsi="Times New Roman"/>
          <w:sz w:val="28"/>
          <w:szCs w:val="28"/>
        </w:rPr>
        <w:t xml:space="preserve">, the major questions doctrine emphasizes factors outside of a statute’s text and structure, including </w:t>
      </w:r>
      <w:r w:rsidRPr="00A762D1">
        <w:rPr>
          <w:rFonts w:ascii="Times New Roman" w:eastAsia="Times New Roman" w:hAnsi="Times New Roman"/>
          <w:color w:val="000000"/>
          <w:sz w:val="28"/>
          <w:szCs w:val="28"/>
        </w:rPr>
        <w:t>the subjective expectations of the legislators</w:t>
      </w:r>
      <w:r w:rsidRPr="00A762D1">
        <w:rPr>
          <w:rFonts w:ascii="Times New Roman" w:eastAsia="Times New Roman" w:hAnsi="Times New Roman"/>
          <w:sz w:val="28"/>
          <w:szCs w:val="28"/>
        </w:rPr>
        <w:t xml:space="preserve"> who passed it and the practical ramifications of agency action.  </w:t>
      </w:r>
      <w:r w:rsidRPr="00A762D1">
        <w:rPr>
          <w:rFonts w:ascii="Times New Roman" w:eastAsia="Times New Roman" w:hAnsi="Times New Roman"/>
          <w:i/>
          <w:iCs/>
          <w:sz w:val="28"/>
          <w:szCs w:val="28"/>
        </w:rPr>
        <w:t>See id.</w:t>
      </w:r>
      <w:r w:rsidRPr="00A762D1">
        <w:rPr>
          <w:rFonts w:ascii="Times New Roman" w:eastAsia="Times New Roman" w:hAnsi="Times New Roman"/>
          <w:sz w:val="28"/>
          <w:szCs w:val="28"/>
        </w:rPr>
        <w:t xml:space="preserve"> at </w:t>
      </w:r>
      <w:r w:rsidRPr="00192236">
        <w:rPr>
          <w:rFonts w:ascii="Times New Roman" w:eastAsia="Times New Roman" w:hAnsi="Times New Roman"/>
          <w:sz w:val="28"/>
          <w:szCs w:val="28"/>
        </w:rPr>
        <w:t>500-07</w:t>
      </w:r>
      <w:r w:rsidRPr="00A762D1">
        <w:rPr>
          <w:rFonts w:ascii="Times New Roman" w:eastAsia="Times New Roman" w:hAnsi="Times New Roman"/>
          <w:sz w:val="28"/>
          <w:szCs w:val="28"/>
        </w:rPr>
        <w:t xml:space="preserve">.  </w:t>
      </w:r>
      <w:bookmarkStart w:id="3" w:name="_Hlk153876138"/>
      <w:r w:rsidRPr="00A762D1">
        <w:rPr>
          <w:rFonts w:ascii="Times New Roman" w:eastAsia="Times New Roman" w:hAnsi="Times New Roman"/>
          <w:sz w:val="28"/>
          <w:szCs w:val="28"/>
        </w:rPr>
        <w:t xml:space="preserve">Some of these factors require judges to venture beyond their expertise into non-legal evaluations </w:t>
      </w:r>
      <w:r w:rsidRPr="00A762D1">
        <w:rPr>
          <w:rFonts w:ascii="Times New Roman" w:eastAsia="Times New Roman" w:hAnsi="Times New Roman"/>
          <w:sz w:val="28"/>
          <w:szCs w:val="28"/>
        </w:rPr>
        <w:lastRenderedPageBreak/>
        <w:t>of politics or economics</w:t>
      </w:r>
      <w:r>
        <w:rPr>
          <w:rFonts w:ascii="Times New Roman" w:eastAsia="Times New Roman" w:hAnsi="Times New Roman"/>
          <w:sz w:val="28"/>
          <w:szCs w:val="28"/>
        </w:rPr>
        <w:t>.</w:t>
      </w:r>
      <w:r w:rsidRPr="00A762D1">
        <w:rPr>
          <w:rFonts w:ascii="Times New Roman" w:eastAsia="Times New Roman" w:hAnsi="Times New Roman"/>
          <w:sz w:val="28"/>
          <w:szCs w:val="28"/>
        </w:rPr>
        <w:t xml:space="preserve"> </w:t>
      </w:r>
      <w:r>
        <w:rPr>
          <w:rFonts w:ascii="Times New Roman" w:eastAsia="Times New Roman" w:hAnsi="Times New Roman"/>
          <w:sz w:val="28"/>
          <w:szCs w:val="28"/>
        </w:rPr>
        <w:t xml:space="preserve"> M</w:t>
      </w:r>
      <w:r w:rsidRPr="00A762D1">
        <w:rPr>
          <w:rFonts w:ascii="Times New Roman" w:eastAsia="Times New Roman" w:hAnsi="Times New Roman"/>
          <w:sz w:val="28"/>
          <w:szCs w:val="28"/>
        </w:rPr>
        <w:t xml:space="preserve">any </w:t>
      </w:r>
      <w:bookmarkEnd w:id="3"/>
      <w:r w:rsidRPr="00A762D1">
        <w:rPr>
          <w:rFonts w:ascii="Times New Roman" w:eastAsia="Times New Roman" w:hAnsi="Times New Roman"/>
          <w:sz w:val="28"/>
          <w:szCs w:val="28"/>
        </w:rPr>
        <w:t>of these factors have no bearing on a statute’s original public meaning</w:t>
      </w:r>
      <w:r>
        <w:rPr>
          <w:rFonts w:ascii="Times New Roman" w:eastAsia="Times New Roman" w:hAnsi="Times New Roman"/>
          <w:sz w:val="28"/>
          <w:szCs w:val="28"/>
        </w:rPr>
        <w:t xml:space="preserve"> because they hinge on developments that occurred after its passage</w:t>
      </w:r>
      <w:r w:rsidRPr="00ED5FEB">
        <w:rPr>
          <w:rFonts w:ascii="Times New Roman" w:eastAsia="Times New Roman" w:hAnsi="Times New Roman" w:cs="Times New Roman"/>
          <w:sz w:val="28"/>
          <w:szCs w:val="28"/>
        </w:rPr>
        <w:t xml:space="preserve">.  </w:t>
      </w:r>
      <w:r w:rsidRPr="00D50060">
        <w:rPr>
          <w:rFonts w:ascii="Times New Roman" w:eastAsia="Times New Roman" w:hAnsi="Times New Roman" w:cs="Times New Roman"/>
          <w:i/>
          <w:iCs/>
          <w:sz w:val="28"/>
          <w:szCs w:val="28"/>
        </w:rPr>
        <w:t>Cf.</w:t>
      </w:r>
      <w:r w:rsidRPr="00D50060">
        <w:rPr>
          <w:rFonts w:ascii="Times New Roman" w:eastAsia="Times New Roman" w:hAnsi="Times New Roman" w:cs="Times New Roman"/>
          <w:sz w:val="28"/>
          <w:szCs w:val="28"/>
        </w:rPr>
        <w:t xml:space="preserve"> </w:t>
      </w:r>
      <w:r w:rsidRPr="00D50060">
        <w:rPr>
          <w:rFonts w:ascii="Times New Roman" w:eastAsia="Times New Roman" w:hAnsi="Times New Roman" w:cs="Times New Roman"/>
          <w:i/>
          <w:iCs/>
          <w:sz w:val="28"/>
          <w:szCs w:val="28"/>
        </w:rPr>
        <w:t>Loper Bright Enters. v. Raimondo</w:t>
      </w:r>
      <w:r w:rsidRPr="00D50060">
        <w:rPr>
          <w:rFonts w:ascii="Times New Roman" w:eastAsia="Times New Roman" w:hAnsi="Times New Roman" w:cs="Times New Roman"/>
          <w:sz w:val="28"/>
          <w:szCs w:val="28"/>
        </w:rPr>
        <w:t xml:space="preserve">, </w:t>
      </w:r>
      <w:r w:rsidR="00C45951">
        <w:rPr>
          <w:rFonts w:ascii="Times New Roman" w:eastAsia="Times New Roman" w:hAnsi="Times New Roman" w:cs="Times New Roman"/>
          <w:sz w:val="28"/>
          <w:szCs w:val="28"/>
        </w:rPr>
        <w:t>603 U.S. 369</w:t>
      </w:r>
      <w:r w:rsidRPr="00D50060">
        <w:rPr>
          <w:rFonts w:ascii="Times New Roman" w:eastAsia="Times New Roman" w:hAnsi="Times New Roman" w:cs="Times New Roman"/>
          <w:sz w:val="28"/>
          <w:szCs w:val="28"/>
        </w:rPr>
        <w:t xml:space="preserve">, </w:t>
      </w:r>
      <w:r w:rsidR="00C45951">
        <w:rPr>
          <w:rFonts w:ascii="Times New Roman" w:eastAsia="Times New Roman" w:hAnsi="Times New Roman" w:cs="Times New Roman"/>
          <w:sz w:val="28"/>
          <w:szCs w:val="28"/>
        </w:rPr>
        <w:t>400</w:t>
      </w:r>
      <w:r w:rsidR="00C45951" w:rsidRPr="00D50060">
        <w:rPr>
          <w:rFonts w:ascii="Times New Roman" w:eastAsia="Times New Roman" w:hAnsi="Times New Roman" w:cs="Times New Roman"/>
          <w:sz w:val="28"/>
          <w:szCs w:val="28"/>
        </w:rPr>
        <w:t xml:space="preserve"> </w:t>
      </w:r>
      <w:r w:rsidRPr="00D50060">
        <w:rPr>
          <w:rFonts w:ascii="Times New Roman" w:eastAsia="Times New Roman" w:hAnsi="Times New Roman" w:cs="Times New Roman"/>
          <w:sz w:val="28"/>
          <w:szCs w:val="28"/>
        </w:rPr>
        <w:t xml:space="preserve">(2024) (“every statute’s meaning is fixed at the time of enactment” (quoting </w:t>
      </w:r>
      <w:r w:rsidRPr="00D50060">
        <w:rPr>
          <w:rFonts w:ascii="Times New Roman" w:eastAsia="Times New Roman" w:hAnsi="Times New Roman" w:cs="Times New Roman"/>
          <w:i/>
          <w:iCs/>
          <w:sz w:val="28"/>
          <w:szCs w:val="28"/>
        </w:rPr>
        <w:t>Wis. Cent. Ltd. v. United States</w:t>
      </w:r>
      <w:r w:rsidRPr="00D50060">
        <w:rPr>
          <w:rFonts w:ascii="Times New Roman" w:eastAsia="Times New Roman" w:hAnsi="Times New Roman" w:cs="Times New Roman"/>
          <w:sz w:val="28"/>
          <w:szCs w:val="28"/>
        </w:rPr>
        <w:t>, 585 U.S. 274, 284 (2018))).</w:t>
      </w:r>
    </w:p>
    <w:p w14:paraId="4CDA5847" w14:textId="518D5F8B" w:rsidR="00496167" w:rsidRPr="00484526" w:rsidRDefault="00496167" w:rsidP="00496167">
      <w:pPr>
        <w:tabs>
          <w:tab w:val="left" w:pos="720"/>
        </w:tabs>
        <w:autoSpaceDE w:val="0"/>
        <w:autoSpaceDN w:val="0"/>
        <w:adjustRightInd w:val="0"/>
        <w:spacing w:after="0" w:line="480" w:lineRule="auto"/>
        <w:rPr>
          <w:rFonts w:eastAsia="Times New Roman" w:cs="Times New Roman"/>
          <w:szCs w:val="28"/>
        </w:rPr>
      </w:pPr>
      <w:r>
        <w:rPr>
          <w:rFonts w:eastAsia="Times New Roman" w:cs="Times New Roman"/>
          <w:szCs w:val="28"/>
        </w:rPr>
        <w:tab/>
      </w:r>
      <w:r w:rsidRPr="00A762D1">
        <w:rPr>
          <w:rFonts w:ascii="Times New Roman" w:eastAsia="Times New Roman" w:hAnsi="Times New Roman" w:cs="Times New Roman"/>
          <w:sz w:val="28"/>
          <w:szCs w:val="28"/>
        </w:rPr>
        <w:t xml:space="preserve">Precisely because the major questions doctrine is “distinct” from “routine statutory interpretation,” </w:t>
      </w:r>
      <w:r w:rsidRPr="00A762D1">
        <w:rPr>
          <w:rFonts w:ascii="Times New Roman" w:eastAsia="Times New Roman" w:hAnsi="Times New Roman" w:cs="Times New Roman"/>
          <w:i/>
          <w:iCs/>
          <w:sz w:val="28"/>
          <w:szCs w:val="28"/>
        </w:rPr>
        <w:t>West Virginia</w:t>
      </w:r>
      <w:r w:rsidRPr="00A762D1">
        <w:rPr>
          <w:rFonts w:ascii="Times New Roman" w:eastAsia="Times New Roman" w:hAnsi="Times New Roman" w:cs="Times New Roman"/>
          <w:sz w:val="28"/>
          <w:szCs w:val="28"/>
        </w:rPr>
        <w:t xml:space="preserve">, 597 U.S. at 724, it is reserved for the most extraordinary </w:t>
      </w:r>
      <w:r>
        <w:rPr>
          <w:rFonts w:ascii="Times New Roman" w:eastAsia="Times New Roman" w:hAnsi="Times New Roman"/>
          <w:sz w:val="28"/>
          <w:szCs w:val="28"/>
        </w:rPr>
        <w:t>cases, in which staggering new assertions of power—despite their “</w:t>
      </w:r>
      <w:r w:rsidRPr="000403C8">
        <w:rPr>
          <w:rFonts w:ascii="Times New Roman" w:eastAsia="Times New Roman" w:hAnsi="Times New Roman"/>
          <w:sz w:val="28"/>
          <w:szCs w:val="28"/>
        </w:rPr>
        <w:t>textual plausibility</w:t>
      </w:r>
      <w:r>
        <w:rPr>
          <w:rFonts w:ascii="Times New Roman" w:eastAsia="Times New Roman" w:hAnsi="Times New Roman"/>
          <w:sz w:val="28"/>
          <w:szCs w:val="28"/>
        </w:rPr>
        <w:t xml:space="preserve">,” </w:t>
      </w:r>
      <w:r w:rsidRPr="00634CDE">
        <w:rPr>
          <w:rFonts w:ascii="Times New Roman" w:eastAsia="Times New Roman" w:hAnsi="Times New Roman"/>
          <w:i/>
          <w:iCs/>
          <w:sz w:val="28"/>
          <w:szCs w:val="28"/>
        </w:rPr>
        <w:t>id.</w:t>
      </w:r>
      <w:r>
        <w:rPr>
          <w:rFonts w:ascii="Times New Roman" w:eastAsia="Times New Roman" w:hAnsi="Times New Roman"/>
          <w:sz w:val="28"/>
          <w:szCs w:val="28"/>
        </w:rPr>
        <w:t xml:space="preserve"> at 722—are at odds with other evidence of congressional intent</w:t>
      </w:r>
      <w:r w:rsidRPr="00A762D1">
        <w:rPr>
          <w:rFonts w:ascii="Times New Roman" w:eastAsia="Times New Roman" w:hAnsi="Times New Roman"/>
          <w:sz w:val="28"/>
          <w:szCs w:val="28"/>
        </w:rPr>
        <w:t>.</w:t>
      </w:r>
      <w:r>
        <w:rPr>
          <w:rFonts w:ascii="Times New Roman" w:eastAsia="Times New Roman" w:hAnsi="Times New Roman"/>
          <w:sz w:val="28"/>
          <w:szCs w:val="28"/>
        </w:rPr>
        <w:t xml:space="preserve">  </w:t>
      </w:r>
      <w:r>
        <w:rPr>
          <w:rFonts w:ascii="Times New Roman" w:eastAsia="Times New Roman" w:hAnsi="Times New Roman" w:cs="Times New Roman"/>
          <w:sz w:val="28"/>
          <w:szCs w:val="28"/>
        </w:rPr>
        <w:t>C</w:t>
      </w:r>
      <w:r w:rsidRPr="00637D28">
        <w:rPr>
          <w:rFonts w:ascii="Times New Roman" w:eastAsia="Times New Roman" w:hAnsi="Times New Roman" w:cs="Times New Roman"/>
          <w:sz w:val="28"/>
          <w:szCs w:val="28"/>
        </w:rPr>
        <w:t xml:space="preserve">ourts must not abandon their duty to determine the “single, best meaning” of </w:t>
      </w:r>
      <w:r>
        <w:rPr>
          <w:rFonts w:ascii="Times New Roman" w:eastAsia="Times New Roman" w:hAnsi="Times New Roman" w:cs="Times New Roman"/>
          <w:sz w:val="28"/>
          <w:szCs w:val="28"/>
        </w:rPr>
        <w:t>a</w:t>
      </w:r>
      <w:r w:rsidRPr="00637D28">
        <w:rPr>
          <w:rFonts w:ascii="Times New Roman" w:eastAsia="Times New Roman" w:hAnsi="Times New Roman" w:cs="Times New Roman"/>
          <w:sz w:val="28"/>
          <w:szCs w:val="28"/>
        </w:rPr>
        <w:t xml:space="preserve"> statute using </w:t>
      </w:r>
      <w:r>
        <w:rPr>
          <w:rFonts w:ascii="Times New Roman" w:eastAsia="Times New Roman" w:hAnsi="Times New Roman" w:cs="Times New Roman"/>
          <w:sz w:val="28"/>
          <w:szCs w:val="28"/>
        </w:rPr>
        <w:t xml:space="preserve">the </w:t>
      </w:r>
      <w:r w:rsidRPr="00637D28">
        <w:rPr>
          <w:rFonts w:ascii="Times New Roman" w:eastAsia="Times New Roman" w:hAnsi="Times New Roman" w:cs="Times New Roman"/>
          <w:sz w:val="28"/>
          <w:szCs w:val="28"/>
        </w:rPr>
        <w:t>“traditional interpretive tools</w:t>
      </w:r>
      <w:r>
        <w:rPr>
          <w:rFonts w:ascii="Times New Roman" w:eastAsia="Times New Roman" w:hAnsi="Times New Roman" w:cs="Times New Roman"/>
          <w:sz w:val="28"/>
          <w:szCs w:val="28"/>
        </w:rPr>
        <w:t>,</w:t>
      </w:r>
      <w:r w:rsidRPr="00637D28">
        <w:rPr>
          <w:rFonts w:ascii="Times New Roman" w:eastAsia="Times New Roman" w:hAnsi="Times New Roman" w:cs="Times New Roman"/>
          <w:sz w:val="28"/>
          <w:szCs w:val="28"/>
        </w:rPr>
        <w:t xml:space="preserve">” </w:t>
      </w:r>
      <w:r w:rsidRPr="00D50060">
        <w:rPr>
          <w:rFonts w:ascii="Times New Roman" w:eastAsia="Times New Roman" w:hAnsi="Times New Roman" w:cs="Times New Roman"/>
          <w:i/>
          <w:iCs/>
          <w:sz w:val="28"/>
          <w:szCs w:val="28"/>
        </w:rPr>
        <w:t>Loper Bright</w:t>
      </w:r>
      <w:r w:rsidRPr="00D50060">
        <w:rPr>
          <w:rFonts w:ascii="Times New Roman" w:eastAsia="Times New Roman" w:hAnsi="Times New Roman" w:cs="Times New Roman"/>
          <w:sz w:val="28"/>
          <w:szCs w:val="28"/>
        </w:rPr>
        <w:t xml:space="preserve">, </w:t>
      </w:r>
      <w:r w:rsidR="00671C3B">
        <w:rPr>
          <w:rFonts w:ascii="Times New Roman" w:eastAsia="Times New Roman" w:hAnsi="Times New Roman" w:cs="Times New Roman"/>
          <w:sz w:val="28"/>
          <w:szCs w:val="28"/>
        </w:rPr>
        <w:t xml:space="preserve">603 U.S. </w:t>
      </w:r>
      <w:r>
        <w:rPr>
          <w:rFonts w:ascii="Times New Roman" w:eastAsia="Times New Roman" w:hAnsi="Times New Roman" w:cs="Times New Roman"/>
          <w:sz w:val="28"/>
          <w:szCs w:val="28"/>
        </w:rPr>
        <w:t>at</w:t>
      </w:r>
      <w:r w:rsidRPr="00D50060">
        <w:rPr>
          <w:rFonts w:ascii="Times New Roman" w:eastAsia="Times New Roman" w:hAnsi="Times New Roman" w:cs="Times New Roman"/>
          <w:sz w:val="28"/>
          <w:szCs w:val="28"/>
        </w:rPr>
        <w:t xml:space="preserve"> </w:t>
      </w:r>
      <w:r w:rsidR="00671C3B">
        <w:rPr>
          <w:rFonts w:ascii="Times New Roman" w:eastAsia="Times New Roman" w:hAnsi="Times New Roman" w:cs="Times New Roman"/>
          <w:sz w:val="28"/>
          <w:szCs w:val="28"/>
        </w:rPr>
        <w:t>400</w:t>
      </w:r>
      <w:r>
        <w:rPr>
          <w:rFonts w:ascii="Times New Roman" w:eastAsia="Times New Roman" w:hAnsi="Times New Roman" w:cs="Times New Roman"/>
          <w:sz w:val="28"/>
          <w:szCs w:val="28"/>
        </w:rPr>
        <w:t>, simply because</w:t>
      </w:r>
      <w:r w:rsidRPr="00637D28">
        <w:rPr>
          <w:rFonts w:ascii="Times New Roman" w:eastAsia="Times New Roman" w:hAnsi="Times New Roman" w:cs="Times New Roman"/>
          <w:sz w:val="28"/>
          <w:szCs w:val="28"/>
        </w:rPr>
        <w:t xml:space="preserve"> an agency</w:t>
      </w:r>
      <w:r>
        <w:rPr>
          <w:rFonts w:ascii="Times New Roman" w:eastAsia="Times New Roman" w:hAnsi="Times New Roman" w:cs="Times New Roman"/>
          <w:sz w:val="28"/>
          <w:szCs w:val="28"/>
        </w:rPr>
        <w:t>’s action is economically and politically significant</w:t>
      </w:r>
      <w:r w:rsidRPr="00637D28">
        <w:rPr>
          <w:rFonts w:ascii="Times New Roman" w:eastAsia="Times New Roman" w:hAnsi="Times New Roman" w:cs="Times New Roman"/>
          <w:sz w:val="28"/>
          <w:szCs w:val="28"/>
        </w:rPr>
        <w:t>.</w:t>
      </w:r>
    </w:p>
    <w:p w14:paraId="6F797B40" w14:textId="66F2F790" w:rsidR="00496167" w:rsidRPr="00D50060" w:rsidRDefault="00496167" w:rsidP="00496167">
      <w:pPr>
        <w:spacing w:after="0" w:line="480" w:lineRule="auto"/>
        <w:ind w:firstLine="720"/>
        <w:rPr>
          <w:rFonts w:eastAsia="Times New Roman" w:cs="Times New Roman"/>
          <w:color w:val="000000"/>
          <w:szCs w:val="28"/>
        </w:rPr>
      </w:pPr>
      <w:r>
        <w:rPr>
          <w:rFonts w:ascii="Times New Roman" w:eastAsia="Times New Roman" w:hAnsi="Times New Roman"/>
          <w:sz w:val="28"/>
          <w:szCs w:val="28"/>
        </w:rPr>
        <w:t>Over</w:t>
      </w:r>
      <w:r w:rsidRPr="00A762D1">
        <w:rPr>
          <w:rFonts w:ascii="Times New Roman" w:eastAsia="Times New Roman" w:hAnsi="Times New Roman"/>
          <w:sz w:val="28"/>
          <w:szCs w:val="28"/>
        </w:rPr>
        <w:t xml:space="preserve">use of the major questions doctrine would </w:t>
      </w:r>
      <w:r>
        <w:rPr>
          <w:rFonts w:ascii="Times New Roman" w:eastAsia="Times New Roman" w:hAnsi="Times New Roman"/>
          <w:sz w:val="28"/>
          <w:szCs w:val="28"/>
        </w:rPr>
        <w:t xml:space="preserve">also </w:t>
      </w:r>
      <w:r w:rsidRPr="00A762D1">
        <w:rPr>
          <w:rFonts w:ascii="Times New Roman" w:eastAsia="Times New Roman" w:hAnsi="Times New Roman"/>
          <w:sz w:val="28"/>
          <w:szCs w:val="28"/>
        </w:rPr>
        <w:t xml:space="preserve">erode critical limits on the judiciary’s role.  The doctrine aims to promote “separation of powers principles” by preventing agencies from exceeding Congress’s </w:t>
      </w:r>
      <w:r>
        <w:rPr>
          <w:rFonts w:ascii="Times New Roman" w:eastAsia="Times New Roman" w:hAnsi="Times New Roman"/>
          <w:sz w:val="28"/>
          <w:szCs w:val="28"/>
        </w:rPr>
        <w:t>“</w:t>
      </w:r>
      <w:r w:rsidRPr="000403C8">
        <w:rPr>
          <w:rFonts w:ascii="Times New Roman" w:eastAsia="Times New Roman" w:hAnsi="Times New Roman"/>
          <w:sz w:val="28"/>
          <w:szCs w:val="28"/>
        </w:rPr>
        <w:t>legislative intent</w:t>
      </w:r>
      <w:r w:rsidRPr="00A762D1">
        <w:rPr>
          <w:rFonts w:ascii="Times New Roman" w:eastAsia="Times New Roman" w:hAnsi="Times New Roman"/>
          <w:sz w:val="28"/>
          <w:szCs w:val="28"/>
        </w:rPr>
        <w:t>.</w:t>
      </w:r>
      <w:r>
        <w:rPr>
          <w:rFonts w:ascii="Times New Roman" w:eastAsia="Times New Roman" w:hAnsi="Times New Roman"/>
          <w:sz w:val="28"/>
          <w:szCs w:val="28"/>
        </w:rPr>
        <w:t>”</w:t>
      </w:r>
      <w:r w:rsidRPr="00A762D1">
        <w:rPr>
          <w:rFonts w:ascii="Times New Roman" w:eastAsia="Times New Roman" w:hAnsi="Times New Roman"/>
          <w:sz w:val="28"/>
          <w:szCs w:val="28"/>
        </w:rPr>
        <w:t xml:space="preserve">  </w:t>
      </w:r>
      <w:r w:rsidR="00671C3B">
        <w:rPr>
          <w:rFonts w:ascii="Times New Roman" w:eastAsia="Times New Roman" w:hAnsi="Times New Roman"/>
          <w:i/>
          <w:iCs/>
          <w:sz w:val="28"/>
          <w:szCs w:val="28"/>
        </w:rPr>
        <w:t>West Virginia</w:t>
      </w:r>
      <w:r w:rsidR="00671C3B" w:rsidRPr="00E123FA">
        <w:rPr>
          <w:rFonts w:ascii="Times New Roman" w:eastAsia="Times New Roman" w:hAnsi="Times New Roman"/>
          <w:sz w:val="28"/>
          <w:szCs w:val="28"/>
        </w:rPr>
        <w:t>,</w:t>
      </w:r>
      <w:r w:rsidR="00671C3B">
        <w:rPr>
          <w:rFonts w:ascii="Times New Roman" w:eastAsia="Times New Roman" w:hAnsi="Times New Roman"/>
          <w:i/>
          <w:iCs/>
          <w:sz w:val="28"/>
          <w:szCs w:val="28"/>
        </w:rPr>
        <w:t xml:space="preserve"> </w:t>
      </w:r>
      <w:r w:rsidR="00671C3B">
        <w:rPr>
          <w:rFonts w:ascii="Times New Roman" w:eastAsia="Times New Roman" w:hAnsi="Times New Roman"/>
          <w:sz w:val="28"/>
          <w:szCs w:val="28"/>
        </w:rPr>
        <w:t>597 U.S.</w:t>
      </w:r>
      <w:r w:rsidRPr="00A762D1">
        <w:rPr>
          <w:rFonts w:ascii="Times New Roman" w:eastAsia="Times New Roman" w:hAnsi="Times New Roman"/>
          <w:sz w:val="28"/>
          <w:szCs w:val="28"/>
        </w:rPr>
        <w:t xml:space="preserve"> at 723.  But in the process, the doctrine constrains Congress too</w:t>
      </w:r>
      <w:r>
        <w:rPr>
          <w:rFonts w:ascii="Times New Roman" w:eastAsia="Times New Roman" w:hAnsi="Times New Roman"/>
          <w:sz w:val="28"/>
          <w:szCs w:val="28"/>
        </w:rPr>
        <w:t xml:space="preserve">, </w:t>
      </w:r>
      <w:r w:rsidRPr="00A762D1">
        <w:rPr>
          <w:rFonts w:ascii="Times New Roman" w:eastAsia="Times New Roman" w:hAnsi="Times New Roman"/>
          <w:sz w:val="28"/>
          <w:szCs w:val="28"/>
        </w:rPr>
        <w:t>blocking it</w:t>
      </w:r>
      <w:r>
        <w:rPr>
          <w:rFonts w:ascii="Times New Roman" w:eastAsia="Times New Roman" w:hAnsi="Times New Roman"/>
          <w:sz w:val="28"/>
          <w:szCs w:val="28"/>
        </w:rPr>
        <w:t>s efforts to</w:t>
      </w:r>
      <w:r w:rsidRPr="00A762D1">
        <w:rPr>
          <w:rFonts w:ascii="Times New Roman" w:eastAsia="Times New Roman" w:hAnsi="Times New Roman"/>
          <w:sz w:val="28"/>
          <w:szCs w:val="28"/>
        </w:rPr>
        <w:t xml:space="preserve"> authoriz</w:t>
      </w:r>
      <w:r>
        <w:rPr>
          <w:rFonts w:ascii="Times New Roman" w:eastAsia="Times New Roman" w:hAnsi="Times New Roman"/>
          <w:sz w:val="28"/>
          <w:szCs w:val="28"/>
        </w:rPr>
        <w:t>e</w:t>
      </w:r>
      <w:r w:rsidRPr="00A762D1">
        <w:rPr>
          <w:rFonts w:ascii="Times New Roman" w:eastAsia="Times New Roman" w:hAnsi="Times New Roman"/>
          <w:sz w:val="28"/>
          <w:szCs w:val="28"/>
        </w:rPr>
        <w:t xml:space="preserve"> agency action whenever courts decide that a major question is implicated, unless Congress used language that courts deem sufficiently clear</w:t>
      </w:r>
      <w:r w:rsidRPr="00ED5FEB">
        <w:rPr>
          <w:rFonts w:ascii="Times New Roman" w:eastAsia="Times New Roman" w:hAnsi="Times New Roman" w:cs="Times New Roman"/>
          <w:sz w:val="28"/>
          <w:szCs w:val="28"/>
        </w:rPr>
        <w:t xml:space="preserve">.  </w:t>
      </w:r>
      <w:r w:rsidRPr="00D50060">
        <w:rPr>
          <w:rFonts w:ascii="Times New Roman" w:eastAsia="Times New Roman" w:hAnsi="Times New Roman" w:cs="Times New Roman"/>
          <w:color w:val="000000"/>
          <w:sz w:val="28"/>
          <w:szCs w:val="28"/>
        </w:rPr>
        <w:t xml:space="preserve">The doctrine does so based on a presumption that “Congress intends to make major policy decisions itself, not leave those decisions </w:t>
      </w:r>
      <w:r w:rsidRPr="00D50060">
        <w:rPr>
          <w:rFonts w:ascii="Times New Roman" w:eastAsia="Times New Roman" w:hAnsi="Times New Roman" w:cs="Times New Roman"/>
          <w:color w:val="000000"/>
          <w:sz w:val="28"/>
          <w:szCs w:val="28"/>
        </w:rPr>
        <w:lastRenderedPageBreak/>
        <w:t xml:space="preserve">to agencies.”  </w:t>
      </w:r>
      <w:r w:rsidRPr="00D50060">
        <w:rPr>
          <w:rFonts w:ascii="Times New Roman" w:eastAsia="Times New Roman" w:hAnsi="Times New Roman" w:cs="Times New Roman"/>
          <w:i/>
          <w:iCs/>
          <w:color w:val="000000"/>
          <w:sz w:val="28"/>
          <w:szCs w:val="28"/>
        </w:rPr>
        <w:t>Id.</w:t>
      </w:r>
      <w:r w:rsidRPr="00D50060">
        <w:rPr>
          <w:rFonts w:ascii="Times New Roman" w:eastAsia="Times New Roman" w:hAnsi="Times New Roman" w:cs="Times New Roman"/>
          <w:color w:val="000000"/>
          <w:sz w:val="28"/>
          <w:szCs w:val="28"/>
        </w:rPr>
        <w:t xml:space="preserve">  Yet that presumption is at odds with congressional practice dating to the Founding</w:t>
      </w:r>
      <w:r w:rsidR="00F6658E">
        <w:rPr>
          <w:rFonts w:ascii="Times New Roman" w:eastAsia="Times New Roman" w:hAnsi="Times New Roman" w:cs="Times New Roman"/>
          <w:color w:val="000000"/>
          <w:sz w:val="28"/>
          <w:szCs w:val="28"/>
        </w:rPr>
        <w:t>,</w:t>
      </w:r>
      <w:r w:rsidRPr="00D50060">
        <w:rPr>
          <w:rFonts w:ascii="Times New Roman" w:eastAsia="Times New Roman" w:hAnsi="Times New Roman" w:cs="Times New Roman"/>
          <w:color w:val="000000"/>
          <w:sz w:val="28"/>
          <w:szCs w:val="28"/>
        </w:rPr>
        <w:t xml:space="preserve"> as well as Congress’s manifest intent in the Congressional Review Act to allow agencies to issue rules with vast practical consequences.  </w:t>
      </w:r>
      <w:r w:rsidRPr="00D50060">
        <w:rPr>
          <w:rFonts w:ascii="Times New Roman" w:eastAsia="Times New Roman" w:hAnsi="Times New Roman" w:cs="Times New Roman"/>
          <w:i/>
          <w:iCs/>
          <w:color w:val="000000"/>
          <w:sz w:val="28"/>
          <w:szCs w:val="28"/>
        </w:rPr>
        <w:t>Cf. Loper Bright</w:t>
      </w:r>
      <w:r w:rsidRPr="00D50060">
        <w:rPr>
          <w:rFonts w:ascii="Times New Roman" w:eastAsia="Times New Roman" w:hAnsi="Times New Roman" w:cs="Times New Roman"/>
          <w:color w:val="000000"/>
          <w:sz w:val="28"/>
          <w:szCs w:val="28"/>
        </w:rPr>
        <w:t xml:space="preserve">, </w:t>
      </w:r>
      <w:r w:rsidR="00671C3B">
        <w:rPr>
          <w:rFonts w:ascii="Times New Roman" w:eastAsia="Times New Roman" w:hAnsi="Times New Roman" w:cs="Times New Roman"/>
          <w:color w:val="000000"/>
          <w:sz w:val="28"/>
          <w:szCs w:val="28"/>
        </w:rPr>
        <w:t xml:space="preserve">603 U.S. </w:t>
      </w:r>
      <w:r w:rsidRPr="00D50060">
        <w:rPr>
          <w:rFonts w:ascii="Times New Roman" w:eastAsia="Times New Roman" w:hAnsi="Times New Roman" w:cs="Times New Roman"/>
          <w:color w:val="000000"/>
          <w:sz w:val="28"/>
          <w:szCs w:val="28"/>
        </w:rPr>
        <w:t xml:space="preserve">at </w:t>
      </w:r>
      <w:r w:rsidR="00671C3B">
        <w:rPr>
          <w:rFonts w:ascii="Times New Roman" w:eastAsia="Times New Roman" w:hAnsi="Times New Roman" w:cs="Times New Roman"/>
          <w:color w:val="000000"/>
          <w:sz w:val="28"/>
          <w:szCs w:val="28"/>
        </w:rPr>
        <w:t>399</w:t>
      </w:r>
      <w:r w:rsidR="00671C3B" w:rsidRPr="00D50060">
        <w:rPr>
          <w:rFonts w:ascii="Times New Roman" w:eastAsia="Times New Roman" w:hAnsi="Times New Roman" w:cs="Times New Roman"/>
          <w:color w:val="000000"/>
          <w:sz w:val="28"/>
          <w:szCs w:val="28"/>
        </w:rPr>
        <w:t xml:space="preserve"> </w:t>
      </w:r>
      <w:r w:rsidRPr="00D50060">
        <w:rPr>
          <w:rFonts w:ascii="Times New Roman" w:eastAsia="Times New Roman" w:hAnsi="Times New Roman" w:cs="Times New Roman"/>
          <w:color w:val="000000"/>
          <w:sz w:val="28"/>
          <w:szCs w:val="28"/>
        </w:rPr>
        <w:t xml:space="preserve">(“Presumptions have their place in statutory interpretation, but only to the extent that they approximate reality.”).  </w:t>
      </w:r>
      <w:r w:rsidRPr="00D50060">
        <w:rPr>
          <w:rFonts w:ascii="Times New Roman" w:eastAsia="Times New Roman" w:hAnsi="Times New Roman" w:cs="Times New Roman"/>
          <w:sz w:val="28"/>
          <w:szCs w:val="28"/>
        </w:rPr>
        <w:t>T</w:t>
      </w:r>
      <w:r w:rsidRPr="00D50060">
        <w:rPr>
          <w:rFonts w:ascii="Times New Roman" w:eastAsia="Times New Roman" w:hAnsi="Times New Roman" w:cs="Times New Roman"/>
          <w:color w:val="000000"/>
          <w:sz w:val="28"/>
          <w:szCs w:val="28"/>
        </w:rPr>
        <w:t>he</w:t>
      </w:r>
      <w:r w:rsidRPr="00D50060">
        <w:rPr>
          <w:rFonts w:ascii="Times New Roman" w:eastAsia="Times New Roman" w:hAnsi="Times New Roman" w:cs="Times New Roman"/>
          <w:sz w:val="28"/>
          <w:szCs w:val="28"/>
        </w:rPr>
        <w:t xml:space="preserve"> risk of judicial aggrandizement in applying this presumption is further exacerbated by the subjective, political nature of some of the factors </w:t>
      </w:r>
      <w:r>
        <w:rPr>
          <w:rFonts w:ascii="Times New Roman" w:eastAsia="Times New Roman" w:hAnsi="Times New Roman" w:cs="Times New Roman"/>
          <w:sz w:val="28"/>
          <w:szCs w:val="28"/>
        </w:rPr>
        <w:t>employed by</w:t>
      </w:r>
      <w:r w:rsidRPr="00D50060">
        <w:rPr>
          <w:rFonts w:ascii="Times New Roman" w:eastAsia="Times New Roman" w:hAnsi="Times New Roman" w:cs="Times New Roman"/>
          <w:sz w:val="28"/>
          <w:szCs w:val="28"/>
        </w:rPr>
        <w:t xml:space="preserve"> the doctrine.</w:t>
      </w:r>
    </w:p>
    <w:p w14:paraId="227A2FD3" w14:textId="0A7DA223" w:rsidR="00496167" w:rsidRPr="00A762D1" w:rsidRDefault="00496167" w:rsidP="00496167">
      <w:pPr>
        <w:tabs>
          <w:tab w:val="left" w:pos="720"/>
        </w:tabs>
        <w:suppressAutoHyphens/>
        <w:autoSpaceDE w:val="0"/>
        <w:autoSpaceDN w:val="0"/>
        <w:adjustRightInd w:val="0"/>
        <w:spacing w:after="0" w:line="480" w:lineRule="auto"/>
        <w:ind w:firstLine="720"/>
        <w:rPr>
          <w:rFonts w:ascii="Times New Roman" w:eastAsia="Times New Roman" w:hAnsi="Times New Roman"/>
          <w:sz w:val="28"/>
          <w:szCs w:val="28"/>
        </w:rPr>
      </w:pPr>
      <w:r w:rsidRPr="00A762D1">
        <w:rPr>
          <w:rFonts w:ascii="Times New Roman" w:eastAsia="Times New Roman" w:hAnsi="Times New Roman"/>
          <w:sz w:val="28"/>
          <w:szCs w:val="28"/>
        </w:rPr>
        <w:t xml:space="preserve">These tensions make clear why the Supreme Court has confined the </w:t>
      </w:r>
      <w:r>
        <w:rPr>
          <w:rFonts w:ascii="Times New Roman" w:eastAsia="Times New Roman" w:hAnsi="Times New Roman"/>
          <w:sz w:val="28"/>
          <w:szCs w:val="28"/>
        </w:rPr>
        <w:t xml:space="preserve">major questions </w:t>
      </w:r>
      <w:r w:rsidRPr="00A762D1">
        <w:rPr>
          <w:rFonts w:ascii="Times New Roman" w:eastAsia="Times New Roman" w:hAnsi="Times New Roman"/>
          <w:sz w:val="28"/>
          <w:szCs w:val="28"/>
        </w:rPr>
        <w:t>doctrine to the most extraordinary cases</w:t>
      </w:r>
      <w:r>
        <w:rPr>
          <w:rFonts w:ascii="Times New Roman" w:eastAsia="Times New Roman" w:hAnsi="Times New Roman"/>
          <w:sz w:val="28"/>
          <w:szCs w:val="28"/>
        </w:rPr>
        <w:t>, involving stark attempts to disregard an agency’s limited mandate</w:t>
      </w:r>
      <w:r w:rsidRPr="00A762D1">
        <w:rPr>
          <w:rFonts w:ascii="Times New Roman" w:eastAsia="Times New Roman" w:hAnsi="Times New Roman"/>
          <w:sz w:val="28"/>
          <w:szCs w:val="28"/>
        </w:rPr>
        <w:t xml:space="preserve">.  When an agency claims stunning new powers that appear incongruous with the relevant statutory scheme, the history of its implementation, the agency’s own expertise, and Congress’s conspicuous withholding of such power from the agency, then “a practical understanding of legislative intent” may call for hesitation.  </w:t>
      </w:r>
      <w:r w:rsidR="00671C3B">
        <w:rPr>
          <w:rFonts w:ascii="Times New Roman" w:eastAsia="Times New Roman" w:hAnsi="Times New Roman"/>
          <w:i/>
          <w:iCs/>
          <w:sz w:val="28"/>
          <w:szCs w:val="28"/>
        </w:rPr>
        <w:t>West Virginia</w:t>
      </w:r>
      <w:r w:rsidR="00671C3B" w:rsidRPr="00E123FA">
        <w:rPr>
          <w:rFonts w:ascii="Times New Roman" w:eastAsia="Times New Roman" w:hAnsi="Times New Roman"/>
          <w:sz w:val="28"/>
          <w:szCs w:val="28"/>
        </w:rPr>
        <w:t>,</w:t>
      </w:r>
      <w:r w:rsidR="00671C3B">
        <w:rPr>
          <w:rFonts w:ascii="Times New Roman" w:eastAsia="Times New Roman" w:hAnsi="Times New Roman"/>
          <w:i/>
          <w:iCs/>
          <w:sz w:val="28"/>
          <w:szCs w:val="28"/>
        </w:rPr>
        <w:t xml:space="preserve"> </w:t>
      </w:r>
      <w:r w:rsidR="00671C3B">
        <w:rPr>
          <w:rFonts w:ascii="Times New Roman" w:eastAsia="Times New Roman" w:hAnsi="Times New Roman"/>
          <w:sz w:val="28"/>
          <w:szCs w:val="28"/>
        </w:rPr>
        <w:t xml:space="preserve">597 U.S. </w:t>
      </w:r>
      <w:r w:rsidR="00671C3B">
        <w:rPr>
          <w:rFonts w:ascii="Times New Roman" w:hAnsi="Times New Roman"/>
          <w:sz w:val="28"/>
        </w:rPr>
        <w:t>at 723</w:t>
      </w:r>
      <w:r w:rsidR="00573E18">
        <w:rPr>
          <w:rFonts w:ascii="Times New Roman" w:hAnsi="Times New Roman"/>
          <w:sz w:val="28"/>
        </w:rPr>
        <w:t>.</w:t>
      </w:r>
      <w:r w:rsidRPr="00A762D1">
        <w:rPr>
          <w:rFonts w:ascii="Times New Roman" w:eastAsia="Times New Roman" w:hAnsi="Times New Roman"/>
          <w:sz w:val="28"/>
          <w:szCs w:val="28"/>
        </w:rPr>
        <w:t xml:space="preserve">  But when radical innovation of that sort is absent, artificially narrowing the meaning of a statute’s text would undermine, not vindicate, Congress’s authority.</w:t>
      </w:r>
    </w:p>
    <w:p w14:paraId="448988F2" w14:textId="77777777" w:rsidR="00496167" w:rsidRPr="00A762D1" w:rsidRDefault="00496167" w:rsidP="00496167">
      <w:pPr>
        <w:keepNext/>
        <w:spacing w:after="0" w:line="480" w:lineRule="auto"/>
        <w:jc w:val="center"/>
        <w:rPr>
          <w:rFonts w:ascii="Times New Roman" w:hAnsi="Times New Roman" w:cs="Times New Roman"/>
          <w:b/>
          <w:sz w:val="28"/>
          <w:szCs w:val="28"/>
        </w:rPr>
      </w:pPr>
      <w:r w:rsidRPr="00A762D1">
        <w:rPr>
          <w:rFonts w:ascii="Times New Roman" w:hAnsi="Times New Roman" w:cs="Times New Roman"/>
          <w:b/>
          <w:sz w:val="28"/>
          <w:szCs w:val="28"/>
        </w:rPr>
        <w:lastRenderedPageBreak/>
        <w:t>ARGUMENT</w:t>
      </w:r>
    </w:p>
    <w:p w14:paraId="6B5776D7" w14:textId="77777777" w:rsidR="00496167" w:rsidRPr="00A762D1" w:rsidRDefault="00496167" w:rsidP="00496167">
      <w:pPr>
        <w:pStyle w:val="ListParagraph"/>
        <w:keepNext/>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w:t>
      </w:r>
      <w:r>
        <w:rPr>
          <w:rFonts w:ascii="Times New Roman" w:eastAsia="Times New Roman" w:hAnsi="Times New Roman" w:cs="Times New Roman"/>
          <w:b/>
          <w:bCs/>
          <w:sz w:val="28"/>
          <w:szCs w:val="28"/>
        </w:rPr>
        <w:tab/>
      </w:r>
      <w:r w:rsidRPr="00A762D1">
        <w:rPr>
          <w:rFonts w:ascii="Times New Roman" w:eastAsia="Times New Roman" w:hAnsi="Times New Roman" w:cs="Times New Roman"/>
          <w:b/>
          <w:bCs/>
          <w:sz w:val="28"/>
          <w:szCs w:val="28"/>
        </w:rPr>
        <w:t xml:space="preserve">The Major Questions Doctrine Is Reserved For “Extraordinary” Cases Involving Breathtaking New </w:t>
      </w:r>
      <w:r>
        <w:rPr>
          <w:rFonts w:ascii="Times New Roman" w:eastAsia="Times New Roman" w:hAnsi="Times New Roman" w:cs="Times New Roman"/>
          <w:b/>
          <w:bCs/>
          <w:sz w:val="28"/>
          <w:szCs w:val="28"/>
        </w:rPr>
        <w:t xml:space="preserve">Claims of </w:t>
      </w:r>
      <w:r w:rsidRPr="00A762D1">
        <w:rPr>
          <w:rFonts w:ascii="Times New Roman" w:eastAsia="Times New Roman" w:hAnsi="Times New Roman" w:cs="Times New Roman"/>
          <w:b/>
          <w:bCs/>
          <w:sz w:val="28"/>
          <w:szCs w:val="28"/>
        </w:rPr>
        <w:t xml:space="preserve">Power that Congress </w:t>
      </w:r>
      <w:r>
        <w:rPr>
          <w:rFonts w:ascii="Times New Roman" w:eastAsia="Times New Roman" w:hAnsi="Times New Roman" w:cs="Times New Roman"/>
          <w:b/>
          <w:bCs/>
          <w:sz w:val="28"/>
          <w:szCs w:val="28"/>
        </w:rPr>
        <w:t xml:space="preserve">Likely </w:t>
      </w:r>
      <w:r w:rsidRPr="00A762D1">
        <w:rPr>
          <w:rFonts w:ascii="Times New Roman" w:eastAsia="Times New Roman" w:hAnsi="Times New Roman" w:cs="Times New Roman"/>
          <w:b/>
          <w:bCs/>
          <w:sz w:val="28"/>
          <w:szCs w:val="28"/>
        </w:rPr>
        <w:t>Did Not Intend.</w:t>
      </w:r>
    </w:p>
    <w:p w14:paraId="15770886" w14:textId="77777777" w:rsidR="00496167" w:rsidRPr="00AA736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color w:val="000000"/>
          <w:sz w:val="28"/>
          <w:szCs w:val="28"/>
        </w:rPr>
        <w:t>“[W]</w:t>
      </w:r>
      <w:proofErr w:type="spellStart"/>
      <w:r w:rsidRPr="00AA7361">
        <w:rPr>
          <w:rFonts w:ascii="Times New Roman" w:eastAsia="Times New Roman" w:hAnsi="Times New Roman" w:cs="Times New Roman"/>
          <w:color w:val="000000"/>
          <w:sz w:val="28"/>
          <w:szCs w:val="28"/>
        </w:rPr>
        <w:t>hile</w:t>
      </w:r>
      <w:proofErr w:type="spellEnd"/>
      <w:r w:rsidRPr="00AA7361">
        <w:rPr>
          <w:rFonts w:ascii="Times New Roman" w:eastAsia="Times New Roman" w:hAnsi="Times New Roman" w:cs="Times New Roman"/>
          <w:color w:val="000000"/>
          <w:sz w:val="28"/>
          <w:szCs w:val="28"/>
        </w:rPr>
        <w:t xml:space="preserve"> the major questions ‘label’ may be relatively recent, it refers to ‘an identifiable body of law that has developed over a series of significant cases.’”  </w:t>
      </w:r>
      <w:r w:rsidRPr="00AA7361">
        <w:rPr>
          <w:rFonts w:ascii="Times New Roman" w:eastAsia="Times New Roman" w:hAnsi="Times New Roman" w:cs="Times New Roman"/>
          <w:i/>
          <w:iCs/>
          <w:color w:val="000000"/>
          <w:sz w:val="28"/>
          <w:szCs w:val="28"/>
        </w:rPr>
        <w:t>Nebraska</w:t>
      </w:r>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sz w:val="28"/>
          <w:szCs w:val="28"/>
        </w:rPr>
        <w:t xml:space="preserve">600 U.S. at 504-05 </w:t>
      </w:r>
      <w:r w:rsidRPr="00AA7361">
        <w:rPr>
          <w:rFonts w:ascii="Times New Roman" w:eastAsia="Times New Roman" w:hAnsi="Times New Roman" w:cs="Times New Roman"/>
          <w:color w:val="000000"/>
          <w:sz w:val="28"/>
          <w:szCs w:val="28"/>
        </w:rPr>
        <w:t xml:space="preserve">(quoting </w:t>
      </w:r>
      <w:r w:rsidRPr="00AA7361">
        <w:rPr>
          <w:rFonts w:ascii="Times New Roman" w:eastAsia="Times New Roman" w:hAnsi="Times New Roman" w:cs="Times New Roman"/>
          <w:i/>
          <w:iCs/>
          <w:color w:val="000000"/>
          <w:sz w:val="28"/>
          <w:szCs w:val="28"/>
        </w:rPr>
        <w:t>West Virginia</w:t>
      </w:r>
      <w:r w:rsidRPr="00AA7361">
        <w:rPr>
          <w:rFonts w:ascii="Times New Roman" w:eastAsia="Times New Roman" w:hAnsi="Times New Roman" w:cs="Times New Roman"/>
          <w:color w:val="000000"/>
          <w:sz w:val="28"/>
          <w:szCs w:val="28"/>
        </w:rPr>
        <w:t xml:space="preserve">, 597 U.S. at 724).  Under </w:t>
      </w:r>
      <w:r>
        <w:rPr>
          <w:rFonts w:ascii="Times New Roman" w:eastAsia="Times New Roman" w:hAnsi="Times New Roman" w:cs="Times New Roman"/>
          <w:color w:val="000000"/>
          <w:sz w:val="28"/>
          <w:szCs w:val="28"/>
        </w:rPr>
        <w:t>those cases</w:t>
      </w:r>
      <w:r w:rsidRPr="00AA7361">
        <w:rPr>
          <w:rFonts w:ascii="Times New Roman" w:eastAsia="Times New Roman" w:hAnsi="Times New Roman" w:cs="Times New Roman"/>
          <w:color w:val="000000"/>
          <w:sz w:val="28"/>
          <w:szCs w:val="28"/>
        </w:rPr>
        <w:t xml:space="preserve">, a major question arises only when </w:t>
      </w:r>
      <w:r>
        <w:rPr>
          <w:rFonts w:ascii="Times New Roman" w:eastAsia="Times New Roman" w:hAnsi="Times New Roman" w:cs="Times New Roman"/>
          <w:color w:val="000000"/>
          <w:sz w:val="28"/>
          <w:szCs w:val="28"/>
        </w:rPr>
        <w:t xml:space="preserve">an </w:t>
      </w:r>
      <w:r w:rsidRPr="00AA7361">
        <w:rPr>
          <w:rFonts w:ascii="Times New Roman" w:eastAsia="Times New Roman" w:hAnsi="Times New Roman" w:cs="Times New Roman"/>
          <w:color w:val="000000"/>
          <w:sz w:val="28"/>
          <w:szCs w:val="28"/>
        </w:rPr>
        <w:t>agenc</w:t>
      </w:r>
      <w:r>
        <w:rPr>
          <w:rFonts w:ascii="Times New Roman" w:eastAsia="Times New Roman" w:hAnsi="Times New Roman" w:cs="Times New Roman"/>
          <w:color w:val="000000"/>
          <w:sz w:val="28"/>
          <w:szCs w:val="28"/>
        </w:rPr>
        <w:t>y</w:t>
      </w:r>
      <w:r w:rsidRPr="00AA7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makes</w:t>
      </w:r>
      <w:r w:rsidRPr="00AA7361">
        <w:rPr>
          <w:rFonts w:ascii="Times New Roman" w:eastAsia="Times New Roman" w:hAnsi="Times New Roman" w:cs="Times New Roman"/>
          <w:color w:val="000000"/>
          <w:sz w:val="28"/>
          <w:szCs w:val="28"/>
        </w:rPr>
        <w:t xml:space="preserve"> “a radical or fundamental change to a statutory scheme” by claiming “an unheralded power representing a transformative expansion in [</w:t>
      </w:r>
      <w:r>
        <w:rPr>
          <w:rFonts w:ascii="Times New Roman" w:eastAsia="Times New Roman" w:hAnsi="Times New Roman" w:cs="Times New Roman"/>
          <w:color w:val="000000"/>
          <w:sz w:val="28"/>
          <w:szCs w:val="28"/>
        </w:rPr>
        <w:t>its</w:t>
      </w:r>
      <w:r w:rsidRPr="00AA7361">
        <w:rPr>
          <w:rFonts w:ascii="Times New Roman" w:eastAsia="Times New Roman" w:hAnsi="Times New Roman" w:cs="Times New Roman"/>
          <w:color w:val="000000"/>
          <w:sz w:val="28"/>
          <w:szCs w:val="28"/>
        </w:rPr>
        <w:t xml:space="preserve">] regulatory authority.”  </w:t>
      </w:r>
      <w:r w:rsidRPr="00AA7361">
        <w:rPr>
          <w:rFonts w:ascii="Times New Roman" w:eastAsia="Times New Roman" w:hAnsi="Times New Roman" w:cs="Times New Roman"/>
          <w:i/>
          <w:iCs/>
          <w:color w:val="000000"/>
          <w:sz w:val="28"/>
          <w:szCs w:val="28"/>
        </w:rPr>
        <w:t>West Virginia</w:t>
      </w:r>
      <w:r w:rsidRPr="00AA7361">
        <w:rPr>
          <w:rFonts w:ascii="Times New Roman" w:eastAsia="Times New Roman" w:hAnsi="Times New Roman" w:cs="Times New Roman"/>
          <w:color w:val="000000"/>
          <w:sz w:val="28"/>
          <w:szCs w:val="28"/>
        </w:rPr>
        <w:t xml:space="preserve">, 597 U.S. at </w:t>
      </w:r>
      <w:r>
        <w:rPr>
          <w:rFonts w:ascii="Times New Roman" w:eastAsia="Times New Roman" w:hAnsi="Times New Roman" w:cs="Times New Roman"/>
          <w:color w:val="000000"/>
          <w:sz w:val="28"/>
          <w:szCs w:val="28"/>
        </w:rPr>
        <w:t>723-</w:t>
      </w:r>
      <w:r w:rsidRPr="00AA7361">
        <w:rPr>
          <w:rFonts w:ascii="Times New Roman" w:eastAsia="Times New Roman" w:hAnsi="Times New Roman" w:cs="Times New Roman"/>
          <w:color w:val="000000"/>
          <w:sz w:val="28"/>
          <w:szCs w:val="28"/>
        </w:rPr>
        <w:t xml:space="preserve">24 (quotation marks omitted).  The issue is not whether agencies are asserting “highly consequential power,” but rather whether they are asserting “highly consequential power </w:t>
      </w:r>
      <w:r w:rsidRPr="00AA7361">
        <w:rPr>
          <w:rFonts w:ascii="Times New Roman" w:eastAsia="Times New Roman" w:hAnsi="Times New Roman" w:cs="Times New Roman"/>
          <w:i/>
          <w:iCs/>
          <w:color w:val="000000"/>
          <w:sz w:val="28"/>
          <w:szCs w:val="28"/>
        </w:rPr>
        <w:t>beyond what Congress could reasonably be understood to have granted</w:t>
      </w:r>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color w:val="000000"/>
          <w:sz w:val="28"/>
          <w:szCs w:val="28"/>
        </w:rPr>
        <w:t>Id.</w:t>
      </w:r>
      <w:r w:rsidRPr="00AA7361">
        <w:rPr>
          <w:rFonts w:ascii="Times New Roman" w:eastAsia="Times New Roman" w:hAnsi="Times New Roman" w:cs="Times New Roman"/>
          <w:color w:val="000000"/>
          <w:sz w:val="28"/>
          <w:szCs w:val="28"/>
        </w:rPr>
        <w:t xml:space="preserve"> (emphasis added).</w:t>
      </w:r>
    </w:p>
    <w:p w14:paraId="128EBE3F" w14:textId="77777777" w:rsidR="00496167" w:rsidRPr="00AA736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color w:val="000000"/>
          <w:sz w:val="28"/>
          <w:szCs w:val="28"/>
        </w:rPr>
        <w:t xml:space="preserve">Two requirements must therefore be met.  First, </w:t>
      </w:r>
      <w:r>
        <w:rPr>
          <w:rFonts w:ascii="Times New Roman" w:eastAsia="Times New Roman" w:hAnsi="Times New Roman" w:cs="Times New Roman"/>
          <w:color w:val="000000"/>
          <w:sz w:val="28"/>
          <w:szCs w:val="28"/>
        </w:rPr>
        <w:t xml:space="preserve">an agency’s “newfound” power </w:t>
      </w:r>
      <w:r w:rsidRPr="00AA7361">
        <w:rPr>
          <w:rFonts w:ascii="Times New Roman" w:eastAsia="Times New Roman" w:hAnsi="Times New Roman" w:cs="Times New Roman"/>
          <w:color w:val="000000"/>
          <w:sz w:val="28"/>
          <w:szCs w:val="28"/>
        </w:rPr>
        <w:t>must</w:t>
      </w:r>
      <w:r>
        <w:rPr>
          <w:rFonts w:ascii="Times New Roman" w:eastAsia="Times New Roman" w:hAnsi="Times New Roman" w:cs="Times New Roman"/>
          <w:color w:val="000000"/>
          <w:sz w:val="28"/>
          <w:szCs w:val="28"/>
        </w:rPr>
        <w:t xml:space="preserve"> be so “unprecedented” and outside of the agency’s “comparative expertise” that it goes beyond what Congress could have intended.</w:t>
      </w:r>
      <w:r w:rsidRPr="00AA7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Id.</w:t>
      </w:r>
      <w:r w:rsidRPr="00AA7361">
        <w:rPr>
          <w:rFonts w:ascii="Times New Roman" w:eastAsia="Times New Roman" w:hAnsi="Times New Roman" w:cs="Times New Roman"/>
          <w:color w:val="000000"/>
          <w:sz w:val="28"/>
          <w:szCs w:val="28"/>
        </w:rPr>
        <w:t xml:space="preserve"> at </w:t>
      </w:r>
      <w:r>
        <w:rPr>
          <w:rFonts w:ascii="Times New Roman" w:eastAsia="Times New Roman" w:hAnsi="Times New Roman" w:cs="Times New Roman"/>
          <w:color w:val="000000"/>
          <w:sz w:val="28"/>
          <w:szCs w:val="28"/>
        </w:rPr>
        <w:t xml:space="preserve">724, </w:t>
      </w:r>
      <w:r w:rsidRPr="00AA7361">
        <w:rPr>
          <w:rFonts w:ascii="Times New Roman" w:eastAsia="Times New Roman" w:hAnsi="Times New Roman" w:cs="Times New Roman"/>
          <w:color w:val="000000"/>
          <w:sz w:val="28"/>
          <w:szCs w:val="28"/>
        </w:rPr>
        <w:t>728</w:t>
      </w:r>
      <w:r>
        <w:rPr>
          <w:rFonts w:ascii="Times New Roman" w:eastAsia="Times New Roman" w:hAnsi="Times New Roman" w:cs="Times New Roman"/>
          <w:color w:val="000000"/>
          <w:sz w:val="28"/>
          <w:szCs w:val="28"/>
        </w:rPr>
        <w:t xml:space="preserve">-29 </w:t>
      </w:r>
      <w:r w:rsidRPr="00AA7361">
        <w:rPr>
          <w:rFonts w:ascii="Times New Roman" w:eastAsia="Times New Roman" w:hAnsi="Times New Roman" w:cs="Times New Roman"/>
          <w:color w:val="000000"/>
          <w:sz w:val="28"/>
          <w:szCs w:val="28"/>
        </w:rPr>
        <w:t>(quotation marks omitted)</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see Alliance</w:t>
      </w:r>
      <w:r>
        <w:rPr>
          <w:rFonts w:ascii="Times New Roman" w:eastAsia="Times New Roman" w:hAnsi="Times New Roman" w:cs="Times New Roman"/>
          <w:color w:val="000000"/>
          <w:sz w:val="28"/>
          <w:szCs w:val="28"/>
        </w:rPr>
        <w:t xml:space="preserve">, </w:t>
      </w:r>
      <w:r w:rsidRPr="00ED44F4">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*16-17 (applying the doctrine to “novel” regulation that “</w:t>
      </w:r>
      <w:proofErr w:type="spellStart"/>
      <w:r>
        <w:rPr>
          <w:rFonts w:ascii="Times New Roman" w:eastAsia="Times New Roman" w:hAnsi="Times New Roman" w:cs="Times New Roman"/>
          <w:color w:val="000000"/>
          <w:sz w:val="28"/>
          <w:szCs w:val="28"/>
        </w:rPr>
        <w:t>intrud</w:t>
      </w:r>
      <w:proofErr w:type="spellEnd"/>
      <w:r>
        <w:rPr>
          <w:rFonts w:ascii="Times New Roman" w:eastAsia="Times New Roman" w:hAnsi="Times New Roman" w:cs="Times New Roman"/>
          <w:color w:val="000000"/>
          <w:sz w:val="28"/>
          <w:szCs w:val="28"/>
        </w:rPr>
        <w:t>[ed] into the province of other agencies”)</w:t>
      </w:r>
      <w:r w:rsidRPr="00AA7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The agency’s newly claimed power, in short, must reflect </w:t>
      </w:r>
      <w:r w:rsidRPr="00AA7361">
        <w:rPr>
          <w:rFonts w:ascii="Times New Roman" w:eastAsia="Times New Roman" w:hAnsi="Times New Roman" w:cs="Times New Roman"/>
          <w:color w:val="000000"/>
          <w:sz w:val="28"/>
          <w:szCs w:val="28"/>
        </w:rPr>
        <w:t xml:space="preserve">“a fundamental revision of the statute, changing it from [one sort of] scheme of </w:t>
      </w:r>
      <w:r>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lastRenderedPageBreak/>
        <w:t>regulation into an entirely different kind.”</w:t>
      </w:r>
      <w:r>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iCs/>
          <w:color w:val="000000"/>
          <w:sz w:val="28"/>
          <w:szCs w:val="28"/>
        </w:rPr>
        <w:t>West Virginia</w:t>
      </w:r>
      <w:r w:rsidRPr="00AA7361">
        <w:rPr>
          <w:rFonts w:ascii="Times New Roman" w:eastAsia="Times New Roman" w:hAnsi="Times New Roman" w:cs="Times New Roman"/>
          <w:color w:val="000000"/>
          <w:sz w:val="28"/>
          <w:szCs w:val="28"/>
        </w:rPr>
        <w:t>, 597 U.S. at</w:t>
      </w:r>
      <w:r>
        <w:rPr>
          <w:rFonts w:ascii="Times New Roman" w:eastAsia="Times New Roman" w:hAnsi="Times New Roman" w:cs="Times New Roman"/>
          <w:color w:val="000000"/>
          <w:sz w:val="28"/>
          <w:szCs w:val="28"/>
        </w:rPr>
        <w:t xml:space="preserve"> 701 (quotation marks omitted).  Second, the </w:t>
      </w:r>
      <w:r w:rsidRPr="00AA7361">
        <w:rPr>
          <w:rFonts w:ascii="Times New Roman" w:eastAsia="Times New Roman" w:hAnsi="Times New Roman" w:cs="Times New Roman"/>
          <w:color w:val="000000"/>
          <w:sz w:val="28"/>
          <w:szCs w:val="28"/>
        </w:rPr>
        <w:t>agency must be claiming an “[e]</w:t>
      </w:r>
      <w:proofErr w:type="spellStart"/>
      <w:r w:rsidRPr="00AA7361">
        <w:rPr>
          <w:rFonts w:ascii="Times New Roman" w:eastAsia="Times New Roman" w:hAnsi="Times New Roman" w:cs="Times New Roman"/>
          <w:color w:val="000000"/>
          <w:sz w:val="28"/>
          <w:szCs w:val="28"/>
        </w:rPr>
        <w:t>xtraordinary</w:t>
      </w:r>
      <w:proofErr w:type="spellEnd"/>
      <w:r w:rsidRPr="00AA7361">
        <w:rPr>
          <w:rFonts w:ascii="Times New Roman" w:eastAsia="Times New Roman" w:hAnsi="Times New Roman" w:cs="Times New Roman"/>
          <w:color w:val="000000"/>
          <w:sz w:val="28"/>
          <w:szCs w:val="28"/>
        </w:rPr>
        <w:t xml:space="preserve"> grant[] of regulatory authority” by asserting “extravagant statutory power over the national economy.”  </w:t>
      </w:r>
      <w:r>
        <w:rPr>
          <w:rFonts w:ascii="Times New Roman" w:eastAsia="Times New Roman" w:hAnsi="Times New Roman" w:cs="Times New Roman"/>
          <w:i/>
          <w:iCs/>
          <w:color w:val="000000"/>
          <w:sz w:val="28"/>
          <w:szCs w:val="28"/>
        </w:rPr>
        <w:t>Id.</w:t>
      </w:r>
      <w:r w:rsidRPr="00AA7361">
        <w:rPr>
          <w:rFonts w:ascii="Times New Roman" w:eastAsia="Times New Roman" w:hAnsi="Times New Roman" w:cs="Times New Roman"/>
          <w:color w:val="000000"/>
          <w:sz w:val="28"/>
          <w:szCs w:val="28"/>
        </w:rPr>
        <w:t xml:space="preserve"> at 723-24</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see Alliance</w:t>
      </w:r>
      <w:r>
        <w:rPr>
          <w:rFonts w:ascii="Times New Roman" w:eastAsia="Times New Roman" w:hAnsi="Times New Roman" w:cs="Times New Roman"/>
          <w:color w:val="000000"/>
          <w:sz w:val="28"/>
          <w:szCs w:val="28"/>
        </w:rPr>
        <w:t>,</w:t>
      </w:r>
      <w:r w:rsidRPr="00C6685D">
        <w:rPr>
          <w:rFonts w:ascii="Times New Roman" w:eastAsia="Times New Roman" w:hAnsi="Times New Roman" w:cs="Times New Roman"/>
          <w:color w:val="000000"/>
          <w:sz w:val="28"/>
          <w:szCs w:val="28"/>
        </w:rPr>
        <w:t xml:space="preserve"> </w:t>
      </w:r>
      <w:r w:rsidRPr="00ED44F4">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w:t>
      </w:r>
      <w:r w:rsidRPr="00AA7361">
        <w:rPr>
          <w:rFonts w:ascii="Times New Roman" w:eastAsia="Times New Roman" w:hAnsi="Times New Roman" w:cs="Times New Roman"/>
          <w:color w:val="000000"/>
          <w:sz w:val="28"/>
          <w:szCs w:val="28"/>
        </w:rPr>
        <w:t>.</w:t>
      </w:r>
    </w:p>
    <w:p w14:paraId="092527E5" w14:textId="77777777" w:rsidR="00496167" w:rsidRPr="00AA736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color w:val="000000"/>
          <w:sz w:val="28"/>
          <w:szCs w:val="28"/>
        </w:rPr>
        <w:t xml:space="preserve">Importantly, </w:t>
      </w:r>
      <w:r>
        <w:rPr>
          <w:rFonts w:ascii="Times New Roman" w:eastAsia="Times New Roman" w:hAnsi="Times New Roman" w:cs="Times New Roman"/>
          <w:color w:val="000000"/>
          <w:sz w:val="28"/>
          <w:szCs w:val="28"/>
        </w:rPr>
        <w:t xml:space="preserve">therefore, </w:t>
      </w:r>
      <w:r w:rsidRPr="00AA7361">
        <w:rPr>
          <w:rFonts w:ascii="Times New Roman" w:eastAsia="Times New Roman" w:hAnsi="Times New Roman" w:cs="Times New Roman"/>
          <w:color w:val="000000"/>
          <w:sz w:val="28"/>
          <w:szCs w:val="28"/>
        </w:rPr>
        <w:t>the economic and political significance of an agency action cannot alone trigger the major questions doctrine</w:t>
      </w:r>
      <w:r>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so long as the action “fits neatly within the language of the statute” and aligns with the agency’s role.  </w:t>
      </w:r>
      <w:r w:rsidRPr="009B16B9">
        <w:rPr>
          <w:rFonts w:ascii="Times New Roman" w:eastAsia="Times New Roman" w:hAnsi="Times New Roman" w:cs="Times New Roman"/>
          <w:i/>
          <w:color w:val="000000"/>
          <w:sz w:val="28"/>
          <w:szCs w:val="28"/>
        </w:rPr>
        <w:t>Biden v. Missouri</w:t>
      </w:r>
      <w:r w:rsidRPr="009B16B9">
        <w:rPr>
          <w:rFonts w:ascii="Times New Roman" w:eastAsia="Times New Roman" w:hAnsi="Times New Roman" w:cs="Times New Roman"/>
          <w:color w:val="000000"/>
          <w:sz w:val="28"/>
          <w:szCs w:val="28"/>
        </w:rPr>
        <w:t xml:space="preserve">, </w:t>
      </w:r>
      <w:r w:rsidRPr="007B58B8">
        <w:rPr>
          <w:rFonts w:ascii="Times New Roman" w:eastAsia="Times New Roman" w:hAnsi="Times New Roman" w:cs="Times New Roman"/>
          <w:color w:val="000000"/>
          <w:sz w:val="28"/>
          <w:szCs w:val="28"/>
        </w:rPr>
        <w:t>595 U.S. 87</w:t>
      </w:r>
      <w:r w:rsidRPr="009B16B9">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93-94</w:t>
      </w:r>
      <w:r w:rsidRPr="009B16B9">
        <w:rPr>
          <w:rFonts w:ascii="Times New Roman" w:eastAsia="Times New Roman" w:hAnsi="Times New Roman" w:cs="Times New Roman"/>
          <w:color w:val="000000"/>
          <w:sz w:val="28"/>
          <w:szCs w:val="28"/>
        </w:rPr>
        <w:t xml:space="preserve"> (2022) (per </w:t>
      </w:r>
      <w:proofErr w:type="spellStart"/>
      <w:r w:rsidRPr="009B16B9">
        <w:rPr>
          <w:rFonts w:ascii="Times New Roman" w:eastAsia="Times New Roman" w:hAnsi="Times New Roman" w:cs="Times New Roman"/>
          <w:color w:val="000000"/>
          <w:sz w:val="28"/>
          <w:szCs w:val="28"/>
        </w:rPr>
        <w:t>curiam</w:t>
      </w:r>
      <w:proofErr w:type="spellEnd"/>
      <w:r w:rsidRPr="009B16B9">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F</w:t>
      </w:r>
      <w:r w:rsidRPr="00AA7361">
        <w:rPr>
          <w:rFonts w:ascii="Times New Roman" w:eastAsia="Times New Roman" w:hAnsi="Times New Roman" w:cs="Times New Roman"/>
          <w:color w:val="000000"/>
          <w:sz w:val="28"/>
          <w:szCs w:val="28"/>
        </w:rPr>
        <w:t xml:space="preserve">or example, the Court refused to apply the doctrine to a vaccination mandate that allegedly “put more than 10 million healthcare workers to the choice of their jobs or an irreversible medical treatment.”  </w:t>
      </w:r>
      <w:r w:rsidRPr="00AA7361">
        <w:rPr>
          <w:rFonts w:ascii="Times New Roman" w:eastAsia="Times New Roman" w:hAnsi="Times New Roman" w:cs="Times New Roman"/>
          <w:i/>
          <w:iCs/>
          <w:color w:val="000000"/>
          <w:sz w:val="28"/>
          <w:szCs w:val="28"/>
        </w:rPr>
        <w:t>Id.</w:t>
      </w:r>
      <w:r w:rsidRPr="006A3D8A">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 xml:space="preserve">at 108 (Alito, J., dissenting).  </w:t>
      </w:r>
      <w:r>
        <w:rPr>
          <w:rFonts w:ascii="Times New Roman" w:eastAsia="Times New Roman" w:hAnsi="Times New Roman" w:cs="Times New Roman"/>
          <w:color w:val="000000"/>
          <w:sz w:val="28"/>
          <w:szCs w:val="28"/>
        </w:rPr>
        <w:t>D</w:t>
      </w:r>
      <w:r w:rsidRPr="00AA7361">
        <w:rPr>
          <w:rFonts w:ascii="Times New Roman" w:eastAsia="Times New Roman" w:hAnsi="Times New Roman" w:cs="Times New Roman"/>
          <w:color w:val="000000"/>
          <w:sz w:val="28"/>
          <w:szCs w:val="28"/>
        </w:rPr>
        <w:t xml:space="preserve">espite its </w:t>
      </w:r>
      <w:r>
        <w:rPr>
          <w:rFonts w:ascii="Times New Roman" w:eastAsia="Times New Roman" w:hAnsi="Times New Roman" w:cs="Times New Roman"/>
          <w:color w:val="000000"/>
          <w:sz w:val="28"/>
          <w:szCs w:val="28"/>
        </w:rPr>
        <w:t>significant</w:t>
      </w:r>
      <w:r w:rsidRPr="00AA7361">
        <w:rPr>
          <w:rFonts w:ascii="Times New Roman" w:eastAsia="Times New Roman" w:hAnsi="Times New Roman" w:cs="Times New Roman"/>
          <w:color w:val="000000"/>
          <w:sz w:val="28"/>
          <w:szCs w:val="28"/>
        </w:rPr>
        <w:t xml:space="preserve"> impact, </w:t>
      </w:r>
      <w:r>
        <w:rPr>
          <w:rFonts w:ascii="Times New Roman" w:eastAsia="Times New Roman" w:hAnsi="Times New Roman" w:cs="Times New Roman"/>
          <w:color w:val="000000"/>
          <w:sz w:val="28"/>
          <w:szCs w:val="28"/>
        </w:rPr>
        <w:t xml:space="preserve">the mandate </w:t>
      </w:r>
      <w:r w:rsidRPr="00AA7361">
        <w:rPr>
          <w:rFonts w:ascii="Times New Roman" w:eastAsia="Times New Roman" w:hAnsi="Times New Roman" w:cs="Times New Roman"/>
          <w:color w:val="000000"/>
          <w:sz w:val="28"/>
          <w:szCs w:val="28"/>
        </w:rPr>
        <w:t xml:space="preserve">was not “surprising” because “addressing infection problems in Medicare and Medicaid facilities is what [the </w:t>
      </w:r>
      <w:r>
        <w:rPr>
          <w:rFonts w:ascii="Times New Roman" w:eastAsia="Times New Roman" w:hAnsi="Times New Roman" w:cs="Times New Roman"/>
          <w:color w:val="000000"/>
          <w:sz w:val="28"/>
          <w:szCs w:val="28"/>
        </w:rPr>
        <w:t xml:space="preserve">HHS </w:t>
      </w:r>
      <w:r w:rsidRPr="00AA7361">
        <w:rPr>
          <w:rFonts w:ascii="Times New Roman" w:eastAsia="Times New Roman" w:hAnsi="Times New Roman" w:cs="Times New Roman"/>
          <w:color w:val="000000"/>
          <w:sz w:val="28"/>
          <w:szCs w:val="28"/>
        </w:rPr>
        <w:t xml:space="preserve">Secretary] does.”  </w:t>
      </w:r>
      <w:r w:rsidRPr="00AA7361">
        <w:rPr>
          <w:rFonts w:ascii="Times New Roman" w:eastAsia="Times New Roman" w:hAnsi="Times New Roman" w:cs="Times New Roman"/>
          <w:i/>
          <w:iCs/>
          <w:color w:val="000000"/>
          <w:sz w:val="28"/>
          <w:szCs w:val="28"/>
        </w:rPr>
        <w:t>Id.</w:t>
      </w:r>
      <w:r w:rsidRPr="00AA7361">
        <w:rPr>
          <w:rFonts w:ascii="Times New Roman" w:eastAsia="Times New Roman" w:hAnsi="Times New Roman" w:cs="Times New Roman"/>
          <w:color w:val="000000"/>
          <w:sz w:val="28"/>
          <w:szCs w:val="28"/>
        </w:rPr>
        <w:t xml:space="preserve"> at 95 (majority opinion).  Likewise, the Court </w:t>
      </w:r>
      <w:r>
        <w:rPr>
          <w:rFonts w:ascii="Times New Roman" w:eastAsia="Times New Roman" w:hAnsi="Times New Roman" w:cs="Times New Roman"/>
          <w:color w:val="000000"/>
          <w:sz w:val="28"/>
          <w:szCs w:val="28"/>
        </w:rPr>
        <w:t>found</w:t>
      </w:r>
      <w:r w:rsidRPr="00AA7361">
        <w:rPr>
          <w:rFonts w:ascii="Times New Roman" w:eastAsia="Times New Roman" w:hAnsi="Times New Roman" w:cs="Times New Roman"/>
          <w:color w:val="000000"/>
          <w:sz w:val="28"/>
          <w:szCs w:val="28"/>
        </w:rPr>
        <w:t xml:space="preserve"> no major question </w:t>
      </w:r>
      <w:r>
        <w:rPr>
          <w:rFonts w:ascii="Times New Roman" w:eastAsia="Times New Roman" w:hAnsi="Times New Roman" w:cs="Times New Roman"/>
          <w:color w:val="000000"/>
          <w:sz w:val="28"/>
          <w:szCs w:val="28"/>
        </w:rPr>
        <w:t xml:space="preserve">when </w:t>
      </w:r>
      <w:r w:rsidRPr="00AA7361">
        <w:rPr>
          <w:rFonts w:ascii="Times New Roman" w:eastAsia="Times New Roman" w:hAnsi="Times New Roman" w:cs="Times New Roman"/>
          <w:color w:val="000000"/>
          <w:sz w:val="28"/>
          <w:szCs w:val="28"/>
        </w:rPr>
        <w:t xml:space="preserve">the EPA </w:t>
      </w:r>
      <w:r>
        <w:rPr>
          <w:rFonts w:ascii="Times New Roman" w:eastAsia="Times New Roman" w:hAnsi="Times New Roman" w:cs="Times New Roman"/>
          <w:color w:val="000000"/>
          <w:sz w:val="28"/>
          <w:szCs w:val="28"/>
        </w:rPr>
        <w:t>decided</w:t>
      </w:r>
      <w:r w:rsidRPr="00AA736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whether </w:t>
      </w:r>
      <w:r w:rsidRPr="00AA7361">
        <w:rPr>
          <w:rFonts w:ascii="Times New Roman" w:eastAsia="Times New Roman" w:hAnsi="Times New Roman" w:cs="Times New Roman"/>
          <w:color w:val="000000"/>
          <w:sz w:val="28"/>
          <w:szCs w:val="28"/>
        </w:rPr>
        <w:t xml:space="preserve">to regulate greenhouse gas emissions, </w:t>
      </w:r>
      <w:r>
        <w:rPr>
          <w:rFonts w:ascii="Times New Roman" w:eastAsia="Times New Roman" w:hAnsi="Times New Roman" w:cs="Times New Roman"/>
          <w:color w:val="000000"/>
          <w:sz w:val="28"/>
          <w:szCs w:val="28"/>
        </w:rPr>
        <w:t xml:space="preserve">despite the immense stakes, </w:t>
      </w:r>
      <w:r w:rsidRPr="00AA7361">
        <w:rPr>
          <w:rFonts w:ascii="Times New Roman" w:eastAsia="Times New Roman" w:hAnsi="Times New Roman" w:cs="Times New Roman"/>
          <w:color w:val="000000"/>
          <w:sz w:val="28"/>
          <w:szCs w:val="28"/>
        </w:rPr>
        <w:t xml:space="preserve">because </w:t>
      </w:r>
      <w:r>
        <w:rPr>
          <w:rFonts w:ascii="Times New Roman" w:eastAsia="Times New Roman" w:hAnsi="Times New Roman" w:cs="Times New Roman"/>
          <w:color w:val="000000"/>
          <w:sz w:val="28"/>
          <w:szCs w:val="28"/>
        </w:rPr>
        <w:t>that decision involved no</w:t>
      </w:r>
      <w:r w:rsidRPr="00AA7361">
        <w:rPr>
          <w:rFonts w:ascii="Times New Roman" w:eastAsia="Times New Roman" w:hAnsi="Times New Roman" w:cs="Times New Roman"/>
          <w:color w:val="000000"/>
          <w:sz w:val="28"/>
          <w:szCs w:val="28"/>
        </w:rPr>
        <w:t xml:space="preserve"> “counterintuitive” departure from </w:t>
      </w:r>
      <w:r>
        <w:rPr>
          <w:rFonts w:ascii="Times New Roman" w:eastAsia="Times New Roman" w:hAnsi="Times New Roman" w:cs="Times New Roman"/>
          <w:color w:val="000000"/>
          <w:sz w:val="28"/>
          <w:szCs w:val="28"/>
        </w:rPr>
        <w:t>the agency’s</w:t>
      </w:r>
      <w:r w:rsidRPr="00AA7361">
        <w:rPr>
          <w:rFonts w:ascii="Times New Roman" w:eastAsia="Times New Roman" w:hAnsi="Times New Roman" w:cs="Times New Roman"/>
          <w:color w:val="000000"/>
          <w:sz w:val="28"/>
          <w:szCs w:val="28"/>
        </w:rPr>
        <w:t xml:space="preserve"> “pre</w:t>
      </w:r>
      <w:r>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existing mandate.” </w:t>
      </w:r>
      <w:r>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color w:val="000000"/>
          <w:sz w:val="28"/>
          <w:szCs w:val="28"/>
        </w:rPr>
        <w:t>Massachusetts v. EPA</w:t>
      </w:r>
      <w:r w:rsidRPr="00AA7361">
        <w:rPr>
          <w:rFonts w:ascii="Times New Roman" w:eastAsia="Times New Roman" w:hAnsi="Times New Roman" w:cs="Times New Roman"/>
          <w:color w:val="000000"/>
          <w:sz w:val="28"/>
          <w:szCs w:val="28"/>
        </w:rPr>
        <w:t>, 549 U.S. 497</w:t>
      </w:r>
      <w:r>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530-31 (2007).</w:t>
      </w:r>
    </w:p>
    <w:p w14:paraId="717827B9" w14:textId="77777777" w:rsidR="00496167" w:rsidRPr="00AA736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color w:val="000000"/>
          <w:sz w:val="28"/>
          <w:szCs w:val="28"/>
        </w:rPr>
        <w:t>Only when</w:t>
      </w:r>
      <w:r>
        <w:rPr>
          <w:rFonts w:ascii="Times New Roman" w:eastAsia="Times New Roman" w:hAnsi="Times New Roman" w:cs="Times New Roman"/>
          <w:color w:val="000000"/>
          <w:sz w:val="28"/>
          <w:szCs w:val="28"/>
        </w:rPr>
        <w:t xml:space="preserve"> extraordinary economic and political significance is paired with a dubious transformation of an agency’s role does the doctrine </w:t>
      </w:r>
      <w:r w:rsidRPr="00AA7361">
        <w:rPr>
          <w:rFonts w:ascii="Times New Roman" w:eastAsia="Times New Roman" w:hAnsi="Times New Roman" w:cs="Times New Roman"/>
          <w:color w:val="000000"/>
          <w:sz w:val="28"/>
          <w:szCs w:val="28"/>
        </w:rPr>
        <w:t xml:space="preserve">come into play.  </w:t>
      </w:r>
      <w:r>
        <w:rPr>
          <w:rFonts w:ascii="Times New Roman" w:eastAsia="Times New Roman" w:hAnsi="Times New Roman" w:cs="Times New Roman"/>
          <w:color w:val="000000"/>
          <w:sz w:val="28"/>
          <w:szCs w:val="28"/>
        </w:rPr>
        <w:t xml:space="preserve">No </w:t>
      </w:r>
      <w:r>
        <w:rPr>
          <w:rFonts w:ascii="Times New Roman" w:eastAsia="Times New Roman" w:hAnsi="Times New Roman" w:cs="Times New Roman"/>
          <w:color w:val="000000"/>
          <w:sz w:val="28"/>
          <w:szCs w:val="28"/>
        </w:rPr>
        <w:lastRenderedPageBreak/>
        <w:t xml:space="preserve">major questions case has involved economic and political significance alone.  </w:t>
      </w:r>
      <w:r>
        <w:rPr>
          <w:rFonts w:ascii="Times New Roman" w:eastAsia="Times New Roman" w:hAnsi="Times New Roman" w:cs="Times New Roman"/>
          <w:i/>
          <w:iCs/>
          <w:color w:val="000000"/>
          <w:sz w:val="28"/>
          <w:szCs w:val="28"/>
        </w:rPr>
        <w:t>See</w:t>
      </w:r>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color w:val="000000"/>
          <w:sz w:val="28"/>
          <w:szCs w:val="28"/>
        </w:rPr>
        <w:t>West Virginia</w:t>
      </w:r>
      <w:r w:rsidRPr="00AA7361">
        <w:rPr>
          <w:rFonts w:ascii="Times New Roman" w:eastAsia="Times New Roman" w:hAnsi="Times New Roman" w:cs="Times New Roman"/>
          <w:color w:val="000000"/>
          <w:sz w:val="28"/>
          <w:szCs w:val="28"/>
        </w:rPr>
        <w:t xml:space="preserve">, 597 U.S. at 724-29 (“unheralded” and “transformative” use of “ancillary provision[s]” reaching beyond the agency’s “comparative expertise”); </w:t>
      </w:r>
      <w:r w:rsidRPr="00AA7361">
        <w:rPr>
          <w:rFonts w:ascii="Times New Roman" w:eastAsia="Times New Roman" w:hAnsi="Times New Roman" w:cs="Times New Roman"/>
          <w:i/>
          <w:iCs/>
          <w:color w:val="000000"/>
          <w:sz w:val="28"/>
          <w:szCs w:val="28"/>
        </w:rPr>
        <w:t>Nebraska</w:t>
      </w:r>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sz w:val="28"/>
          <w:szCs w:val="28"/>
        </w:rPr>
        <w:t xml:space="preserve">600 U.S. at 501-03 </w:t>
      </w:r>
      <w:r w:rsidRPr="00AA7361">
        <w:rPr>
          <w:rFonts w:ascii="Times New Roman" w:eastAsia="Times New Roman" w:hAnsi="Times New Roman" w:cs="Times New Roman"/>
          <w:color w:val="000000"/>
          <w:sz w:val="28"/>
          <w:szCs w:val="28"/>
        </w:rPr>
        <w:t xml:space="preserve">(use of “never previously claimed powers” to work a “fundamental revision of the statute” and </w:t>
      </w:r>
      <w:r>
        <w:rPr>
          <w:rFonts w:ascii="Times New Roman" w:eastAsia="Times New Roman" w:hAnsi="Times New Roman" w:cs="Times New Roman"/>
          <w:color w:val="000000"/>
          <w:sz w:val="28"/>
          <w:szCs w:val="28"/>
        </w:rPr>
        <w:t>assert</w:t>
      </w:r>
      <w:r w:rsidRPr="00AA7361">
        <w:rPr>
          <w:rFonts w:ascii="Times New Roman" w:eastAsia="Times New Roman" w:hAnsi="Times New Roman" w:cs="Times New Roman"/>
          <w:color w:val="000000"/>
          <w:sz w:val="28"/>
          <w:szCs w:val="28"/>
        </w:rPr>
        <w:t xml:space="preserve"> “virtually unlimited power to rewrite [it]”); </w:t>
      </w:r>
      <w:proofErr w:type="spellStart"/>
      <w:r w:rsidRPr="00AA7361">
        <w:rPr>
          <w:rFonts w:ascii="Times New Roman" w:eastAsia="Times New Roman" w:hAnsi="Times New Roman" w:cs="Times New Roman"/>
          <w:i/>
          <w:iCs/>
          <w:sz w:val="28"/>
          <w:szCs w:val="28"/>
        </w:rPr>
        <w:t>Nat’l</w:t>
      </w:r>
      <w:proofErr w:type="spellEnd"/>
      <w:r w:rsidRPr="00AA7361">
        <w:rPr>
          <w:rFonts w:ascii="Times New Roman" w:eastAsia="Times New Roman" w:hAnsi="Times New Roman" w:cs="Times New Roman"/>
          <w:i/>
          <w:iCs/>
          <w:sz w:val="28"/>
          <w:szCs w:val="28"/>
        </w:rPr>
        <w:t xml:space="preserve"> </w:t>
      </w:r>
      <w:proofErr w:type="spellStart"/>
      <w:r w:rsidRPr="00AA7361">
        <w:rPr>
          <w:rFonts w:ascii="Times New Roman" w:eastAsia="Times New Roman" w:hAnsi="Times New Roman" w:cs="Times New Roman"/>
          <w:i/>
          <w:iCs/>
          <w:sz w:val="28"/>
          <w:szCs w:val="28"/>
        </w:rPr>
        <w:t>Fed’n</w:t>
      </w:r>
      <w:proofErr w:type="spellEnd"/>
      <w:r w:rsidRPr="00AA7361">
        <w:rPr>
          <w:rFonts w:ascii="Times New Roman" w:eastAsia="Times New Roman" w:hAnsi="Times New Roman" w:cs="Times New Roman"/>
          <w:i/>
          <w:iCs/>
          <w:sz w:val="28"/>
          <w:szCs w:val="28"/>
        </w:rPr>
        <w:t xml:space="preserve"> of </w:t>
      </w:r>
      <w:proofErr w:type="spellStart"/>
      <w:r w:rsidRPr="00AA7361">
        <w:rPr>
          <w:rFonts w:ascii="Times New Roman" w:eastAsia="Times New Roman" w:hAnsi="Times New Roman" w:cs="Times New Roman"/>
          <w:i/>
          <w:iCs/>
          <w:sz w:val="28"/>
          <w:szCs w:val="28"/>
        </w:rPr>
        <w:t>Indep</w:t>
      </w:r>
      <w:proofErr w:type="spellEnd"/>
      <w:r w:rsidRPr="00AA7361">
        <w:rPr>
          <w:rFonts w:ascii="Times New Roman" w:eastAsia="Times New Roman" w:hAnsi="Times New Roman" w:cs="Times New Roman"/>
          <w:i/>
          <w:iCs/>
          <w:sz w:val="28"/>
          <w:szCs w:val="28"/>
        </w:rPr>
        <w:t>. Bus. v. OSHA</w:t>
      </w:r>
      <w:r w:rsidRPr="00AA7361">
        <w:rPr>
          <w:rFonts w:ascii="Times New Roman" w:eastAsia="Times New Roman" w:hAnsi="Times New Roman" w:cs="Times New Roman"/>
          <w:sz w:val="28"/>
          <w:szCs w:val="28"/>
        </w:rPr>
        <w:t xml:space="preserve">, </w:t>
      </w:r>
      <w:r w:rsidRPr="00AA7361">
        <w:rPr>
          <w:rFonts w:ascii="Times New Roman" w:eastAsia="Calibri" w:hAnsi="Times New Roman" w:cs="Times New Roman"/>
          <w:sz w:val="28"/>
          <w:szCs w:val="28"/>
        </w:rPr>
        <w:t xml:space="preserve">595 U.S. 109, 112, 118 (2022) (per </w:t>
      </w:r>
      <w:proofErr w:type="spellStart"/>
      <w:r w:rsidRPr="00AA7361">
        <w:rPr>
          <w:rFonts w:ascii="Times New Roman" w:eastAsia="Calibri" w:hAnsi="Times New Roman" w:cs="Times New Roman"/>
          <w:sz w:val="28"/>
          <w:szCs w:val="28"/>
        </w:rPr>
        <w:t>curiam</w:t>
      </w:r>
      <w:proofErr w:type="spellEnd"/>
      <w:r w:rsidRPr="00AA7361">
        <w:rPr>
          <w:rFonts w:ascii="Times New Roman" w:eastAsia="Calibri" w:hAnsi="Times New Roman" w:cs="Times New Roman"/>
          <w:sz w:val="28"/>
          <w:szCs w:val="28"/>
        </w:rPr>
        <w:t>) (“</w:t>
      </w:r>
      <w:proofErr w:type="spellStart"/>
      <w:r w:rsidRPr="00AA7361">
        <w:rPr>
          <w:rFonts w:ascii="Times New Roman" w:eastAsia="Times New Roman" w:hAnsi="Times New Roman" w:cs="Times New Roman"/>
          <w:i/>
          <w:color w:val="000000"/>
          <w:sz w:val="28"/>
          <w:szCs w:val="28"/>
        </w:rPr>
        <w:t>NFIB</w:t>
      </w:r>
      <w:proofErr w:type="spellEnd"/>
      <w:r w:rsidRPr="00AA7361">
        <w:rPr>
          <w:rFonts w:ascii="Times New Roman" w:eastAsia="Times New Roman" w:hAnsi="Times New Roman" w:cs="Times New Roman"/>
          <w:iCs/>
          <w:color w:val="000000"/>
          <w:sz w:val="28"/>
          <w:szCs w:val="28"/>
        </w:rPr>
        <w:t xml:space="preserve">”) </w:t>
      </w:r>
      <w:r w:rsidRPr="00AA7361">
        <w:rPr>
          <w:rFonts w:ascii="Times New Roman" w:eastAsia="Times New Roman" w:hAnsi="Times New Roman" w:cs="Times New Roman"/>
          <w:color w:val="000000"/>
          <w:sz w:val="28"/>
          <w:szCs w:val="28"/>
        </w:rPr>
        <w:t xml:space="preserve">(a type of mandate “never before imposed” that regulated beyond the agency’s “sphere of expertise” despite Congress’s choice to deny the agency this power); </w:t>
      </w:r>
      <w:r w:rsidRPr="009361E0">
        <w:rPr>
          <w:rFonts w:ascii="Times New Roman" w:eastAsia="Times New Roman" w:hAnsi="Times New Roman" w:cs="Times New Roman"/>
          <w:i/>
          <w:iCs/>
          <w:color w:val="000000"/>
          <w:sz w:val="28"/>
          <w:szCs w:val="28"/>
        </w:rPr>
        <w:t>Realtors</w:t>
      </w:r>
      <w:r w:rsidRPr="009361E0">
        <w:rPr>
          <w:rFonts w:ascii="Times New Roman" w:eastAsia="Times New Roman" w:hAnsi="Times New Roman" w:cs="Times New Roman"/>
          <w:color w:val="000000"/>
          <w:sz w:val="28"/>
          <w:szCs w:val="28"/>
        </w:rPr>
        <w:t>, 594 U.S. at</w:t>
      </w:r>
      <w:r>
        <w:rPr>
          <w:rFonts w:ascii="Times New Roman" w:eastAsia="Times New Roman" w:hAnsi="Times New Roman" w:cs="Times New Roman"/>
          <w:color w:val="000000"/>
          <w:sz w:val="28"/>
          <w:szCs w:val="28"/>
        </w:rPr>
        <w:t xml:space="preserve"> </w:t>
      </w:r>
      <w:r w:rsidRPr="00B117EB">
        <w:rPr>
          <w:rFonts w:ascii="Times New Roman" w:eastAsia="Times New Roman" w:hAnsi="Times New Roman" w:cs="Times New Roman"/>
          <w:color w:val="000000"/>
          <w:sz w:val="28"/>
          <w:szCs w:val="28"/>
        </w:rPr>
        <w:t>761</w:t>
      </w:r>
      <w:r>
        <w:rPr>
          <w:rFonts w:ascii="Times New Roman" w:eastAsia="Times New Roman" w:hAnsi="Times New Roman" w:cs="Times New Roman"/>
          <w:color w:val="000000"/>
          <w:sz w:val="28"/>
          <w:szCs w:val="28"/>
        </w:rPr>
        <w:t>, 764-65 (“unprecedented” claim of power with “</w:t>
      </w:r>
      <w:r w:rsidRPr="00D75DB1">
        <w:rPr>
          <w:rFonts w:ascii="Times New Roman" w:eastAsia="Times New Roman" w:hAnsi="Times New Roman" w:cs="Times New Roman"/>
          <w:color w:val="000000"/>
          <w:sz w:val="28"/>
          <w:szCs w:val="28"/>
        </w:rPr>
        <w:t>no limit</w:t>
      </w:r>
      <w:r>
        <w:rPr>
          <w:rFonts w:ascii="Times New Roman" w:eastAsia="Times New Roman" w:hAnsi="Times New Roman" w:cs="Times New Roman"/>
          <w:color w:val="000000"/>
          <w:sz w:val="28"/>
          <w:szCs w:val="28"/>
        </w:rPr>
        <w:t>” that required reading selected text “</w:t>
      </w:r>
      <w:r w:rsidRPr="00B117EB">
        <w:rPr>
          <w:rFonts w:ascii="Times New Roman" w:eastAsia="Times New Roman" w:hAnsi="Times New Roman" w:cs="Times New Roman"/>
          <w:color w:val="000000"/>
          <w:sz w:val="28"/>
          <w:szCs w:val="28"/>
        </w:rPr>
        <w:t>in isolation</w:t>
      </w:r>
      <w:r>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color w:val="000000"/>
          <w:sz w:val="28"/>
          <w:szCs w:val="28"/>
        </w:rPr>
        <w:t>Util</w:t>
      </w:r>
      <w:r>
        <w:rPr>
          <w:rFonts w:ascii="Times New Roman" w:eastAsia="Times New Roman" w:hAnsi="Times New Roman" w:cs="Times New Roman"/>
          <w:i/>
          <w:color w:val="000000"/>
          <w:sz w:val="28"/>
          <w:szCs w:val="28"/>
        </w:rPr>
        <w:t>.</w:t>
      </w:r>
      <w:r w:rsidRPr="00AA7361">
        <w:rPr>
          <w:rFonts w:ascii="Times New Roman" w:eastAsia="Times New Roman" w:hAnsi="Times New Roman" w:cs="Times New Roman"/>
          <w:i/>
          <w:color w:val="000000"/>
          <w:sz w:val="28"/>
          <w:szCs w:val="28"/>
        </w:rPr>
        <w:t xml:space="preserve"> Air</w:t>
      </w:r>
      <w:r w:rsidRPr="00AA7361">
        <w:rPr>
          <w:rFonts w:ascii="Times New Roman" w:eastAsia="Times New Roman" w:hAnsi="Times New Roman" w:cs="Times New Roman"/>
          <w:color w:val="000000"/>
          <w:sz w:val="28"/>
          <w:szCs w:val="28"/>
        </w:rPr>
        <w:t xml:space="preserve">, 573 U.S. at 324 (“unheralded” and “transformative” power that “the statute [was] not designed to grant”); </w:t>
      </w:r>
      <w:r w:rsidRPr="00AA7361">
        <w:rPr>
          <w:rFonts w:ascii="Times New Roman" w:eastAsia="Times New Roman" w:hAnsi="Times New Roman" w:cs="Times New Roman"/>
          <w:i/>
          <w:color w:val="000000"/>
          <w:sz w:val="28"/>
          <w:szCs w:val="28"/>
        </w:rPr>
        <w:t>Brown &amp; Williamson</w:t>
      </w:r>
      <w:r w:rsidRPr="00AA7361">
        <w:rPr>
          <w:rFonts w:ascii="Times New Roman" w:eastAsia="Times New Roman" w:hAnsi="Times New Roman" w:cs="Times New Roman"/>
          <w:color w:val="000000"/>
          <w:sz w:val="28"/>
          <w:szCs w:val="28"/>
        </w:rPr>
        <w:t xml:space="preserve">, 529 U.S. at 126, 160 (new reliance on “cryptic” provisions to assert power “inconsistent with the </w:t>
      </w:r>
      <w:r>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overall regulatory scheme”).</w:t>
      </w:r>
    </w:p>
    <w:p w14:paraId="2998D281" w14:textId="77777777" w:rsidR="00496167" w:rsidRPr="00AA736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color w:val="000000"/>
          <w:sz w:val="28"/>
          <w:szCs w:val="28"/>
        </w:rPr>
        <w:t xml:space="preserve">In </w:t>
      </w:r>
      <w:r w:rsidRPr="00AA7361">
        <w:rPr>
          <w:rFonts w:ascii="Times New Roman" w:eastAsia="Times New Roman" w:hAnsi="Times New Roman" w:cs="Times New Roman"/>
          <w:i/>
          <w:iCs/>
          <w:color w:val="000000"/>
          <w:sz w:val="28"/>
          <w:szCs w:val="28"/>
        </w:rPr>
        <w:t>West Virginia</w:t>
      </w:r>
      <w:r w:rsidRPr="00AA7361">
        <w:rPr>
          <w:rFonts w:ascii="Times New Roman" w:eastAsia="Times New Roman" w:hAnsi="Times New Roman" w:cs="Times New Roman"/>
          <w:color w:val="000000"/>
          <w:sz w:val="28"/>
          <w:szCs w:val="28"/>
        </w:rPr>
        <w:t xml:space="preserve">, for </w:t>
      </w:r>
      <w:r>
        <w:rPr>
          <w:rFonts w:ascii="Times New Roman" w:eastAsia="Times New Roman" w:hAnsi="Times New Roman" w:cs="Times New Roman"/>
          <w:color w:val="000000"/>
          <w:sz w:val="28"/>
          <w:szCs w:val="28"/>
        </w:rPr>
        <w:t>instance</w:t>
      </w:r>
      <w:r w:rsidRPr="00AA7361">
        <w:rPr>
          <w:rFonts w:ascii="Times New Roman" w:eastAsia="Times New Roman" w:hAnsi="Times New Roman" w:cs="Times New Roman"/>
          <w:color w:val="000000"/>
          <w:sz w:val="28"/>
          <w:szCs w:val="28"/>
        </w:rPr>
        <w:t xml:space="preserve">, the Court described the EPA’s attempt to “substantially restructure the American energy market” as giving the agency “unprecedented power over American industry.”  </w:t>
      </w:r>
      <w:r w:rsidRPr="00C41E90">
        <w:rPr>
          <w:rFonts w:ascii="Times New Roman" w:eastAsia="Times New Roman" w:hAnsi="Times New Roman" w:cs="Times New Roman"/>
          <w:color w:val="000000"/>
          <w:sz w:val="28"/>
          <w:szCs w:val="28"/>
        </w:rPr>
        <w:t xml:space="preserve">597 U.S. </w:t>
      </w:r>
      <w:r w:rsidRPr="00AA7361">
        <w:rPr>
          <w:rFonts w:ascii="Times New Roman" w:eastAsia="Times New Roman" w:hAnsi="Times New Roman" w:cs="Times New Roman"/>
          <w:color w:val="000000"/>
          <w:sz w:val="28"/>
          <w:szCs w:val="28"/>
        </w:rPr>
        <w:t>at 724, 728 (quot</w:t>
      </w:r>
      <w:r>
        <w:rPr>
          <w:rFonts w:ascii="Times New Roman" w:eastAsia="Times New Roman" w:hAnsi="Times New Roman" w:cs="Times New Roman"/>
          <w:color w:val="000000"/>
          <w:sz w:val="28"/>
          <w:szCs w:val="28"/>
        </w:rPr>
        <w:t>ation marks omitted</w:t>
      </w:r>
      <w:r w:rsidRPr="00AA7361">
        <w:rPr>
          <w:rFonts w:ascii="Times New Roman" w:eastAsia="Times New Roman" w:hAnsi="Times New Roman" w:cs="Times New Roman"/>
          <w:color w:val="000000"/>
          <w:sz w:val="28"/>
          <w:szCs w:val="28"/>
        </w:rPr>
        <w:t xml:space="preserve">).  But the </w:t>
      </w:r>
      <w:r>
        <w:rPr>
          <w:rFonts w:ascii="Times New Roman" w:eastAsia="Times New Roman" w:hAnsi="Times New Roman" w:cs="Times New Roman"/>
          <w:color w:val="000000"/>
          <w:sz w:val="28"/>
          <w:szCs w:val="28"/>
        </w:rPr>
        <w:t xml:space="preserve">agency’s </w:t>
      </w:r>
      <w:r w:rsidRPr="00AA7361">
        <w:rPr>
          <w:rFonts w:ascii="Times New Roman" w:eastAsia="Times New Roman" w:hAnsi="Times New Roman" w:cs="Times New Roman"/>
          <w:color w:val="000000"/>
          <w:sz w:val="28"/>
          <w:szCs w:val="28"/>
        </w:rPr>
        <w:t>plan was not merely significant in scope—the Court</w:t>
      </w:r>
      <w:r>
        <w:rPr>
          <w:rFonts w:ascii="Times New Roman" w:eastAsia="Times New Roman" w:hAnsi="Times New Roman" w:cs="Times New Roman"/>
          <w:color w:val="000000"/>
          <w:sz w:val="28"/>
          <w:szCs w:val="28"/>
        </w:rPr>
        <w:t xml:space="preserve"> concluded that</w:t>
      </w:r>
      <w:r w:rsidRPr="00AA7361">
        <w:rPr>
          <w:rFonts w:ascii="Times New Roman" w:eastAsia="Times New Roman" w:hAnsi="Times New Roman" w:cs="Times New Roman"/>
          <w:color w:val="000000"/>
          <w:sz w:val="28"/>
          <w:szCs w:val="28"/>
        </w:rPr>
        <w:t xml:space="preserve"> it </w:t>
      </w:r>
      <w:r>
        <w:rPr>
          <w:rFonts w:ascii="Times New Roman" w:eastAsia="Times New Roman" w:hAnsi="Times New Roman" w:cs="Times New Roman"/>
          <w:color w:val="000000"/>
          <w:sz w:val="28"/>
          <w:szCs w:val="28"/>
        </w:rPr>
        <w:t>represented</w:t>
      </w:r>
      <w:r w:rsidRPr="00AA7361">
        <w:rPr>
          <w:rFonts w:ascii="Times New Roman" w:eastAsia="Times New Roman" w:hAnsi="Times New Roman" w:cs="Times New Roman"/>
          <w:color w:val="000000"/>
          <w:sz w:val="28"/>
          <w:szCs w:val="28"/>
        </w:rPr>
        <w:t xml:space="preserve"> a “transformative expansion”</w:t>
      </w:r>
      <w:r>
        <w:rPr>
          <w:rFonts w:ascii="Times New Roman" w:eastAsia="Times New Roman" w:hAnsi="Times New Roman" w:cs="Times New Roman"/>
          <w:color w:val="000000"/>
          <w:sz w:val="28"/>
          <w:szCs w:val="28"/>
        </w:rPr>
        <w:t xml:space="preserve"> of authority</w:t>
      </w:r>
      <w:r w:rsidRPr="00AA7361">
        <w:rPr>
          <w:rFonts w:ascii="Times New Roman" w:eastAsia="Times New Roman" w:hAnsi="Times New Roman" w:cs="Times New Roman"/>
          <w:color w:val="000000"/>
          <w:sz w:val="28"/>
          <w:szCs w:val="28"/>
        </w:rPr>
        <w:t xml:space="preserve"> based on an “unheralded” power that converted the statutory scheme “into an </w:t>
      </w:r>
      <w:r w:rsidRPr="00AA7361">
        <w:rPr>
          <w:rFonts w:ascii="Times New Roman" w:eastAsia="Times New Roman" w:hAnsi="Times New Roman" w:cs="Times New Roman"/>
          <w:color w:val="000000"/>
          <w:sz w:val="28"/>
          <w:szCs w:val="28"/>
        </w:rPr>
        <w:lastRenderedPageBreak/>
        <w:t xml:space="preserve">entirely different kind.”  </w:t>
      </w:r>
      <w:r w:rsidRPr="00AA7361">
        <w:rPr>
          <w:rFonts w:ascii="Times New Roman" w:eastAsia="Times New Roman" w:hAnsi="Times New Roman" w:cs="Times New Roman"/>
          <w:i/>
          <w:color w:val="000000"/>
          <w:sz w:val="28"/>
          <w:szCs w:val="28"/>
        </w:rPr>
        <w:t>Id.</w:t>
      </w:r>
      <w:r w:rsidRPr="006A3D8A">
        <w:rPr>
          <w:rFonts w:ascii="Times New Roman" w:eastAsia="Times New Roman" w:hAnsi="Times New Roman" w:cs="Times New Roman"/>
          <w:iCs/>
          <w:color w:val="000000"/>
          <w:sz w:val="28"/>
          <w:szCs w:val="28"/>
        </w:rPr>
        <w:t xml:space="preserve"> </w:t>
      </w:r>
      <w:r w:rsidRPr="00AA7361">
        <w:rPr>
          <w:rFonts w:ascii="Times New Roman" w:eastAsia="Times New Roman" w:hAnsi="Times New Roman" w:cs="Times New Roman"/>
          <w:color w:val="000000"/>
          <w:sz w:val="28"/>
          <w:szCs w:val="28"/>
        </w:rPr>
        <w:t xml:space="preserve">at 724, </w:t>
      </w:r>
      <w:r>
        <w:rPr>
          <w:rFonts w:ascii="Times New Roman" w:eastAsia="Times New Roman" w:hAnsi="Times New Roman" w:cs="Times New Roman"/>
          <w:color w:val="000000"/>
          <w:sz w:val="28"/>
          <w:szCs w:val="28"/>
        </w:rPr>
        <w:t xml:space="preserve">716, </w:t>
      </w:r>
      <w:r w:rsidRPr="00AA7361">
        <w:rPr>
          <w:rFonts w:ascii="Times New Roman" w:eastAsia="Times New Roman" w:hAnsi="Times New Roman" w:cs="Times New Roman"/>
          <w:color w:val="000000"/>
          <w:sz w:val="28"/>
          <w:szCs w:val="28"/>
        </w:rPr>
        <w:t xml:space="preserve">728 (quotation marks omitted).  This “newfound power” was based on “the vague language of an ancillary provision[],” required expertise not traditionally held by the EPA, and was an approach that Congress “repeatedly declined to enact itself.”  </w:t>
      </w:r>
      <w:r w:rsidRPr="00AA7361">
        <w:rPr>
          <w:rFonts w:ascii="Times New Roman" w:eastAsia="Times New Roman" w:hAnsi="Times New Roman" w:cs="Times New Roman"/>
          <w:i/>
          <w:color w:val="000000"/>
          <w:sz w:val="28"/>
          <w:szCs w:val="28"/>
        </w:rPr>
        <w:t>Id.</w:t>
      </w:r>
      <w:r w:rsidRPr="006A3D8A">
        <w:rPr>
          <w:rFonts w:ascii="Times New Roman" w:eastAsia="Times New Roman" w:hAnsi="Times New Roman" w:cs="Times New Roman"/>
          <w:iCs/>
          <w:color w:val="000000"/>
          <w:sz w:val="28"/>
          <w:szCs w:val="28"/>
        </w:rPr>
        <w:t xml:space="preserve"> </w:t>
      </w:r>
      <w:r w:rsidRPr="00AA7361">
        <w:rPr>
          <w:rFonts w:ascii="Times New Roman" w:eastAsia="Times New Roman" w:hAnsi="Times New Roman" w:cs="Times New Roman"/>
          <w:color w:val="000000"/>
          <w:sz w:val="28"/>
          <w:szCs w:val="28"/>
        </w:rPr>
        <w:t>at 724 (quotation marks omitted).</w:t>
      </w:r>
    </w:p>
    <w:p w14:paraId="66D060B9" w14:textId="77777777" w:rsidR="00496167" w:rsidRPr="00ED5FEB"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color w:val="000000"/>
          <w:sz w:val="28"/>
          <w:szCs w:val="28"/>
        </w:rPr>
      </w:pPr>
      <w:r w:rsidRPr="00AA7361">
        <w:rPr>
          <w:rFonts w:ascii="Times New Roman" w:eastAsia="Times New Roman" w:hAnsi="Times New Roman" w:cs="Times New Roman"/>
          <w:i/>
          <w:iCs/>
          <w:color w:val="000000"/>
          <w:sz w:val="28"/>
          <w:szCs w:val="28"/>
        </w:rPr>
        <w:t>Biden v. Nebraska</w:t>
      </w:r>
      <w:r w:rsidRPr="00AA7361">
        <w:rPr>
          <w:rFonts w:ascii="Times New Roman" w:eastAsia="Times New Roman" w:hAnsi="Times New Roman" w:cs="Times New Roman"/>
          <w:color w:val="000000"/>
          <w:sz w:val="28"/>
          <w:szCs w:val="28"/>
        </w:rPr>
        <w:t xml:space="preserve"> confirmed these demanding standards in applying the major questions doctrine to a student debt relief plan.  This “extraordinary program” was judged to be completely unlike prior exercises of the same statutory authority.  </w:t>
      </w:r>
      <w:r>
        <w:rPr>
          <w:rFonts w:ascii="Times New Roman" w:eastAsia="Times New Roman" w:hAnsi="Times New Roman" w:cs="Times New Roman"/>
          <w:color w:val="000000"/>
          <w:sz w:val="28"/>
          <w:szCs w:val="28"/>
        </w:rPr>
        <w:t>600 U.S. at 502-03.</w:t>
      </w:r>
      <w:r w:rsidRPr="006A3D8A">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 xml:space="preserve">Indeed, the executive branch was claiming “virtually unlimited power to rewrite the Education Act” and “unilaterally define every aspect of federal student financial aid.”  </w:t>
      </w:r>
      <w:r w:rsidRPr="00AA7361">
        <w:rPr>
          <w:rFonts w:ascii="Times New Roman" w:eastAsia="Times New Roman" w:hAnsi="Times New Roman" w:cs="Times New Roman"/>
          <w:i/>
          <w:iCs/>
          <w:color w:val="000000"/>
          <w:sz w:val="28"/>
          <w:szCs w:val="28"/>
        </w:rPr>
        <w:t>Id.</w:t>
      </w:r>
      <w:r w:rsidRPr="006A3D8A">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at 502</w:t>
      </w:r>
      <w:r w:rsidRPr="00F8041F">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This was “a fundamental revision of the statute, changing it from [one sort of] scheme of </w:t>
      </w:r>
      <w:r>
        <w:rPr>
          <w:rFonts w:ascii="Times New Roman" w:eastAsia="Times New Roman" w:hAnsi="Times New Roman" w:cs="Times New Roman"/>
          <w:color w:val="000000"/>
          <w:sz w:val="28"/>
          <w:szCs w:val="28"/>
        </w:rPr>
        <w:t>...</w:t>
      </w:r>
      <w:r w:rsidRPr="00AA7361">
        <w:rPr>
          <w:rFonts w:ascii="Times New Roman" w:eastAsia="Times New Roman" w:hAnsi="Times New Roman" w:cs="Times New Roman"/>
          <w:color w:val="000000"/>
          <w:sz w:val="28"/>
          <w:szCs w:val="28"/>
        </w:rPr>
        <w:t xml:space="preserve"> regulation into an entirely different kind.”  </w:t>
      </w:r>
      <w:r w:rsidRPr="00AA7361">
        <w:rPr>
          <w:rFonts w:ascii="Times New Roman" w:eastAsia="Times New Roman" w:hAnsi="Times New Roman" w:cs="Times New Roman"/>
          <w:i/>
          <w:iCs/>
          <w:color w:val="000000"/>
          <w:sz w:val="28"/>
          <w:szCs w:val="28"/>
        </w:rPr>
        <w:t>Id.</w:t>
      </w:r>
      <w:r w:rsidRPr="006A3D8A">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 xml:space="preserve">(quoting </w:t>
      </w:r>
      <w:r w:rsidRPr="00AA7361">
        <w:rPr>
          <w:rFonts w:ascii="Times New Roman" w:eastAsia="Times New Roman" w:hAnsi="Times New Roman" w:cs="Times New Roman"/>
          <w:i/>
          <w:iCs/>
          <w:sz w:val="28"/>
          <w:szCs w:val="28"/>
        </w:rPr>
        <w:t>West Virginia</w:t>
      </w:r>
      <w:r w:rsidRPr="00AA7361">
        <w:rPr>
          <w:rFonts w:ascii="Times New Roman" w:eastAsia="Times New Roman" w:hAnsi="Times New Roman" w:cs="Times New Roman"/>
          <w:sz w:val="28"/>
          <w:szCs w:val="28"/>
        </w:rPr>
        <w:t>, 597 U.S. at</w:t>
      </w:r>
      <w:r>
        <w:rPr>
          <w:rFonts w:ascii="Times New Roman" w:eastAsia="Times New Roman" w:hAnsi="Times New Roman" w:cs="Times New Roman"/>
          <w:sz w:val="28"/>
          <w:szCs w:val="28"/>
        </w:rPr>
        <w:t xml:space="preserve"> </w:t>
      </w:r>
      <w:r w:rsidRPr="00AA7361">
        <w:rPr>
          <w:rFonts w:ascii="Times New Roman" w:eastAsia="Times New Roman" w:hAnsi="Times New Roman" w:cs="Times New Roman"/>
          <w:sz w:val="28"/>
          <w:szCs w:val="28"/>
        </w:rPr>
        <w:t>728</w:t>
      </w:r>
      <w:r w:rsidRPr="00AA7361">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color w:val="000000"/>
          <w:sz w:val="28"/>
          <w:szCs w:val="28"/>
        </w:rPr>
        <w:t xml:space="preserve">Notably, </w:t>
      </w:r>
      <w:r>
        <w:rPr>
          <w:rFonts w:ascii="Times New Roman" w:eastAsia="Times New Roman" w:hAnsi="Times New Roman" w:cs="Times New Roman"/>
          <w:color w:val="000000"/>
          <w:sz w:val="28"/>
          <w:szCs w:val="28"/>
        </w:rPr>
        <w:t xml:space="preserve">the Court </w:t>
      </w:r>
      <w:r w:rsidRPr="00ED44F4">
        <w:rPr>
          <w:rFonts w:ascii="Times New Roman" w:eastAsia="Times New Roman" w:hAnsi="Times New Roman" w:cs="Times New Roman"/>
          <w:i/>
          <w:iCs/>
          <w:color w:val="000000"/>
          <w:sz w:val="28"/>
          <w:szCs w:val="28"/>
        </w:rPr>
        <w:t>first</w:t>
      </w:r>
      <w:r w:rsidRPr="00AA7361">
        <w:rPr>
          <w:rFonts w:ascii="Times New Roman" w:eastAsia="Times New Roman" w:hAnsi="Times New Roman" w:cs="Times New Roman"/>
          <w:color w:val="000000"/>
          <w:sz w:val="28"/>
          <w:szCs w:val="28"/>
        </w:rPr>
        <w:t xml:space="preserve"> concluded that the </w:t>
      </w:r>
      <w:r>
        <w:rPr>
          <w:rFonts w:ascii="Times New Roman" w:eastAsia="Times New Roman" w:hAnsi="Times New Roman" w:cs="Times New Roman"/>
          <w:color w:val="000000"/>
          <w:sz w:val="28"/>
          <w:szCs w:val="28"/>
        </w:rPr>
        <w:t>agency</w:t>
      </w:r>
      <w:r w:rsidRPr="00AA7361">
        <w:rPr>
          <w:rFonts w:ascii="Times New Roman" w:eastAsia="Times New Roman" w:hAnsi="Times New Roman" w:cs="Times New Roman"/>
          <w:color w:val="000000"/>
          <w:sz w:val="28"/>
          <w:szCs w:val="28"/>
        </w:rPr>
        <w:t xml:space="preserve"> was asserting a new type of authority that Congress likely did not intend, </w:t>
      </w:r>
      <w:r w:rsidRPr="00AA7361">
        <w:rPr>
          <w:rFonts w:ascii="Times New Roman" w:eastAsia="Times New Roman" w:hAnsi="Times New Roman" w:cs="Times New Roman"/>
          <w:i/>
          <w:iCs/>
          <w:color w:val="000000"/>
          <w:sz w:val="28"/>
          <w:szCs w:val="28"/>
        </w:rPr>
        <w:t>id.</w:t>
      </w:r>
      <w:r w:rsidRPr="00AA7361">
        <w:rPr>
          <w:rFonts w:ascii="Times New Roman" w:eastAsia="Times New Roman" w:hAnsi="Times New Roman" w:cs="Times New Roman"/>
          <w:color w:val="000000"/>
          <w:sz w:val="28"/>
          <w:szCs w:val="28"/>
        </w:rPr>
        <w:t xml:space="preserve"> at 500-02, and only then </w:t>
      </w:r>
      <w:bookmarkStart w:id="4" w:name="_Hlk181799008"/>
      <w:r w:rsidRPr="00AA7361">
        <w:rPr>
          <w:rFonts w:ascii="Times New Roman" w:eastAsia="Times New Roman" w:hAnsi="Times New Roman" w:cs="Times New Roman"/>
          <w:color w:val="000000"/>
          <w:sz w:val="28"/>
          <w:szCs w:val="28"/>
        </w:rPr>
        <w:t xml:space="preserve">determined that this assertion had “staggering” economic and political significance, </w:t>
      </w:r>
      <w:r w:rsidRPr="00AA7361">
        <w:rPr>
          <w:rFonts w:ascii="Times New Roman" w:eastAsia="Times New Roman" w:hAnsi="Times New Roman" w:cs="Times New Roman"/>
          <w:i/>
          <w:iCs/>
          <w:color w:val="000000"/>
          <w:sz w:val="28"/>
          <w:szCs w:val="28"/>
        </w:rPr>
        <w:t>id.</w:t>
      </w:r>
      <w:r w:rsidRPr="00AA7361">
        <w:rPr>
          <w:rFonts w:ascii="Times New Roman" w:eastAsia="Times New Roman" w:hAnsi="Times New Roman" w:cs="Times New Roman"/>
          <w:color w:val="000000"/>
          <w:sz w:val="28"/>
          <w:szCs w:val="28"/>
        </w:rPr>
        <w:t xml:space="preserve"> at 502.  </w:t>
      </w:r>
      <w:r>
        <w:rPr>
          <w:rFonts w:ascii="Times New Roman" w:eastAsia="Times New Roman" w:hAnsi="Times New Roman" w:cs="Times New Roman"/>
          <w:color w:val="000000"/>
          <w:sz w:val="28"/>
          <w:szCs w:val="28"/>
        </w:rPr>
        <w:t>U</w:t>
      </w:r>
      <w:r w:rsidRPr="00AA7361">
        <w:rPr>
          <w:rFonts w:ascii="Times New Roman" w:eastAsia="Times New Roman" w:hAnsi="Times New Roman" w:cs="Times New Roman"/>
          <w:color w:val="000000"/>
          <w:sz w:val="28"/>
          <w:szCs w:val="28"/>
        </w:rPr>
        <w:t>nless both criteria are met, the major questions doctrine does not apply</w:t>
      </w:r>
      <w:bookmarkEnd w:id="4"/>
      <w:r w:rsidRPr="00AA7361">
        <w:rPr>
          <w:rFonts w:ascii="Times New Roman" w:eastAsia="Times New Roman" w:hAnsi="Times New Roman" w:cs="Times New Roman"/>
          <w:color w:val="000000"/>
          <w:sz w:val="28"/>
          <w:szCs w:val="28"/>
        </w:rPr>
        <w:t xml:space="preserve">.  </w:t>
      </w:r>
      <w:r w:rsidRPr="00AA7361">
        <w:rPr>
          <w:rFonts w:ascii="Times New Roman" w:eastAsia="Times New Roman" w:hAnsi="Times New Roman" w:cs="Times New Roman"/>
          <w:i/>
          <w:iCs/>
          <w:color w:val="000000"/>
          <w:sz w:val="28"/>
          <w:szCs w:val="28"/>
        </w:rPr>
        <w:t xml:space="preserve">Accord </w:t>
      </w:r>
      <w:r w:rsidRPr="00406B3A">
        <w:rPr>
          <w:rFonts w:ascii="Times New Roman" w:eastAsia="Times New Roman" w:hAnsi="Times New Roman" w:cs="Times New Roman"/>
          <w:i/>
          <w:iCs/>
          <w:color w:val="000000"/>
          <w:sz w:val="28"/>
          <w:szCs w:val="28"/>
        </w:rPr>
        <w:t>West Virginia</w:t>
      </w:r>
      <w:r w:rsidRPr="00406B3A">
        <w:rPr>
          <w:rFonts w:ascii="Times New Roman" w:eastAsia="Times New Roman" w:hAnsi="Times New Roman" w:cs="Times New Roman"/>
          <w:color w:val="000000"/>
          <w:sz w:val="28"/>
          <w:szCs w:val="28"/>
        </w:rPr>
        <w:t>, 597 U.S. at 724-32.</w:t>
      </w:r>
      <w:bookmarkStart w:id="5" w:name="_heading=h.tyjcwt"/>
      <w:bookmarkEnd w:id="5"/>
      <w:r w:rsidDel="00EB7D53">
        <w:rPr>
          <w:rFonts w:ascii="Times New Roman" w:eastAsia="Times New Roman" w:hAnsi="Times New Roman" w:cs="Times New Roman"/>
          <w:color w:val="000000"/>
          <w:sz w:val="28"/>
          <w:szCs w:val="28"/>
        </w:rPr>
        <w:t xml:space="preserve"> </w:t>
      </w:r>
    </w:p>
    <w:p w14:paraId="631B8C72" w14:textId="77777777" w:rsidR="00496167" w:rsidRPr="00A762D1" w:rsidRDefault="00496167" w:rsidP="00325EE6">
      <w:pPr>
        <w:pStyle w:val="ListParagraph"/>
        <w:keepNext/>
        <w:keepLines/>
        <w:widowControl w:val="0"/>
        <w:spacing w:after="0" w:line="240" w:lineRule="auto"/>
        <w:ind w:hanging="7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II.</w:t>
      </w:r>
      <w:r>
        <w:rPr>
          <w:rFonts w:ascii="Times New Roman" w:eastAsia="Times New Roman" w:hAnsi="Times New Roman" w:cs="Times New Roman"/>
          <w:b/>
          <w:bCs/>
          <w:sz w:val="28"/>
          <w:szCs w:val="28"/>
        </w:rPr>
        <w:tab/>
      </w:r>
      <w:r w:rsidRPr="00A762D1">
        <w:rPr>
          <w:rFonts w:ascii="Times New Roman" w:eastAsia="Times New Roman" w:hAnsi="Times New Roman" w:cs="Times New Roman"/>
          <w:b/>
          <w:bCs/>
          <w:sz w:val="28"/>
          <w:szCs w:val="28"/>
        </w:rPr>
        <w:t xml:space="preserve">The </w:t>
      </w:r>
      <w:r>
        <w:rPr>
          <w:rFonts w:ascii="Times New Roman" w:eastAsia="Times New Roman" w:hAnsi="Times New Roman" w:cs="Times New Roman"/>
          <w:b/>
          <w:bCs/>
          <w:sz w:val="28"/>
          <w:szCs w:val="28"/>
        </w:rPr>
        <w:t>FTC’s Noncompete Clause Rule Does Not Trigger the Major Questions Doctrine.</w:t>
      </w:r>
    </w:p>
    <w:p w14:paraId="32E7D931" w14:textId="77777777" w:rsidR="00496167" w:rsidRPr="00A762D1" w:rsidRDefault="00496167" w:rsidP="00325EE6">
      <w:pPr>
        <w:pStyle w:val="ListParagraph"/>
        <w:keepNext/>
        <w:keepLines/>
        <w:widowControl w:val="0"/>
        <w:spacing w:after="0" w:line="240" w:lineRule="auto"/>
        <w:jc w:val="both"/>
        <w:rPr>
          <w:rFonts w:ascii="Times New Roman" w:eastAsia="Times New Roman" w:hAnsi="Times New Roman" w:cs="Times New Roman"/>
          <w:b/>
          <w:bCs/>
          <w:sz w:val="28"/>
          <w:szCs w:val="28"/>
        </w:rPr>
      </w:pPr>
    </w:p>
    <w:p w14:paraId="0383F63C" w14:textId="77777777" w:rsidR="00496167"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A762D1">
        <w:rPr>
          <w:rFonts w:ascii="Times New Roman" w:eastAsia="Times New Roman" w:hAnsi="Times New Roman" w:cs="Times New Roman"/>
          <w:color w:val="000000"/>
          <w:sz w:val="28"/>
          <w:szCs w:val="28"/>
        </w:rPr>
        <w:t xml:space="preserve">As explained above, </w:t>
      </w:r>
      <w:r w:rsidRPr="00DE77C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[t]</w:t>
      </w:r>
      <w:r w:rsidRPr="00DE77C3">
        <w:rPr>
          <w:rFonts w:ascii="Times New Roman" w:eastAsia="Times New Roman" w:hAnsi="Times New Roman" w:cs="Times New Roman"/>
          <w:color w:val="000000"/>
          <w:sz w:val="28"/>
          <w:szCs w:val="28"/>
        </w:rPr>
        <w:t>he Supreme Court has adopted a two-prong framework to analyze the major questions doctrine.</w:t>
      </w:r>
      <w:r>
        <w:rPr>
          <w:rFonts w:ascii="Times New Roman" w:eastAsia="Times New Roman" w:hAnsi="Times New Roman" w:cs="Times New Roman"/>
          <w:color w:val="000000"/>
          <w:sz w:val="28"/>
          <w:szCs w:val="28"/>
        </w:rPr>
        <w:t xml:space="preserve">”  </w:t>
      </w:r>
      <w:r w:rsidRPr="005A3C2F">
        <w:rPr>
          <w:rFonts w:ascii="Times New Roman" w:eastAsia="Times New Roman" w:hAnsi="Times New Roman" w:cs="Times New Roman"/>
          <w:i/>
          <w:iCs/>
          <w:color w:val="000000"/>
          <w:sz w:val="28"/>
          <w:szCs w:val="28"/>
        </w:rPr>
        <w:t>Su</w:t>
      </w:r>
      <w:r w:rsidRPr="005A3C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121</w:t>
      </w:r>
      <w:r w:rsidRPr="00E917C1">
        <w:rPr>
          <w:rFonts w:ascii="Times New Roman" w:eastAsia="Times New Roman" w:hAnsi="Times New Roman" w:cs="Times New Roman"/>
          <w:color w:val="000000"/>
          <w:sz w:val="28"/>
          <w:szCs w:val="28"/>
        </w:rPr>
        <w:t xml:space="preserve"> F.4th </w:t>
      </w:r>
      <w:r>
        <w:rPr>
          <w:rFonts w:ascii="Times New Roman" w:eastAsia="Times New Roman" w:hAnsi="Times New Roman" w:cs="Times New Roman"/>
          <w:color w:val="000000"/>
          <w:sz w:val="28"/>
          <w:szCs w:val="28"/>
        </w:rPr>
        <w:t xml:space="preserve">at 14; </w:t>
      </w:r>
      <w:r>
        <w:rPr>
          <w:rFonts w:ascii="Times New Roman" w:eastAsia="Times New Roman" w:hAnsi="Times New Roman" w:cs="Times New Roman"/>
          <w:i/>
          <w:iCs/>
          <w:color w:val="000000"/>
          <w:sz w:val="28"/>
          <w:szCs w:val="28"/>
        </w:rPr>
        <w:t>see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Alliance</w:t>
      </w:r>
      <w:r>
        <w:rPr>
          <w:rFonts w:ascii="Times New Roman" w:eastAsia="Times New Roman" w:hAnsi="Times New Roman" w:cs="Times New Roman"/>
          <w:color w:val="000000"/>
          <w:sz w:val="28"/>
          <w:szCs w:val="28"/>
        </w:rPr>
        <w:t xml:space="preserve">, </w:t>
      </w:r>
      <w:r w:rsidRPr="00D7477D">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w:t>
      </w:r>
      <w:r w:rsidRPr="005A3C2F">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E77C3">
        <w:rPr>
          <w:rFonts w:ascii="Times New Roman" w:eastAsia="Times New Roman" w:hAnsi="Times New Roman" w:cs="Times New Roman"/>
          <w:color w:val="000000"/>
          <w:sz w:val="28"/>
          <w:szCs w:val="28"/>
        </w:rPr>
        <w:t xml:space="preserve">First, </w:t>
      </w:r>
      <w:r>
        <w:rPr>
          <w:rFonts w:ascii="Times New Roman" w:eastAsia="Times New Roman" w:hAnsi="Times New Roman" w:cs="Times New Roman"/>
          <w:color w:val="000000"/>
          <w:sz w:val="28"/>
          <w:szCs w:val="28"/>
        </w:rPr>
        <w:t>[courts]</w:t>
      </w:r>
      <w:r w:rsidRPr="00DE77C3">
        <w:rPr>
          <w:rFonts w:ascii="Times New Roman" w:eastAsia="Times New Roman" w:hAnsi="Times New Roman" w:cs="Times New Roman"/>
          <w:color w:val="000000"/>
          <w:sz w:val="28"/>
          <w:szCs w:val="28"/>
        </w:rPr>
        <w:t xml:space="preserve"> ask whether the agency action is </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unheralded</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 xml:space="preserve"> and represents a </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transformative expansion</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 xml:space="preserve"> in the agency</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 xml:space="preserve">s authority in the vague language of a long-extant, but rarely used, statute. </w:t>
      </w:r>
      <w:r>
        <w:rPr>
          <w:rFonts w:ascii="Times New Roman" w:eastAsia="Times New Roman" w:hAnsi="Times New Roman" w:cs="Times New Roman"/>
          <w:color w:val="000000"/>
          <w:sz w:val="28"/>
          <w:szCs w:val="28"/>
        </w:rPr>
        <w:t xml:space="preserve"> </w:t>
      </w:r>
      <w:r w:rsidRPr="00DE77C3">
        <w:rPr>
          <w:rFonts w:ascii="Times New Roman" w:eastAsia="Times New Roman" w:hAnsi="Times New Roman" w:cs="Times New Roman"/>
          <w:color w:val="000000"/>
          <w:sz w:val="28"/>
          <w:szCs w:val="28"/>
        </w:rPr>
        <w:t xml:space="preserve">Second, </w:t>
      </w:r>
      <w:r>
        <w:rPr>
          <w:rFonts w:ascii="Times New Roman" w:eastAsia="Times New Roman" w:hAnsi="Times New Roman" w:cs="Times New Roman"/>
          <w:color w:val="000000"/>
          <w:sz w:val="28"/>
          <w:szCs w:val="28"/>
        </w:rPr>
        <w:t>[courts]</w:t>
      </w:r>
      <w:r w:rsidRPr="00DE77C3">
        <w:rPr>
          <w:rFonts w:ascii="Times New Roman" w:eastAsia="Times New Roman" w:hAnsi="Times New Roman" w:cs="Times New Roman"/>
          <w:color w:val="000000"/>
          <w:sz w:val="28"/>
          <w:szCs w:val="28"/>
        </w:rPr>
        <w:t xml:space="preserve"> ask if the regulation is of </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vast economic and political significance</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 xml:space="preserve"> and </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extraordinary</w:t>
      </w:r>
      <w:r>
        <w:rPr>
          <w:rFonts w:ascii="Times New Roman" w:eastAsia="Times New Roman" w:hAnsi="Times New Roman" w:cs="Times New Roman"/>
          <w:color w:val="000000"/>
          <w:sz w:val="28"/>
          <w:szCs w:val="28"/>
        </w:rPr>
        <w:t>’</w:t>
      </w:r>
      <w:r w:rsidRPr="00DE77C3">
        <w:rPr>
          <w:rFonts w:ascii="Times New Roman" w:eastAsia="Times New Roman" w:hAnsi="Times New Roman" w:cs="Times New Roman"/>
          <w:color w:val="000000"/>
          <w:sz w:val="28"/>
          <w:szCs w:val="28"/>
        </w:rPr>
        <w:t xml:space="preserve"> enough to trigger the doctrine</w:t>
      </w:r>
      <w:r w:rsidRPr="005A3C2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Su</w:t>
      </w:r>
      <w:r>
        <w:rPr>
          <w:rFonts w:ascii="Times New Roman" w:eastAsia="Times New Roman" w:hAnsi="Times New Roman" w:cs="Times New Roman"/>
          <w:color w:val="000000"/>
          <w:sz w:val="28"/>
          <w:szCs w:val="28"/>
        </w:rPr>
        <w:t>, 121 F.4th at 14</w:t>
      </w:r>
      <w:r w:rsidRPr="005A3C2F">
        <w:rPr>
          <w:rFonts w:ascii="Times New Roman" w:eastAsia="Times New Roman" w:hAnsi="Times New Roman" w:cs="Times New Roman"/>
          <w:color w:val="000000"/>
          <w:sz w:val="28"/>
          <w:szCs w:val="28"/>
        </w:rPr>
        <w:t xml:space="preserve"> (quoting </w:t>
      </w:r>
      <w:r w:rsidRPr="005A3C2F">
        <w:rPr>
          <w:rFonts w:ascii="Times New Roman" w:eastAsia="Times New Roman" w:hAnsi="Times New Roman" w:cs="Times New Roman"/>
          <w:i/>
          <w:iCs/>
          <w:sz w:val="28"/>
          <w:szCs w:val="28"/>
        </w:rPr>
        <w:t>West Virginia</w:t>
      </w:r>
      <w:r w:rsidRPr="005A3C2F">
        <w:rPr>
          <w:rFonts w:ascii="Times New Roman" w:eastAsia="Times New Roman" w:hAnsi="Times New Roman" w:cs="Times New Roman"/>
          <w:sz w:val="28"/>
          <w:szCs w:val="28"/>
        </w:rPr>
        <w:t xml:space="preserve">, 597 U.S. at </w:t>
      </w:r>
      <w:r w:rsidRPr="005A3C2F">
        <w:rPr>
          <w:rFonts w:ascii="Times New Roman" w:eastAsia="Times New Roman" w:hAnsi="Times New Roman" w:cs="Times New Roman"/>
          <w:color w:val="000000"/>
          <w:sz w:val="28"/>
          <w:szCs w:val="28"/>
        </w:rPr>
        <w:t>716, 721, 724-25)</w:t>
      </w:r>
      <w:r>
        <w:rPr>
          <w:rFonts w:ascii="Times New Roman" w:eastAsia="Times New Roman" w:hAnsi="Times New Roman" w:cs="Times New Roman"/>
          <w:color w:val="000000"/>
          <w:sz w:val="28"/>
          <w:szCs w:val="28"/>
        </w:rPr>
        <w:t xml:space="preserve"> (citations omitted); </w:t>
      </w:r>
      <w:r>
        <w:rPr>
          <w:rFonts w:ascii="Times New Roman" w:eastAsia="Times New Roman" w:hAnsi="Times New Roman" w:cs="Times New Roman"/>
          <w:i/>
          <w:iCs/>
          <w:color w:val="000000"/>
          <w:sz w:val="28"/>
          <w:szCs w:val="28"/>
        </w:rPr>
        <w:t>see Alliance</w:t>
      </w:r>
      <w:r>
        <w:rPr>
          <w:rFonts w:ascii="Times New Roman" w:eastAsia="Times New Roman" w:hAnsi="Times New Roman" w:cs="Times New Roman"/>
          <w:color w:val="000000"/>
          <w:sz w:val="28"/>
          <w:szCs w:val="28"/>
        </w:rPr>
        <w:t xml:space="preserve">, </w:t>
      </w:r>
      <w:r w:rsidRPr="00D7477D">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xml:space="preserve">, at *16-17.  </w:t>
      </w:r>
    </w:p>
    <w:p w14:paraId="788A0F92" w14:textId="2229DAE9" w:rsidR="00496167"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Here, t</w:t>
      </w:r>
      <w:r w:rsidRPr="00133B85">
        <w:rPr>
          <w:rFonts w:ascii="Times New Roman" w:eastAsia="Times New Roman" w:hAnsi="Times New Roman" w:cs="Times New Roman"/>
          <w:color w:val="000000"/>
          <w:sz w:val="28"/>
          <w:szCs w:val="28"/>
        </w:rPr>
        <w:t xml:space="preserve">he FTC’s </w:t>
      </w:r>
      <w:r>
        <w:rPr>
          <w:rFonts w:ascii="Times New Roman" w:eastAsia="Times New Roman" w:hAnsi="Times New Roman" w:cs="Times New Roman"/>
          <w:color w:val="000000"/>
          <w:sz w:val="28"/>
          <w:szCs w:val="28"/>
        </w:rPr>
        <w:t>authority to rest</w:t>
      </w:r>
      <w:r w:rsidRPr="005A3C2F">
        <w:rPr>
          <w:rFonts w:ascii="Times New Roman" w:eastAsia="Times New Roman" w:hAnsi="Times New Roman" w:cs="Times New Roman"/>
          <w:color w:val="000000"/>
          <w:sz w:val="28"/>
          <w:szCs w:val="28"/>
        </w:rPr>
        <w:t xml:space="preserve">rict noncompete clauses through rulemaking </w:t>
      </w:r>
      <w:r>
        <w:rPr>
          <w:rFonts w:ascii="Times New Roman" w:eastAsia="Times New Roman" w:hAnsi="Times New Roman" w:cs="Times New Roman"/>
          <w:color w:val="000000"/>
          <w:sz w:val="28"/>
          <w:szCs w:val="28"/>
        </w:rPr>
        <w:t xml:space="preserve">does not transform the agency’s power beyond congressional expectations—as </w:t>
      </w:r>
      <w:bookmarkStart w:id="6" w:name="_Hlk187154498"/>
      <w:r>
        <w:rPr>
          <w:rFonts w:ascii="Times New Roman" w:eastAsia="Times New Roman" w:hAnsi="Times New Roman" w:cs="Times New Roman"/>
          <w:color w:val="000000"/>
          <w:sz w:val="28"/>
          <w:szCs w:val="28"/>
        </w:rPr>
        <w:t>confirmed by both Congress’s and the courts’ response</w:t>
      </w:r>
      <w:r w:rsidR="00610D72">
        <w:rPr>
          <w:rFonts w:ascii="Times New Roman" w:eastAsia="Times New Roman" w:hAnsi="Times New Roman" w:cs="Times New Roman"/>
          <w:color w:val="000000"/>
          <w:sz w:val="28"/>
          <w:szCs w:val="28"/>
        </w:rPr>
        <w:t>s</w:t>
      </w:r>
      <w:r>
        <w:rPr>
          <w:rFonts w:ascii="Times New Roman" w:eastAsia="Times New Roman" w:hAnsi="Times New Roman" w:cs="Times New Roman"/>
          <w:color w:val="000000"/>
          <w:sz w:val="28"/>
          <w:szCs w:val="28"/>
        </w:rPr>
        <w:t xml:space="preserve"> </w:t>
      </w:r>
      <w:bookmarkStart w:id="7" w:name="_Hlk187154506"/>
      <w:bookmarkEnd w:id="6"/>
      <w:r>
        <w:rPr>
          <w:rFonts w:ascii="Times New Roman" w:eastAsia="Times New Roman" w:hAnsi="Times New Roman" w:cs="Times New Roman"/>
          <w:color w:val="000000"/>
          <w:sz w:val="28"/>
          <w:szCs w:val="28"/>
        </w:rPr>
        <w:t xml:space="preserve">to the FTC’s first use of binding rules </w:t>
      </w:r>
      <w:bookmarkEnd w:id="7"/>
      <w:r>
        <w:rPr>
          <w:rFonts w:ascii="Times New Roman" w:eastAsia="Times New Roman" w:hAnsi="Times New Roman" w:cs="Times New Roman"/>
          <w:color w:val="000000"/>
          <w:sz w:val="28"/>
          <w:szCs w:val="28"/>
        </w:rPr>
        <w:t xml:space="preserve">long ago.  And while the Noncompete Clause Rule may have widespread effects, reflecting the FTC’s national mandate, that alone does not make this case “extraordinary” enough </w:t>
      </w:r>
      <w:r w:rsidR="00154C18">
        <w:rPr>
          <w:rFonts w:ascii="Times New Roman" w:eastAsia="Times New Roman" w:hAnsi="Times New Roman" w:cs="Times New Roman"/>
          <w:color w:val="000000"/>
          <w:sz w:val="28"/>
          <w:szCs w:val="28"/>
        </w:rPr>
        <w:t>to trigger</w:t>
      </w:r>
      <w:r>
        <w:rPr>
          <w:rFonts w:ascii="Times New Roman" w:eastAsia="Times New Roman" w:hAnsi="Times New Roman" w:cs="Times New Roman"/>
          <w:color w:val="000000"/>
          <w:sz w:val="28"/>
          <w:szCs w:val="28"/>
        </w:rPr>
        <w:t xml:space="preserve"> the major questions doctrine.</w:t>
      </w:r>
    </w:p>
    <w:p w14:paraId="63844195"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b/>
          <w:bCs/>
          <w:color w:val="000000"/>
          <w:sz w:val="28"/>
          <w:szCs w:val="28"/>
        </w:rPr>
        <w:t xml:space="preserve">A.  Transformative Expansion </w:t>
      </w:r>
      <w:r>
        <w:rPr>
          <w:rFonts w:ascii="Times New Roman" w:eastAsia="Times New Roman" w:hAnsi="Times New Roman" w:cs="Times New Roman"/>
          <w:b/>
          <w:bCs/>
          <w:color w:val="000000"/>
          <w:sz w:val="28"/>
          <w:szCs w:val="28"/>
        </w:rPr>
        <w:t>Beyond</w:t>
      </w:r>
      <w:r w:rsidRPr="00D6394E">
        <w:rPr>
          <w:rFonts w:ascii="Times New Roman" w:eastAsia="Times New Roman" w:hAnsi="Times New Roman" w:cs="Times New Roman"/>
          <w:b/>
          <w:bCs/>
          <w:color w:val="000000"/>
          <w:sz w:val="28"/>
          <w:szCs w:val="28"/>
        </w:rPr>
        <w:t xml:space="preserve"> Congressional Intent</w:t>
      </w:r>
    </w:p>
    <w:p w14:paraId="63D4E08C"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No matter how great its economic and political significance, agency action triggers the major questions doctrine only if it represents a “radical or fundamental change to a statutory scheme” that Congress is “very unlikely” to have intended.  </w:t>
      </w:r>
      <w:r w:rsidRPr="005A3C2F">
        <w:rPr>
          <w:rFonts w:ascii="Times New Roman" w:eastAsia="Times New Roman" w:hAnsi="Times New Roman" w:cs="Times New Roman"/>
          <w:i/>
          <w:color w:val="000000"/>
          <w:sz w:val="28"/>
          <w:szCs w:val="28"/>
        </w:rPr>
        <w:lastRenderedPageBreak/>
        <w:t>West Virginia</w:t>
      </w:r>
      <w:r w:rsidRPr="005A3C2F">
        <w:rPr>
          <w:rFonts w:ascii="Times New Roman" w:eastAsia="Times New Roman" w:hAnsi="Times New Roman" w:cs="Times New Roman"/>
          <w:color w:val="000000"/>
          <w:sz w:val="28"/>
          <w:szCs w:val="28"/>
        </w:rPr>
        <w:t>, 597 U.S. at 723</w:t>
      </w:r>
      <w:r w:rsidRPr="00D6394E">
        <w:rPr>
          <w:rFonts w:ascii="Times New Roman" w:eastAsia="Times New Roman" w:hAnsi="Times New Roman" w:cs="Times New Roman"/>
          <w:color w:val="000000"/>
          <w:sz w:val="28"/>
          <w:szCs w:val="28"/>
        </w:rPr>
        <w:t xml:space="preserve"> (quotation marks omitted)</w:t>
      </w:r>
      <w:r>
        <w:rPr>
          <w:rFonts w:ascii="Times New Roman" w:eastAsia="Times New Roman" w:hAnsi="Times New Roman" w:cs="Times New Roman"/>
          <w:color w:val="000000"/>
          <w:sz w:val="28"/>
          <w:szCs w:val="28"/>
        </w:rPr>
        <w:t xml:space="preserve">; </w:t>
      </w:r>
      <w:r w:rsidRPr="00ED44F4">
        <w:rPr>
          <w:rFonts w:ascii="Times New Roman" w:eastAsia="Times New Roman" w:hAnsi="Times New Roman" w:cs="Times New Roman"/>
          <w:i/>
          <w:iCs/>
          <w:color w:val="000000"/>
          <w:sz w:val="28"/>
          <w:szCs w:val="28"/>
        </w:rPr>
        <w:t>see Nebraska</w:t>
      </w:r>
      <w:r w:rsidRPr="00ED44F4">
        <w:rPr>
          <w:rFonts w:ascii="Times New Roman" w:eastAsia="Times New Roman" w:hAnsi="Times New Roman" w:cs="Times New Roman"/>
          <w:color w:val="000000"/>
          <w:sz w:val="28"/>
          <w:szCs w:val="28"/>
        </w:rPr>
        <w:t>, 600 U.S. at 504 (“Congress did not unanimously pass the HEROES Act with such power in mind”)</w:t>
      </w:r>
      <w:r>
        <w:rPr>
          <w:rFonts w:ascii="Times New Roman" w:eastAsia="Times New Roman" w:hAnsi="Times New Roman" w:cs="Times New Roman"/>
          <w:color w:val="000000"/>
          <w:sz w:val="28"/>
          <w:szCs w:val="28"/>
        </w:rPr>
        <w:t>.</w:t>
      </w:r>
      <w:r w:rsidRPr="00ED44F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color w:val="000000"/>
          <w:sz w:val="28"/>
          <w:szCs w:val="28"/>
        </w:rPr>
        <w:t xml:space="preserve">To identify such radical </w:t>
      </w:r>
      <w:r>
        <w:rPr>
          <w:rFonts w:ascii="Times New Roman" w:eastAsia="Times New Roman" w:hAnsi="Times New Roman" w:cs="Times New Roman"/>
          <w:color w:val="000000"/>
          <w:sz w:val="28"/>
          <w:szCs w:val="28"/>
        </w:rPr>
        <w:t>departures from congressional intent</w:t>
      </w:r>
      <w:r w:rsidRPr="00D6394E">
        <w:rPr>
          <w:rFonts w:ascii="Times New Roman" w:eastAsia="Times New Roman" w:hAnsi="Times New Roman" w:cs="Times New Roman"/>
          <w:color w:val="000000"/>
          <w:sz w:val="28"/>
          <w:szCs w:val="28"/>
        </w:rPr>
        <w:t xml:space="preserve">, the </w:t>
      </w:r>
      <w:r>
        <w:rPr>
          <w:rFonts w:ascii="Times New Roman" w:eastAsia="Times New Roman" w:hAnsi="Times New Roman" w:cs="Times New Roman"/>
          <w:color w:val="000000"/>
          <w:sz w:val="28"/>
          <w:szCs w:val="28"/>
        </w:rPr>
        <w:t>doctrine</w:t>
      </w:r>
      <w:r w:rsidRPr="00D6394E">
        <w:rPr>
          <w:rFonts w:ascii="Times New Roman" w:eastAsia="Times New Roman" w:hAnsi="Times New Roman" w:cs="Times New Roman"/>
          <w:color w:val="000000"/>
          <w:sz w:val="28"/>
          <w:szCs w:val="28"/>
        </w:rPr>
        <w:t xml:space="preserve"> looks for eyebrow-raising novelty, conflict with the overall statutory scheme, reliance on cryptic or ancillary provisions, mismatch with agency expertise, and congressional activity suggesting the agency lacks the authority it asserts.  </w:t>
      </w:r>
      <w:r w:rsidRPr="003F6766">
        <w:rPr>
          <w:rFonts w:ascii="Times New Roman" w:eastAsia="Times New Roman" w:hAnsi="Times New Roman" w:cs="Times New Roman"/>
          <w:i/>
          <w:iCs/>
          <w:color w:val="000000"/>
          <w:sz w:val="28"/>
          <w:szCs w:val="28"/>
        </w:rPr>
        <w:t>See</w:t>
      </w:r>
      <w:r w:rsidRPr="003F6766">
        <w:rPr>
          <w:rFonts w:ascii="Times New Roman" w:eastAsia="Times New Roman" w:hAnsi="Times New Roman" w:cs="Times New Roman"/>
          <w:color w:val="000000"/>
          <w:sz w:val="28"/>
          <w:szCs w:val="28"/>
        </w:rPr>
        <w:t xml:space="preserve"> </w:t>
      </w:r>
      <w:r w:rsidRPr="003F6766">
        <w:rPr>
          <w:rFonts w:ascii="Times New Roman" w:eastAsia="Times New Roman" w:hAnsi="Times New Roman" w:cs="Times New Roman"/>
          <w:i/>
          <w:iCs/>
          <w:color w:val="000000"/>
          <w:sz w:val="28"/>
          <w:szCs w:val="28"/>
        </w:rPr>
        <w:t>Bradford</w:t>
      </w:r>
      <w:r w:rsidRPr="003F6766">
        <w:rPr>
          <w:rFonts w:ascii="Times New Roman" w:eastAsia="Times New Roman" w:hAnsi="Times New Roman" w:cs="Times New Roman"/>
          <w:color w:val="000000"/>
          <w:sz w:val="28"/>
          <w:szCs w:val="28"/>
        </w:rPr>
        <w:t xml:space="preserve">, 101 F.4th at 725-28.  </w:t>
      </w:r>
      <w:r w:rsidRPr="00D6394E">
        <w:rPr>
          <w:rFonts w:ascii="Times New Roman" w:eastAsia="Times New Roman" w:hAnsi="Times New Roman" w:cs="Times New Roman"/>
          <w:color w:val="000000"/>
          <w:sz w:val="28"/>
          <w:szCs w:val="28"/>
        </w:rPr>
        <w:t>Those telltale signs are absent here.</w:t>
      </w:r>
    </w:p>
    <w:p w14:paraId="78B73884" w14:textId="77777777" w:rsidR="00496167" w:rsidRPr="00D6394E" w:rsidRDefault="00496167" w:rsidP="00496167">
      <w:pPr>
        <w:numPr>
          <w:ilvl w:val="0"/>
          <w:numId w:val="5"/>
        </w:numPr>
        <w:suppressAutoHyphens/>
        <w:spacing w:after="0" w:line="480" w:lineRule="auto"/>
        <w:ind w:left="1440"/>
        <w:rPr>
          <w:rFonts w:ascii="Times New Roman" w:eastAsia="Times New Roman" w:hAnsi="Times New Roman" w:cs="Times New Roman"/>
          <w:b/>
          <w:bCs/>
          <w:i/>
          <w:iCs/>
          <w:color w:val="000000"/>
          <w:sz w:val="28"/>
          <w:szCs w:val="28"/>
        </w:rPr>
      </w:pPr>
      <w:r w:rsidRPr="00D6394E">
        <w:rPr>
          <w:rFonts w:ascii="Times New Roman" w:eastAsia="Times New Roman" w:hAnsi="Times New Roman" w:cs="Times New Roman"/>
          <w:b/>
          <w:bCs/>
          <w:i/>
          <w:iCs/>
          <w:color w:val="000000"/>
          <w:sz w:val="28"/>
          <w:szCs w:val="28"/>
        </w:rPr>
        <w:t xml:space="preserve">Belated </w:t>
      </w:r>
      <w:r>
        <w:rPr>
          <w:rFonts w:ascii="Times New Roman" w:eastAsia="Times New Roman" w:hAnsi="Times New Roman" w:cs="Times New Roman"/>
          <w:b/>
          <w:bCs/>
          <w:i/>
          <w:iCs/>
          <w:color w:val="000000"/>
          <w:sz w:val="28"/>
          <w:szCs w:val="28"/>
        </w:rPr>
        <w:t>a</w:t>
      </w:r>
      <w:r w:rsidRPr="00D6394E">
        <w:rPr>
          <w:rFonts w:ascii="Times New Roman" w:eastAsia="Times New Roman" w:hAnsi="Times New Roman" w:cs="Times New Roman"/>
          <w:b/>
          <w:bCs/>
          <w:i/>
          <w:iCs/>
          <w:color w:val="000000"/>
          <w:sz w:val="28"/>
          <w:szCs w:val="28"/>
        </w:rPr>
        <w:t>ssertion</w:t>
      </w:r>
      <w:r>
        <w:rPr>
          <w:rFonts w:ascii="Times New Roman" w:eastAsia="Times New Roman" w:hAnsi="Times New Roman" w:cs="Times New Roman"/>
          <w:b/>
          <w:bCs/>
          <w:i/>
          <w:iCs/>
          <w:color w:val="000000"/>
          <w:sz w:val="28"/>
          <w:szCs w:val="28"/>
        </w:rPr>
        <w:t>s</w:t>
      </w:r>
      <w:r w:rsidRPr="00D6394E">
        <w:rPr>
          <w:rFonts w:ascii="Times New Roman" w:eastAsia="Times New Roman" w:hAnsi="Times New Roman" w:cs="Times New Roman"/>
          <w:b/>
          <w:bCs/>
          <w:i/>
          <w:iCs/>
          <w:color w:val="000000"/>
          <w:sz w:val="28"/>
          <w:szCs w:val="28"/>
        </w:rPr>
        <w:t xml:space="preserve"> of </w:t>
      </w:r>
      <w:r>
        <w:rPr>
          <w:rFonts w:ascii="Times New Roman" w:eastAsia="Times New Roman" w:hAnsi="Times New Roman" w:cs="Times New Roman"/>
          <w:b/>
          <w:bCs/>
          <w:i/>
          <w:iCs/>
          <w:color w:val="000000"/>
          <w:sz w:val="28"/>
          <w:szCs w:val="28"/>
        </w:rPr>
        <w:t>n</w:t>
      </w:r>
      <w:r w:rsidRPr="00D6394E">
        <w:rPr>
          <w:rFonts w:ascii="Times New Roman" w:eastAsia="Times New Roman" w:hAnsi="Times New Roman" w:cs="Times New Roman"/>
          <w:b/>
          <w:bCs/>
          <w:i/>
          <w:iCs/>
          <w:color w:val="000000"/>
          <w:sz w:val="28"/>
          <w:szCs w:val="28"/>
        </w:rPr>
        <w:t xml:space="preserve">ovel </w:t>
      </w:r>
      <w:r>
        <w:rPr>
          <w:rFonts w:ascii="Times New Roman" w:eastAsia="Times New Roman" w:hAnsi="Times New Roman" w:cs="Times New Roman"/>
          <w:b/>
          <w:bCs/>
          <w:i/>
          <w:iCs/>
          <w:color w:val="000000"/>
          <w:sz w:val="28"/>
          <w:szCs w:val="28"/>
        </w:rPr>
        <w:t>a</w:t>
      </w:r>
      <w:r w:rsidRPr="00D6394E">
        <w:rPr>
          <w:rFonts w:ascii="Times New Roman" w:eastAsia="Times New Roman" w:hAnsi="Times New Roman" w:cs="Times New Roman"/>
          <w:b/>
          <w:bCs/>
          <w:i/>
          <w:iCs/>
          <w:color w:val="000000"/>
          <w:sz w:val="28"/>
          <w:szCs w:val="28"/>
        </w:rPr>
        <w:t>uthority</w:t>
      </w:r>
    </w:p>
    <w:p w14:paraId="28292CEB" w14:textId="22AE2EB8" w:rsidR="00496167" w:rsidRPr="00D6394E" w:rsidRDefault="00496167" w:rsidP="00CA51BE">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The major questions doctrine is skeptical of “unprecedented” claims of “unheralded power” newly discovered in “a long-extant statute</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suggest</w:t>
      </w:r>
      <w:r>
        <w:rPr>
          <w:rFonts w:ascii="Times New Roman" w:eastAsia="Times New Roman" w:hAnsi="Times New Roman" w:cs="Times New Roman"/>
          <w:color w:val="000000"/>
          <w:sz w:val="28"/>
          <w:szCs w:val="28"/>
        </w:rPr>
        <w:t>ing</w:t>
      </w:r>
      <w:r w:rsidRPr="00D6394E">
        <w:rPr>
          <w:rFonts w:ascii="Times New Roman" w:eastAsia="Times New Roman" w:hAnsi="Times New Roman" w:cs="Times New Roman"/>
          <w:color w:val="000000"/>
          <w:sz w:val="28"/>
          <w:szCs w:val="28"/>
        </w:rPr>
        <w:t xml:space="preserve"> that an </w:t>
      </w:r>
      <w:r>
        <w:rPr>
          <w:rFonts w:ascii="Times New Roman" w:eastAsia="Times New Roman" w:hAnsi="Times New Roman" w:cs="Times New Roman"/>
          <w:color w:val="000000"/>
          <w:sz w:val="28"/>
          <w:szCs w:val="28"/>
        </w:rPr>
        <w:t>agency is reaching</w:t>
      </w:r>
      <w:r w:rsidRPr="00D6394E">
        <w:rPr>
          <w:rFonts w:ascii="Times New Roman" w:eastAsia="Times New Roman" w:hAnsi="Times New Roman" w:cs="Times New Roman"/>
          <w:color w:val="000000"/>
          <w:sz w:val="28"/>
          <w:szCs w:val="28"/>
        </w:rPr>
        <w:t xml:space="preserve"> “beyond what Congress could reasonably be understood to have granted</w:t>
      </w:r>
      <w:r w:rsidRPr="003E5D59">
        <w:rPr>
          <w:rFonts w:ascii="Times New Roman" w:eastAsia="Times New Roman" w:hAnsi="Times New Roman" w:cs="Times New Roman"/>
          <w:color w:val="000000"/>
          <w:sz w:val="28"/>
          <w:szCs w:val="28"/>
        </w:rPr>
        <w:t xml:space="preserve">.”  </w:t>
      </w:r>
      <w:r w:rsidRPr="003E5D59">
        <w:rPr>
          <w:rFonts w:ascii="Times New Roman" w:eastAsia="Times New Roman" w:hAnsi="Times New Roman" w:cs="Times New Roman"/>
          <w:i/>
          <w:color w:val="000000"/>
          <w:sz w:val="28"/>
          <w:szCs w:val="28"/>
        </w:rPr>
        <w:t>West Virginia,</w:t>
      </w:r>
      <w:r w:rsidRPr="00946C05">
        <w:rPr>
          <w:rFonts w:ascii="Times New Roman" w:eastAsia="Times New Roman" w:hAnsi="Times New Roman" w:cs="Times New Roman"/>
          <w:iCs/>
          <w:color w:val="000000"/>
          <w:sz w:val="28"/>
          <w:szCs w:val="28"/>
        </w:rPr>
        <w:t xml:space="preserve"> </w:t>
      </w:r>
      <w:r w:rsidRPr="003E5D59">
        <w:rPr>
          <w:rFonts w:ascii="Times New Roman" w:eastAsia="Times New Roman" w:hAnsi="Times New Roman" w:cs="Times New Roman"/>
          <w:color w:val="000000"/>
          <w:sz w:val="28"/>
          <w:szCs w:val="28"/>
        </w:rPr>
        <w:t>597 U.S. at 728, 724</w:t>
      </w:r>
      <w:r w:rsidRPr="00D6394E">
        <w:rPr>
          <w:rFonts w:ascii="Times New Roman" w:eastAsia="Times New Roman" w:hAnsi="Times New Roman" w:cs="Times New Roman"/>
          <w:color w:val="000000"/>
          <w:sz w:val="28"/>
          <w:szCs w:val="28"/>
        </w:rPr>
        <w:t xml:space="preserve"> (quotation marks omitted); </w:t>
      </w:r>
      <w:r w:rsidRPr="00D6394E">
        <w:rPr>
          <w:rFonts w:ascii="Times New Roman" w:eastAsia="Times New Roman" w:hAnsi="Times New Roman" w:cs="Times New Roman"/>
          <w:i/>
          <w:iCs/>
          <w:color w:val="000000"/>
          <w:sz w:val="28"/>
          <w:szCs w:val="28"/>
        </w:rPr>
        <w:t>e.g.</w:t>
      </w:r>
      <w:r w:rsidRPr="00D639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i/>
          <w:iCs/>
          <w:color w:val="000000"/>
          <w:sz w:val="28"/>
          <w:szCs w:val="28"/>
        </w:rPr>
        <w:t>Alliance</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 (applying doctrine where an agency “</w:t>
      </w:r>
      <w:r w:rsidRPr="00946C05">
        <w:rPr>
          <w:rFonts w:ascii="Times New Roman" w:eastAsia="Times New Roman" w:hAnsi="Times New Roman" w:cs="Times New Roman"/>
          <w:color w:val="000000"/>
          <w:sz w:val="28"/>
          <w:szCs w:val="28"/>
        </w:rPr>
        <w:t xml:space="preserve">has </w:t>
      </w:r>
      <w:r w:rsidRPr="00AB5B9C">
        <w:rPr>
          <w:rFonts w:ascii="Times New Roman" w:eastAsia="Times New Roman" w:hAnsi="Times New Roman" w:cs="Times New Roman"/>
          <w:color w:val="000000"/>
          <w:sz w:val="28"/>
          <w:szCs w:val="28"/>
        </w:rPr>
        <w:t>never</w:t>
      </w:r>
      <w:r w:rsidRPr="00946C05">
        <w:rPr>
          <w:rFonts w:ascii="Times New Roman" w:eastAsia="Times New Roman" w:hAnsi="Times New Roman" w:cs="Times New Roman"/>
          <w:color w:val="000000"/>
          <w:sz w:val="28"/>
          <w:szCs w:val="28"/>
        </w:rPr>
        <w:t xml:space="preserve"> claimed the </w:t>
      </w:r>
      <w:r>
        <w:rPr>
          <w:rFonts w:ascii="Times New Roman" w:eastAsia="Times New Roman" w:hAnsi="Times New Roman" w:cs="Times New Roman"/>
          <w:color w:val="000000"/>
          <w:sz w:val="28"/>
          <w:szCs w:val="28"/>
        </w:rPr>
        <w:t xml:space="preserve">[relevant] </w:t>
      </w:r>
      <w:r w:rsidRPr="00946C05">
        <w:rPr>
          <w:rFonts w:ascii="Times New Roman" w:eastAsia="Times New Roman" w:hAnsi="Times New Roman" w:cs="Times New Roman"/>
          <w:color w:val="000000"/>
          <w:sz w:val="28"/>
          <w:szCs w:val="28"/>
        </w:rPr>
        <w:t>authority</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ED5FE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The </w:t>
      </w:r>
      <w:r w:rsidRPr="003F6766">
        <w:rPr>
          <w:rFonts w:ascii="Times New Roman" w:eastAsia="Times New Roman" w:hAnsi="Times New Roman" w:cs="Times New Roman"/>
          <w:color w:val="000000"/>
          <w:sz w:val="28"/>
          <w:szCs w:val="28"/>
        </w:rPr>
        <w:t>agency</w:t>
      </w:r>
      <w:r>
        <w:rPr>
          <w:rFonts w:ascii="Times New Roman" w:eastAsia="Times New Roman" w:hAnsi="Times New Roman" w:cs="Times New Roman"/>
          <w:color w:val="000000"/>
          <w:sz w:val="28"/>
          <w:szCs w:val="28"/>
        </w:rPr>
        <w:t>’s</w:t>
      </w:r>
      <w:r w:rsidRPr="003F6766">
        <w:rPr>
          <w:rFonts w:ascii="Times New Roman" w:eastAsia="Times New Roman" w:hAnsi="Times New Roman" w:cs="Times New Roman"/>
          <w:color w:val="000000"/>
          <w:sz w:val="28"/>
          <w:szCs w:val="28"/>
        </w:rPr>
        <w:t xml:space="preserve"> action </w:t>
      </w:r>
      <w:r>
        <w:rPr>
          <w:rFonts w:ascii="Times New Roman" w:eastAsia="Times New Roman" w:hAnsi="Times New Roman" w:cs="Times New Roman"/>
          <w:color w:val="000000"/>
          <w:sz w:val="28"/>
          <w:szCs w:val="28"/>
        </w:rPr>
        <w:t xml:space="preserve">must be </w:t>
      </w:r>
      <w:r w:rsidRPr="003F6766">
        <w:rPr>
          <w:rFonts w:ascii="Times New Roman" w:eastAsia="Times New Roman" w:hAnsi="Times New Roman" w:cs="Times New Roman"/>
          <w:color w:val="000000"/>
          <w:sz w:val="28"/>
          <w:szCs w:val="28"/>
        </w:rPr>
        <w:t xml:space="preserve">“strikingly unlike” </w:t>
      </w:r>
      <w:r>
        <w:rPr>
          <w:rFonts w:ascii="Times New Roman" w:eastAsia="Times New Roman" w:hAnsi="Times New Roman" w:cs="Times New Roman"/>
          <w:color w:val="000000"/>
          <w:sz w:val="28"/>
          <w:szCs w:val="28"/>
        </w:rPr>
        <w:t xml:space="preserve">its </w:t>
      </w:r>
      <w:r w:rsidRPr="003F6766">
        <w:rPr>
          <w:rFonts w:ascii="Times New Roman" w:eastAsia="Times New Roman" w:hAnsi="Times New Roman" w:cs="Times New Roman"/>
          <w:color w:val="000000"/>
          <w:sz w:val="28"/>
          <w:szCs w:val="28"/>
        </w:rPr>
        <w:t xml:space="preserve">past efforts.  </w:t>
      </w:r>
      <w:r w:rsidRPr="003F6766">
        <w:rPr>
          <w:rFonts w:ascii="Times New Roman" w:eastAsia="Times New Roman" w:hAnsi="Times New Roman" w:cs="Times New Roman"/>
          <w:i/>
          <w:color w:val="000000"/>
          <w:sz w:val="28"/>
          <w:szCs w:val="28"/>
        </w:rPr>
        <w:t>NFIB</w:t>
      </w:r>
      <w:r w:rsidRPr="003F6766">
        <w:rPr>
          <w:rFonts w:ascii="Times New Roman" w:eastAsia="Times New Roman" w:hAnsi="Times New Roman" w:cs="Times New Roman"/>
          <w:color w:val="000000"/>
          <w:sz w:val="28"/>
          <w:szCs w:val="28"/>
        </w:rPr>
        <w:t xml:space="preserve">, 595 U.S. at 118; </w:t>
      </w:r>
      <w:r w:rsidRPr="003F6766">
        <w:rPr>
          <w:rFonts w:ascii="Times New Roman" w:eastAsia="Times New Roman" w:hAnsi="Times New Roman" w:cs="Times New Roman"/>
          <w:i/>
          <w:iCs/>
          <w:color w:val="000000"/>
          <w:sz w:val="28"/>
          <w:szCs w:val="28"/>
        </w:rPr>
        <w:t>see Nebraska</w:t>
      </w:r>
      <w:r w:rsidRPr="003F6766">
        <w:rPr>
          <w:rFonts w:ascii="Times New Roman" w:eastAsia="Times New Roman" w:hAnsi="Times New Roman" w:cs="Times New Roman"/>
          <w:color w:val="000000"/>
          <w:sz w:val="28"/>
          <w:szCs w:val="28"/>
        </w:rPr>
        <w:t xml:space="preserve">, 600 U.S. at 496 (the agency created a “fundamentally different loan forgiveness program,” in which “[n]o prior limitation … is left standing”).  </w:t>
      </w:r>
    </w:p>
    <w:p w14:paraId="4EACF54F"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Interpreting the FTC Act as authorizing substantive rulemaking is not a “novel reading of the statute.”  </w:t>
      </w:r>
      <w:r w:rsidRPr="003E5D59">
        <w:rPr>
          <w:rFonts w:ascii="Times New Roman" w:eastAsia="Times New Roman" w:hAnsi="Times New Roman" w:cs="Times New Roman"/>
          <w:i/>
          <w:iCs/>
          <w:color w:val="000000"/>
          <w:sz w:val="28"/>
          <w:szCs w:val="28"/>
        </w:rPr>
        <w:t>West Virginia</w:t>
      </w:r>
      <w:r w:rsidRPr="003E5D59">
        <w:rPr>
          <w:rFonts w:ascii="Times New Roman" w:eastAsia="Times New Roman" w:hAnsi="Times New Roman" w:cs="Times New Roman"/>
          <w:color w:val="000000"/>
          <w:sz w:val="28"/>
          <w:szCs w:val="28"/>
        </w:rPr>
        <w:t>, 597 U.S. at 716.</w:t>
      </w:r>
      <w:r w:rsidRPr="00D6394E">
        <w:rPr>
          <w:rFonts w:ascii="Times New Roman" w:eastAsia="Times New Roman" w:hAnsi="Times New Roman" w:cs="Times New Roman"/>
          <w:color w:val="000000"/>
          <w:sz w:val="28"/>
          <w:szCs w:val="28"/>
        </w:rPr>
        <w:t xml:space="preserve">  The FTC first embraced this reading in the early 1960s—when Americans were being introduced </w:t>
      </w:r>
      <w:r w:rsidRPr="00D6394E">
        <w:rPr>
          <w:rFonts w:ascii="Times New Roman" w:eastAsia="Times New Roman" w:hAnsi="Times New Roman" w:cs="Times New Roman"/>
          <w:color w:val="000000"/>
          <w:sz w:val="28"/>
          <w:szCs w:val="28"/>
        </w:rPr>
        <w:lastRenderedPageBreak/>
        <w:t xml:space="preserve">to Beatlemania.  Although the FTC long relied on adjudications alone to flesh out the meaning of “unfair methods of competition,” </w:t>
      </w:r>
      <w:r w:rsidRPr="00D6394E">
        <w:rPr>
          <w:rFonts w:ascii="Times New Roman" w:eastAsia="Times New Roman" w:hAnsi="Times New Roman" w:cs="Times New Roman"/>
          <w:i/>
          <w:iCs/>
          <w:color w:val="000000"/>
          <w:sz w:val="28"/>
          <w:szCs w:val="28"/>
        </w:rPr>
        <w:t>see</w:t>
      </w:r>
      <w:r w:rsidRPr="00D6394E">
        <w:rPr>
          <w:rFonts w:ascii="Times New Roman" w:eastAsia="Times New Roman" w:hAnsi="Times New Roman" w:cs="Times New Roman"/>
          <w:color w:val="000000"/>
          <w:sz w:val="28"/>
          <w:szCs w:val="28"/>
        </w:rPr>
        <w:t xml:space="preserve"> </w:t>
      </w:r>
      <w:proofErr w:type="spellStart"/>
      <w:r w:rsidRPr="003E5D59">
        <w:rPr>
          <w:rFonts w:ascii="Times New Roman" w:eastAsia="Times New Roman" w:hAnsi="Times New Roman" w:cs="Times New Roman"/>
          <w:i/>
          <w:iCs/>
          <w:sz w:val="28"/>
          <w:szCs w:val="28"/>
        </w:rPr>
        <w:t>Nat’l</w:t>
      </w:r>
      <w:proofErr w:type="spellEnd"/>
      <w:r w:rsidRPr="003E5D59">
        <w:rPr>
          <w:rFonts w:ascii="Times New Roman" w:eastAsia="Times New Roman" w:hAnsi="Times New Roman" w:cs="Times New Roman"/>
          <w:i/>
          <w:iCs/>
          <w:sz w:val="28"/>
          <w:szCs w:val="28"/>
        </w:rPr>
        <w:t xml:space="preserve"> Petrol. Refiners </w:t>
      </w:r>
      <w:proofErr w:type="spellStart"/>
      <w:r w:rsidRPr="003E5D59">
        <w:rPr>
          <w:rFonts w:ascii="Times New Roman" w:eastAsia="Times New Roman" w:hAnsi="Times New Roman" w:cs="Times New Roman"/>
          <w:i/>
          <w:iCs/>
          <w:sz w:val="28"/>
          <w:szCs w:val="28"/>
        </w:rPr>
        <w:t>Ass’n</w:t>
      </w:r>
      <w:proofErr w:type="spellEnd"/>
      <w:r w:rsidRPr="003E5D59">
        <w:rPr>
          <w:rFonts w:ascii="Times New Roman" w:eastAsia="Times New Roman" w:hAnsi="Times New Roman" w:cs="Times New Roman"/>
          <w:i/>
          <w:iCs/>
          <w:sz w:val="28"/>
          <w:szCs w:val="28"/>
        </w:rPr>
        <w:t xml:space="preserve"> v. FTC</w:t>
      </w:r>
      <w:r w:rsidRPr="003E5D59">
        <w:rPr>
          <w:rFonts w:ascii="Times New Roman" w:eastAsia="Times New Roman" w:hAnsi="Times New Roman" w:cs="Times New Roman"/>
          <w:sz w:val="28"/>
          <w:szCs w:val="28"/>
        </w:rPr>
        <w:t xml:space="preserve">, 482 F.2d 672, </w:t>
      </w:r>
      <w:r w:rsidRPr="00D7417B">
        <w:rPr>
          <w:rFonts w:ascii="Times New Roman" w:eastAsia="Times New Roman" w:hAnsi="Times New Roman" w:cs="Times New Roman"/>
          <w:sz w:val="28"/>
          <w:szCs w:val="28"/>
        </w:rPr>
        <w:t xml:space="preserve">684, </w:t>
      </w:r>
      <w:r w:rsidRPr="003E5D59">
        <w:rPr>
          <w:rFonts w:ascii="Times New Roman" w:eastAsia="Times New Roman" w:hAnsi="Times New Roman" w:cs="Times New Roman"/>
          <w:color w:val="000000"/>
          <w:sz w:val="28"/>
          <w:szCs w:val="28"/>
        </w:rPr>
        <w:t>693-94</w:t>
      </w:r>
      <w:r>
        <w:rPr>
          <w:rFonts w:ascii="Times New Roman" w:eastAsia="Times New Roman" w:hAnsi="Times New Roman" w:cs="Times New Roman"/>
          <w:sz w:val="28"/>
          <w:szCs w:val="28"/>
        </w:rPr>
        <w:t xml:space="preserve"> </w:t>
      </w:r>
      <w:r w:rsidRPr="00772F99">
        <w:rPr>
          <w:rFonts w:ascii="Times New Roman" w:eastAsia="Times New Roman" w:hAnsi="Times New Roman" w:cs="Times New Roman"/>
          <w:sz w:val="28"/>
          <w:szCs w:val="28"/>
        </w:rPr>
        <w:t>(D.C. Cir. 1973)</w:t>
      </w:r>
      <w:r w:rsidRPr="00D6394E">
        <w:rPr>
          <w:rFonts w:ascii="Times New Roman" w:eastAsia="Times New Roman" w:hAnsi="Times New Roman" w:cs="Times New Roman"/>
          <w:color w:val="000000"/>
          <w:sz w:val="28"/>
          <w:szCs w:val="28"/>
        </w:rPr>
        <w:t>, it began supplementing that approach through rulemaking</w:t>
      </w:r>
      <w:r w:rsidRPr="0008102A">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color w:val="000000"/>
          <w:sz w:val="28"/>
          <w:szCs w:val="28"/>
        </w:rPr>
        <w:t>in 1963, cover</w:t>
      </w:r>
      <w:r>
        <w:rPr>
          <w:rFonts w:ascii="Times New Roman" w:eastAsia="Times New Roman" w:hAnsi="Times New Roman" w:cs="Times New Roman"/>
          <w:color w:val="000000"/>
          <w:sz w:val="28"/>
          <w:szCs w:val="28"/>
        </w:rPr>
        <w:t>ing</w:t>
      </w:r>
      <w:r w:rsidRPr="00D6394E">
        <w:rPr>
          <w:rFonts w:ascii="Times New Roman" w:eastAsia="Times New Roman" w:hAnsi="Times New Roman" w:cs="Times New Roman"/>
          <w:color w:val="000000"/>
          <w:sz w:val="28"/>
          <w:szCs w:val="28"/>
        </w:rPr>
        <w:t xml:space="preserve"> practices </w:t>
      </w:r>
      <w:r>
        <w:rPr>
          <w:rFonts w:ascii="Times New Roman" w:eastAsia="Times New Roman" w:hAnsi="Times New Roman" w:cs="Times New Roman"/>
          <w:color w:val="000000"/>
          <w:sz w:val="28"/>
          <w:szCs w:val="28"/>
        </w:rPr>
        <w:t>ranging from</w:t>
      </w:r>
      <w:r w:rsidRPr="00D6394E">
        <w:rPr>
          <w:rFonts w:ascii="Times New Roman" w:eastAsia="Times New Roman" w:hAnsi="Times New Roman" w:cs="Times New Roman"/>
          <w:color w:val="000000"/>
          <w:sz w:val="28"/>
          <w:szCs w:val="28"/>
        </w:rPr>
        <w:t xml:space="preserve"> representations </w:t>
      </w:r>
      <w:r>
        <w:rPr>
          <w:rFonts w:ascii="Times New Roman" w:eastAsia="Times New Roman" w:hAnsi="Times New Roman" w:cs="Times New Roman"/>
          <w:color w:val="000000"/>
          <w:sz w:val="28"/>
          <w:szCs w:val="28"/>
        </w:rPr>
        <w:t>about</w:t>
      </w:r>
      <w:r w:rsidRPr="00D6394E">
        <w:rPr>
          <w:rFonts w:ascii="Times New Roman" w:eastAsia="Times New Roman" w:hAnsi="Times New Roman" w:cs="Times New Roman"/>
          <w:color w:val="000000"/>
          <w:sz w:val="28"/>
          <w:szCs w:val="28"/>
        </w:rPr>
        <w:t xml:space="preserve"> television sizes, </w:t>
      </w:r>
      <w:r w:rsidRPr="00414737">
        <w:rPr>
          <w:rFonts w:ascii="Times New Roman" w:eastAsia="Times New Roman" w:hAnsi="Times New Roman" w:cs="Times New Roman"/>
          <w:color w:val="000000"/>
          <w:sz w:val="28"/>
          <w:szCs w:val="28"/>
        </w:rPr>
        <w:t>31 Fed. Reg. 3</w:t>
      </w:r>
      <w:r>
        <w:rPr>
          <w:rFonts w:ascii="Times New Roman" w:eastAsia="Times New Roman" w:hAnsi="Times New Roman" w:cs="Times New Roman"/>
          <w:color w:val="000000"/>
          <w:sz w:val="28"/>
          <w:szCs w:val="28"/>
        </w:rPr>
        <w:t>,</w:t>
      </w:r>
      <w:r w:rsidRPr="00414737">
        <w:rPr>
          <w:rFonts w:ascii="Times New Roman" w:eastAsia="Times New Roman" w:hAnsi="Times New Roman" w:cs="Times New Roman"/>
          <w:color w:val="000000"/>
          <w:sz w:val="28"/>
          <w:szCs w:val="28"/>
        </w:rPr>
        <w:t>342 (Mar. 3, 1966), to credit card solicitations, 35 Fed. Reg. 4</w:t>
      </w:r>
      <w:r>
        <w:rPr>
          <w:rFonts w:ascii="Times New Roman" w:eastAsia="Times New Roman" w:hAnsi="Times New Roman" w:cs="Times New Roman"/>
          <w:color w:val="000000"/>
          <w:sz w:val="28"/>
          <w:szCs w:val="28"/>
        </w:rPr>
        <w:t>,</w:t>
      </w:r>
      <w:r w:rsidRPr="00414737">
        <w:rPr>
          <w:rFonts w:ascii="Times New Roman" w:eastAsia="Times New Roman" w:hAnsi="Times New Roman" w:cs="Times New Roman"/>
          <w:color w:val="000000"/>
          <w:sz w:val="28"/>
          <w:szCs w:val="28"/>
        </w:rPr>
        <w:t>614 (Mar. 17, 1970).</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w:t>
      </w:r>
      <w:r w:rsidRPr="00D6394E">
        <w:rPr>
          <w:rFonts w:ascii="Times New Roman" w:eastAsia="Times New Roman" w:hAnsi="Times New Roman" w:cs="Times New Roman"/>
          <w:color w:val="000000"/>
          <w:sz w:val="28"/>
          <w:szCs w:val="28"/>
        </w:rPr>
        <w:t xml:space="preserve">hen industry challenged the FTC’s authority to issue such rules, courts upheld it.  </w:t>
      </w:r>
      <w:r w:rsidRPr="00D6394E">
        <w:rPr>
          <w:rFonts w:ascii="Times New Roman" w:eastAsia="Times New Roman" w:hAnsi="Times New Roman" w:cs="Times New Roman"/>
          <w:i/>
          <w:iCs/>
          <w:color w:val="000000"/>
          <w:sz w:val="28"/>
          <w:szCs w:val="28"/>
        </w:rPr>
        <w:t>See</w:t>
      </w:r>
      <w:r w:rsidRPr="00D6394E">
        <w:rPr>
          <w:rFonts w:ascii="Times New Roman" w:eastAsia="Times New Roman" w:hAnsi="Times New Roman" w:cs="Times New Roman"/>
          <w:color w:val="000000"/>
          <w:sz w:val="28"/>
          <w:szCs w:val="28"/>
        </w:rPr>
        <w:t xml:space="preserve"> </w:t>
      </w:r>
      <w:proofErr w:type="spellStart"/>
      <w:r w:rsidRPr="003E5D59">
        <w:rPr>
          <w:rFonts w:ascii="Times New Roman" w:eastAsia="Times New Roman" w:hAnsi="Times New Roman" w:cs="Times New Roman"/>
          <w:i/>
          <w:iCs/>
          <w:color w:val="000000"/>
          <w:sz w:val="28"/>
          <w:szCs w:val="28"/>
        </w:rPr>
        <w:t>Nat’l</w:t>
      </w:r>
      <w:proofErr w:type="spellEnd"/>
      <w:r w:rsidRPr="003E5D59">
        <w:rPr>
          <w:rFonts w:ascii="Times New Roman" w:eastAsia="Times New Roman" w:hAnsi="Times New Roman" w:cs="Times New Roman"/>
          <w:i/>
          <w:iCs/>
          <w:color w:val="000000"/>
          <w:sz w:val="28"/>
          <w:szCs w:val="28"/>
        </w:rPr>
        <w:t xml:space="preserve"> Petrol. Refiners</w:t>
      </w:r>
      <w:r w:rsidRPr="003E5D59">
        <w:rPr>
          <w:rFonts w:ascii="Times New Roman" w:eastAsia="Times New Roman" w:hAnsi="Times New Roman" w:cs="Times New Roman"/>
          <w:color w:val="000000"/>
          <w:sz w:val="28"/>
          <w:szCs w:val="28"/>
        </w:rPr>
        <w:t>, 482 F.2d at 678</w:t>
      </w:r>
      <w:r w:rsidRPr="00D6394E">
        <w:rPr>
          <w:rFonts w:ascii="Times New Roman" w:eastAsia="Times New Roman" w:hAnsi="Times New Roman" w:cs="Times New Roman"/>
          <w:color w:val="000000"/>
          <w:sz w:val="28"/>
          <w:szCs w:val="28"/>
        </w:rPr>
        <w:t xml:space="preserve">; </w:t>
      </w:r>
      <w:r w:rsidRPr="005A3C2F">
        <w:rPr>
          <w:rFonts w:ascii="Times New Roman" w:eastAsia="Times New Roman" w:hAnsi="Times New Roman" w:cs="Times New Roman"/>
          <w:i/>
          <w:iCs/>
          <w:color w:val="000000"/>
          <w:sz w:val="28"/>
          <w:szCs w:val="28"/>
        </w:rPr>
        <w:t>United States v. JS &amp; A Grp., Inc.</w:t>
      </w:r>
      <w:r w:rsidRPr="005A3C2F">
        <w:rPr>
          <w:rFonts w:ascii="Times New Roman" w:eastAsia="Times New Roman" w:hAnsi="Times New Roman" w:cs="Times New Roman"/>
          <w:color w:val="000000"/>
          <w:sz w:val="28"/>
          <w:szCs w:val="28"/>
        </w:rPr>
        <w:t>, 716 F.2d 451, 454 (</w:t>
      </w:r>
      <w:r>
        <w:rPr>
          <w:rFonts w:ascii="Times New Roman" w:eastAsia="Times New Roman" w:hAnsi="Times New Roman" w:cs="Times New Roman"/>
          <w:color w:val="000000"/>
          <w:sz w:val="28"/>
          <w:szCs w:val="28"/>
        </w:rPr>
        <w:t xml:space="preserve">7th Cir. </w:t>
      </w:r>
      <w:r w:rsidRPr="005A3C2F">
        <w:rPr>
          <w:rFonts w:ascii="Times New Roman" w:eastAsia="Times New Roman" w:hAnsi="Times New Roman" w:cs="Times New Roman"/>
          <w:color w:val="000000"/>
          <w:sz w:val="28"/>
          <w:szCs w:val="28"/>
        </w:rPr>
        <w:t>1983);</w:t>
      </w:r>
      <w:r w:rsidRPr="00D6394E">
        <w:rPr>
          <w:rFonts w:ascii="Times New Roman" w:eastAsia="Times New Roman" w:hAnsi="Times New Roman" w:cs="Times New Roman"/>
          <w:color w:val="000000"/>
          <w:sz w:val="28"/>
          <w:szCs w:val="28"/>
        </w:rPr>
        <w:t xml:space="preserve"> </w:t>
      </w:r>
      <w:r w:rsidRPr="005A3C2F">
        <w:rPr>
          <w:rFonts w:ascii="Times New Roman" w:eastAsia="Times New Roman" w:hAnsi="Times New Roman" w:cs="Times New Roman"/>
          <w:i/>
          <w:iCs/>
          <w:color w:val="000000"/>
          <w:sz w:val="28"/>
          <w:szCs w:val="28"/>
        </w:rPr>
        <w:t>cf.</w:t>
      </w:r>
      <w:r w:rsidRPr="005A3C2F">
        <w:rPr>
          <w:rFonts w:ascii="Times New Roman" w:eastAsia="Times New Roman" w:hAnsi="Times New Roman" w:cs="Times New Roman"/>
          <w:color w:val="000000"/>
          <w:sz w:val="28"/>
          <w:szCs w:val="28"/>
        </w:rPr>
        <w:t xml:space="preserve"> </w:t>
      </w:r>
      <w:r w:rsidRPr="005A3C2F">
        <w:rPr>
          <w:rFonts w:ascii="Times New Roman" w:eastAsia="Times New Roman" w:hAnsi="Times New Roman" w:cs="Times New Roman"/>
          <w:i/>
          <w:iCs/>
          <w:color w:val="000000"/>
          <w:sz w:val="28"/>
          <w:szCs w:val="28"/>
        </w:rPr>
        <w:t>West Virginia</w:t>
      </w:r>
      <w:r w:rsidRPr="005A3C2F">
        <w:rPr>
          <w:rFonts w:ascii="Times New Roman" w:eastAsia="Times New Roman" w:hAnsi="Times New Roman" w:cs="Times New Roman"/>
          <w:color w:val="000000"/>
          <w:sz w:val="28"/>
          <w:szCs w:val="28"/>
        </w:rPr>
        <w:t>, 597 U.S. at 725</w:t>
      </w:r>
      <w:r w:rsidRPr="00D6394E">
        <w:rPr>
          <w:rFonts w:ascii="Times New Roman" w:eastAsia="Times New Roman" w:hAnsi="Times New Roman" w:cs="Times New Roman"/>
          <w:color w:val="000000"/>
          <w:sz w:val="28"/>
          <w:szCs w:val="28"/>
        </w:rPr>
        <w:t xml:space="preserve"> (the EPA’s only attempt at a similar rule “was never addressed by a court”).</w:t>
      </w:r>
    </w:p>
    <w:p w14:paraId="5C4BAB8B" w14:textId="1DB1F669"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From the start, Congress was aware of the FTC’s claimed authority and declined to disturb it.  Congress acted to modify specific rules, but conspicuously never touched the agency’s authority to issue them.  </w:t>
      </w:r>
      <w:r w:rsidRPr="00D6394E">
        <w:rPr>
          <w:rFonts w:ascii="Times New Roman" w:eastAsia="Times New Roman" w:hAnsi="Times New Roman" w:cs="Times New Roman"/>
          <w:i/>
          <w:iCs/>
          <w:color w:val="000000"/>
          <w:sz w:val="28"/>
          <w:szCs w:val="28"/>
        </w:rPr>
        <w:t>E.</w:t>
      </w:r>
      <w:r w:rsidRPr="005979C6">
        <w:rPr>
          <w:rFonts w:ascii="Times New Roman" w:eastAsia="Times New Roman" w:hAnsi="Times New Roman" w:cs="Times New Roman"/>
          <w:i/>
          <w:iCs/>
          <w:color w:val="000000"/>
          <w:sz w:val="28"/>
          <w:szCs w:val="28"/>
        </w:rPr>
        <w:t>g.</w:t>
      </w:r>
      <w:r w:rsidRPr="005979C6">
        <w:rPr>
          <w:rFonts w:ascii="Times New Roman" w:eastAsia="Times New Roman" w:hAnsi="Times New Roman" w:cs="Times New Roman"/>
          <w:color w:val="000000"/>
          <w:sz w:val="28"/>
          <w:szCs w:val="28"/>
        </w:rPr>
        <w:t>, Pub. L. No. 89-92, §</w:t>
      </w:r>
      <w:r>
        <w:rPr>
          <w:rFonts w:ascii="Times New Roman" w:eastAsia="Times New Roman" w:hAnsi="Times New Roman" w:cs="Times New Roman"/>
          <w:color w:val="000000"/>
          <w:sz w:val="28"/>
          <w:szCs w:val="28"/>
        </w:rPr>
        <w:t xml:space="preserve"> </w:t>
      </w:r>
      <w:r w:rsidRPr="005979C6">
        <w:rPr>
          <w:rFonts w:ascii="Times New Roman" w:eastAsia="Times New Roman" w:hAnsi="Times New Roman" w:cs="Times New Roman"/>
          <w:color w:val="000000"/>
          <w:sz w:val="28"/>
          <w:szCs w:val="28"/>
        </w:rPr>
        <w:t>5, 79 Stat. 282, 283 (1965)</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superseding </w:t>
      </w:r>
      <w:r w:rsidRPr="00D6394E">
        <w:rPr>
          <w:rFonts w:ascii="Times New Roman" w:eastAsia="Times New Roman" w:hAnsi="Times New Roman" w:cs="Times New Roman"/>
          <w:color w:val="000000"/>
          <w:sz w:val="28"/>
          <w:szCs w:val="28"/>
        </w:rPr>
        <w:t xml:space="preserve">FTC </w:t>
      </w:r>
      <w:r>
        <w:rPr>
          <w:rFonts w:ascii="Times New Roman" w:eastAsia="Times New Roman" w:hAnsi="Times New Roman" w:cs="Times New Roman"/>
          <w:color w:val="000000"/>
          <w:sz w:val="28"/>
          <w:szCs w:val="28"/>
        </w:rPr>
        <w:t>rule about</w:t>
      </w:r>
      <w:r w:rsidRPr="00D6394E">
        <w:rPr>
          <w:rFonts w:ascii="Times New Roman" w:eastAsia="Times New Roman" w:hAnsi="Times New Roman" w:cs="Times New Roman"/>
          <w:color w:val="000000"/>
          <w:sz w:val="28"/>
          <w:szCs w:val="28"/>
        </w:rPr>
        <w:t xml:space="preserve"> cigarette</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package labeling but </w:t>
      </w:r>
      <w:r>
        <w:rPr>
          <w:rFonts w:ascii="Times New Roman" w:eastAsia="Times New Roman" w:hAnsi="Times New Roman" w:cs="Times New Roman"/>
          <w:color w:val="000000"/>
          <w:sz w:val="28"/>
          <w:szCs w:val="28"/>
        </w:rPr>
        <w:t>leaving in place</w:t>
      </w:r>
      <w:r w:rsidRPr="00D6394E">
        <w:rPr>
          <w:rFonts w:ascii="Times New Roman" w:eastAsia="Times New Roman" w:hAnsi="Times New Roman" w:cs="Times New Roman"/>
          <w:color w:val="000000"/>
          <w:sz w:val="28"/>
          <w:szCs w:val="28"/>
        </w:rPr>
        <w:t xml:space="preserve"> the agency’s rulemaking authority).  Instead, subsequent legislation only strengthened the agency’s </w:t>
      </w:r>
      <w:r>
        <w:rPr>
          <w:rFonts w:ascii="Times New Roman" w:eastAsia="Times New Roman" w:hAnsi="Times New Roman" w:cs="Times New Roman"/>
          <w:color w:val="000000"/>
          <w:sz w:val="28"/>
          <w:szCs w:val="28"/>
        </w:rPr>
        <w:t>interpretation</w:t>
      </w:r>
      <w:r w:rsidRPr="00D6394E">
        <w:rPr>
          <w:rFonts w:ascii="Times New Roman" w:eastAsia="Times New Roman" w:hAnsi="Times New Roman" w:cs="Times New Roman"/>
          <w:color w:val="000000"/>
          <w:sz w:val="28"/>
          <w:szCs w:val="28"/>
        </w:rPr>
        <w:t xml:space="preserve">.  After the D.C. Circuit affirmed the FTC’s rulemaking authority, Congress </w:t>
      </w:r>
      <w:r>
        <w:rPr>
          <w:rFonts w:ascii="Times New Roman" w:eastAsia="Times New Roman" w:hAnsi="Times New Roman" w:cs="Times New Roman"/>
          <w:color w:val="000000"/>
          <w:sz w:val="28"/>
          <w:szCs w:val="28"/>
        </w:rPr>
        <w:t>added</w:t>
      </w:r>
      <w:r w:rsidRPr="00D6394E">
        <w:rPr>
          <w:rFonts w:ascii="Times New Roman" w:eastAsia="Times New Roman" w:hAnsi="Times New Roman" w:cs="Times New Roman"/>
          <w:color w:val="000000"/>
          <w:sz w:val="28"/>
          <w:szCs w:val="28"/>
        </w:rPr>
        <w:t xml:space="preserve"> procedural requirements </w:t>
      </w:r>
      <w:r>
        <w:rPr>
          <w:rFonts w:ascii="Times New Roman" w:eastAsia="Times New Roman" w:hAnsi="Times New Roman" w:cs="Times New Roman"/>
          <w:color w:val="000000"/>
          <w:sz w:val="28"/>
          <w:szCs w:val="28"/>
        </w:rPr>
        <w:t xml:space="preserve">for certain types of rules </w:t>
      </w:r>
      <w:r w:rsidRPr="00D6394E">
        <w:rPr>
          <w:rFonts w:ascii="Times New Roman" w:eastAsia="Times New Roman" w:hAnsi="Times New Roman" w:cs="Times New Roman"/>
          <w:color w:val="000000"/>
          <w:sz w:val="28"/>
          <w:szCs w:val="28"/>
        </w:rPr>
        <w:t xml:space="preserve">but clarified that </w:t>
      </w:r>
      <w:r>
        <w:rPr>
          <w:rFonts w:ascii="Times New Roman" w:eastAsia="Times New Roman" w:hAnsi="Times New Roman" w:cs="Times New Roman"/>
          <w:color w:val="000000"/>
          <w:sz w:val="28"/>
          <w:szCs w:val="28"/>
        </w:rPr>
        <w:t>those requirements</w:t>
      </w:r>
      <w:r w:rsidRPr="00D6394E">
        <w:rPr>
          <w:rFonts w:ascii="Times New Roman" w:eastAsia="Times New Roman" w:hAnsi="Times New Roman" w:cs="Times New Roman"/>
          <w:color w:val="000000"/>
          <w:sz w:val="28"/>
          <w:szCs w:val="28"/>
        </w:rPr>
        <w:t xml:space="preserve"> did “not affect any authority of the Commission to prescribe rules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with respect to unfair methods of competition.”  </w:t>
      </w:r>
      <w:r w:rsidRPr="005A3C2F">
        <w:rPr>
          <w:rFonts w:ascii="Times New Roman" w:eastAsia="Times New Roman" w:hAnsi="Times New Roman" w:cs="Times New Roman"/>
          <w:color w:val="000000"/>
          <w:sz w:val="28"/>
          <w:szCs w:val="28"/>
        </w:rPr>
        <w:t>15 U.S.C. § 57a(a)(2).</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And i</w:t>
      </w:r>
      <w:r w:rsidRPr="00D6394E">
        <w:rPr>
          <w:rFonts w:ascii="Times New Roman" w:eastAsia="Times New Roman" w:hAnsi="Times New Roman" w:cs="Times New Roman"/>
          <w:color w:val="000000"/>
          <w:sz w:val="28"/>
          <w:szCs w:val="28"/>
        </w:rPr>
        <w:t xml:space="preserve">n 1980, Congress further confirmed its </w:t>
      </w:r>
      <w:r w:rsidRPr="00D6394E">
        <w:rPr>
          <w:rFonts w:ascii="Times New Roman" w:eastAsia="Times New Roman" w:hAnsi="Times New Roman" w:cs="Times New Roman"/>
          <w:color w:val="000000"/>
          <w:sz w:val="28"/>
          <w:szCs w:val="28"/>
        </w:rPr>
        <w:lastRenderedPageBreak/>
        <w:t>understanding that th</w:t>
      </w:r>
      <w:r w:rsidRPr="00C973CB">
        <w:rPr>
          <w:rFonts w:ascii="Times New Roman" w:eastAsia="Times New Roman" w:hAnsi="Times New Roman" w:cs="Times New Roman"/>
          <w:color w:val="000000"/>
          <w:sz w:val="28"/>
          <w:szCs w:val="28"/>
        </w:rPr>
        <w:t xml:space="preserve">e FTC may issue binding rules with far-reaching economic impacts.  </w:t>
      </w:r>
      <w:r w:rsidRPr="00C973CB">
        <w:rPr>
          <w:rFonts w:ascii="Times New Roman" w:eastAsia="Times New Roman" w:hAnsi="Times New Roman" w:cs="Times New Roman"/>
          <w:i/>
          <w:iCs/>
          <w:color w:val="000000"/>
          <w:sz w:val="28"/>
          <w:szCs w:val="28"/>
        </w:rPr>
        <w:t>See infra</w:t>
      </w:r>
      <w:r w:rsidRPr="00C973CB">
        <w:rPr>
          <w:rFonts w:ascii="Times New Roman" w:eastAsia="Times New Roman" w:hAnsi="Times New Roman" w:cs="Times New Roman"/>
          <w:color w:val="000000"/>
          <w:sz w:val="28"/>
          <w:szCs w:val="28"/>
        </w:rPr>
        <w:t xml:space="preserve"> at 16</w:t>
      </w:r>
      <w:r w:rsidR="008C7350" w:rsidRPr="00C973CB">
        <w:rPr>
          <w:rFonts w:ascii="Times New Roman" w:eastAsia="Times New Roman" w:hAnsi="Times New Roman" w:cs="Times New Roman"/>
          <w:color w:val="000000"/>
          <w:sz w:val="28"/>
          <w:szCs w:val="28"/>
        </w:rPr>
        <w:t>-17</w:t>
      </w:r>
      <w:r w:rsidRPr="00C973CB">
        <w:rPr>
          <w:rFonts w:ascii="Times New Roman" w:eastAsia="Times New Roman" w:hAnsi="Times New Roman" w:cs="Times New Roman"/>
          <w:color w:val="000000"/>
          <w:sz w:val="28"/>
          <w:szCs w:val="28"/>
        </w:rPr>
        <w:t>.  This</w:t>
      </w:r>
      <w:r w:rsidRPr="00D6394E">
        <w:rPr>
          <w:rFonts w:ascii="Times New Roman" w:eastAsia="Times New Roman" w:hAnsi="Times New Roman" w:cs="Times New Roman"/>
          <w:color w:val="000000"/>
          <w:sz w:val="28"/>
          <w:szCs w:val="28"/>
        </w:rPr>
        <w:t xml:space="preserve"> is not a case in which a surprising new claim of authority </w:t>
      </w:r>
      <w:r>
        <w:rPr>
          <w:rFonts w:ascii="Times New Roman" w:eastAsia="Times New Roman" w:hAnsi="Times New Roman" w:cs="Times New Roman"/>
          <w:color w:val="000000"/>
          <w:sz w:val="28"/>
          <w:szCs w:val="28"/>
        </w:rPr>
        <w:t xml:space="preserve">has caught </w:t>
      </w:r>
      <w:r w:rsidRPr="00D6394E">
        <w:rPr>
          <w:rFonts w:ascii="Times New Roman" w:eastAsia="Times New Roman" w:hAnsi="Times New Roman" w:cs="Times New Roman"/>
          <w:color w:val="000000"/>
          <w:sz w:val="28"/>
          <w:szCs w:val="28"/>
        </w:rPr>
        <w:t xml:space="preserve">Congress by surprise.  </w:t>
      </w:r>
    </w:p>
    <w:p w14:paraId="5E00D726" w14:textId="77777777" w:rsidR="00496167" w:rsidRPr="00406E9F" w:rsidRDefault="00496167" w:rsidP="00496167">
      <w:pPr>
        <w:suppressAutoHyphens/>
        <w:spacing w:after="0" w:line="480" w:lineRule="auto"/>
        <w:ind w:firstLine="720"/>
        <w:rPr>
          <w:rFonts w:ascii="Times New Roman" w:eastAsia="Times New Roman" w:hAnsi="Times New Roman" w:cs="Times New Roman"/>
          <w:color w:val="000000"/>
          <w:sz w:val="28"/>
          <w:szCs w:val="28"/>
          <w:lang w:val="fr-FR"/>
        </w:rPr>
      </w:pPr>
      <w:r w:rsidRPr="00D6394E">
        <w:rPr>
          <w:rFonts w:ascii="Times New Roman" w:eastAsia="Times New Roman" w:hAnsi="Times New Roman" w:cs="Times New Roman"/>
          <w:color w:val="000000"/>
          <w:sz w:val="28"/>
          <w:szCs w:val="28"/>
        </w:rPr>
        <w:t xml:space="preserve">Nor is it significant that the FTC only recently turned its attention to noncompete agreements.  Congress designed the Commission to </w:t>
      </w:r>
      <w:r>
        <w:rPr>
          <w:rFonts w:ascii="Times New Roman" w:eastAsia="Times New Roman" w:hAnsi="Times New Roman" w:cs="Times New Roman"/>
          <w:color w:val="000000"/>
          <w:sz w:val="28"/>
          <w:szCs w:val="28"/>
        </w:rPr>
        <w:t>respond</w:t>
      </w:r>
      <w:r w:rsidRPr="00D6394E">
        <w:rPr>
          <w:rFonts w:ascii="Times New Roman" w:eastAsia="Times New Roman" w:hAnsi="Times New Roman" w:cs="Times New Roman"/>
          <w:color w:val="000000"/>
          <w:sz w:val="28"/>
          <w:szCs w:val="28"/>
        </w:rPr>
        <w:t xml:space="preserve"> to changing </w:t>
      </w:r>
      <w:r>
        <w:rPr>
          <w:rFonts w:ascii="Times New Roman" w:eastAsia="Times New Roman" w:hAnsi="Times New Roman" w:cs="Times New Roman"/>
          <w:color w:val="000000"/>
          <w:sz w:val="28"/>
          <w:szCs w:val="28"/>
        </w:rPr>
        <w:t xml:space="preserve">market </w:t>
      </w:r>
      <w:r w:rsidRPr="00D6394E">
        <w:rPr>
          <w:rFonts w:ascii="Times New Roman" w:eastAsia="Times New Roman" w:hAnsi="Times New Roman" w:cs="Times New Roman"/>
          <w:color w:val="000000"/>
          <w:sz w:val="28"/>
          <w:szCs w:val="28"/>
        </w:rPr>
        <w:t xml:space="preserve">conditions and address </w:t>
      </w:r>
      <w:r>
        <w:rPr>
          <w:rFonts w:ascii="Times New Roman" w:eastAsia="Times New Roman" w:hAnsi="Times New Roman" w:cs="Times New Roman"/>
          <w:color w:val="000000"/>
          <w:sz w:val="28"/>
          <w:szCs w:val="28"/>
        </w:rPr>
        <w:t>emerging threats to competition</w:t>
      </w:r>
      <w:r w:rsidRPr="00D6394E">
        <w:rPr>
          <w:rFonts w:ascii="Times New Roman" w:eastAsia="Times New Roman" w:hAnsi="Times New Roman" w:cs="Times New Roman"/>
          <w:color w:val="000000"/>
          <w:sz w:val="28"/>
          <w:szCs w:val="28"/>
        </w:rPr>
        <w:t xml:space="preserve">: the </w:t>
      </w:r>
      <w:r>
        <w:rPr>
          <w:rFonts w:ascii="Times New Roman" w:eastAsia="Times New Roman" w:hAnsi="Times New Roman" w:cs="Times New Roman"/>
          <w:color w:val="000000"/>
          <w:sz w:val="28"/>
          <w:szCs w:val="28"/>
        </w:rPr>
        <w:t>flexibility of the FTC’s unfair-methods standard “</w:t>
      </w:r>
      <w:r w:rsidRPr="00D6394E">
        <w:rPr>
          <w:rFonts w:ascii="Times New Roman" w:eastAsia="Times New Roman" w:hAnsi="Times New Roman" w:cs="Times New Roman"/>
          <w:color w:val="000000"/>
          <w:sz w:val="28"/>
          <w:szCs w:val="28"/>
        </w:rPr>
        <w:t>could be adapted to the variety of business practices with anticompetitive effects.</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proofErr w:type="spellStart"/>
      <w:r w:rsidRPr="003E5D59">
        <w:rPr>
          <w:rFonts w:ascii="Times New Roman" w:eastAsia="Times New Roman" w:hAnsi="Times New Roman" w:cs="Times New Roman"/>
          <w:i/>
          <w:iCs/>
          <w:color w:val="000000"/>
          <w:sz w:val="28"/>
          <w:szCs w:val="28"/>
        </w:rPr>
        <w:t>Nat’l</w:t>
      </w:r>
      <w:proofErr w:type="spellEnd"/>
      <w:r w:rsidRPr="003E5D59">
        <w:rPr>
          <w:rFonts w:ascii="Times New Roman" w:eastAsia="Times New Roman" w:hAnsi="Times New Roman" w:cs="Times New Roman"/>
          <w:i/>
          <w:iCs/>
          <w:color w:val="000000"/>
          <w:sz w:val="28"/>
          <w:szCs w:val="28"/>
        </w:rPr>
        <w:t xml:space="preserve"> Petrol. Refiners</w:t>
      </w:r>
      <w:r w:rsidRPr="003E5D59">
        <w:rPr>
          <w:rFonts w:ascii="Times New Roman" w:eastAsia="Times New Roman" w:hAnsi="Times New Roman" w:cs="Times New Roman"/>
          <w:color w:val="000000"/>
          <w:sz w:val="28"/>
          <w:szCs w:val="28"/>
        </w:rPr>
        <w:t>, 482 F.2d at 702.</w:t>
      </w:r>
      <w:r w:rsidRPr="00D6394E">
        <w:rPr>
          <w:rFonts w:ascii="Times New Roman" w:eastAsia="Times New Roman" w:hAnsi="Times New Roman" w:cs="Times New Roman"/>
          <w:color w:val="000000"/>
          <w:sz w:val="28"/>
          <w:szCs w:val="28"/>
        </w:rPr>
        <w:t xml:space="preserve">  Congress </w:t>
      </w:r>
      <w:r>
        <w:rPr>
          <w:rFonts w:ascii="Times New Roman" w:eastAsia="Times New Roman" w:hAnsi="Times New Roman" w:cs="Times New Roman"/>
          <w:color w:val="000000"/>
          <w:sz w:val="28"/>
          <w:szCs w:val="28"/>
        </w:rPr>
        <w:t>took that approach</w:t>
      </w:r>
      <w:r w:rsidRPr="00D6394E">
        <w:rPr>
          <w:rFonts w:ascii="Times New Roman" w:eastAsia="Times New Roman" w:hAnsi="Times New Roman" w:cs="Times New Roman"/>
          <w:color w:val="000000"/>
          <w:sz w:val="28"/>
          <w:szCs w:val="28"/>
        </w:rPr>
        <w:t xml:space="preserve"> because it </w:t>
      </w:r>
      <w:r>
        <w:rPr>
          <w:rFonts w:ascii="Times New Roman" w:eastAsia="Times New Roman" w:hAnsi="Times New Roman" w:cs="Times New Roman"/>
          <w:color w:val="000000"/>
          <w:sz w:val="28"/>
          <w:szCs w:val="28"/>
        </w:rPr>
        <w:t>was</w:t>
      </w:r>
      <w:r w:rsidRPr="00D6394E">
        <w:rPr>
          <w:rFonts w:ascii="Times New Roman" w:eastAsia="Times New Roman" w:hAnsi="Times New Roman" w:cs="Times New Roman"/>
          <w:color w:val="000000"/>
          <w:sz w:val="28"/>
          <w:szCs w:val="28"/>
        </w:rPr>
        <w:t xml:space="preserve"> “utterly impossible” to identify all </w:t>
      </w:r>
      <w:r>
        <w:rPr>
          <w:rFonts w:ascii="Times New Roman" w:eastAsia="Times New Roman" w:hAnsi="Times New Roman" w:cs="Times New Roman"/>
          <w:color w:val="000000"/>
          <w:sz w:val="28"/>
          <w:szCs w:val="28"/>
        </w:rPr>
        <w:t>the</w:t>
      </w:r>
      <w:r w:rsidRPr="00D6394E">
        <w:rPr>
          <w:rFonts w:ascii="Times New Roman" w:eastAsia="Times New Roman" w:hAnsi="Times New Roman" w:cs="Times New Roman"/>
          <w:color w:val="000000"/>
          <w:sz w:val="28"/>
          <w:szCs w:val="28"/>
        </w:rPr>
        <w:t xml:space="preserve"> “numerous practices which constitute unfair competition</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r w:rsidRPr="00BE52F8">
        <w:rPr>
          <w:rFonts w:ascii="Times New Roman" w:eastAsia="Times New Roman" w:hAnsi="Times New Roman" w:cs="Times New Roman"/>
          <w:color w:val="000000"/>
          <w:sz w:val="28"/>
          <w:szCs w:val="28"/>
        </w:rPr>
        <w:t>51 Cong. Rec. 11,084 (</w:t>
      </w:r>
      <w:r w:rsidRPr="00D7417B">
        <w:rPr>
          <w:rFonts w:ascii="Times New Roman" w:eastAsia="Times New Roman" w:hAnsi="Times New Roman" w:cs="Times New Roman"/>
          <w:color w:val="000000"/>
          <w:sz w:val="28"/>
          <w:szCs w:val="28"/>
        </w:rPr>
        <w:t>1914</w:t>
      </w:r>
      <w:r w:rsidRPr="00BE52F8">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The FTC could instead “cope with new threats to competition as they arise</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color w:val="000000"/>
          <w:sz w:val="28"/>
          <w:szCs w:val="28"/>
        </w:rPr>
        <w:t xml:space="preserve"> </w:t>
      </w:r>
      <w:r w:rsidRPr="00406E9F">
        <w:rPr>
          <w:rFonts w:ascii="Times New Roman" w:eastAsia="Times New Roman" w:hAnsi="Times New Roman" w:cs="Times New Roman"/>
          <w:i/>
          <w:iCs/>
          <w:color w:val="000000"/>
          <w:sz w:val="28"/>
          <w:szCs w:val="28"/>
          <w:lang w:val="fr-FR"/>
        </w:rPr>
        <w:t>E.I</w:t>
      </w:r>
      <w:r>
        <w:rPr>
          <w:rFonts w:ascii="Times New Roman" w:eastAsia="Times New Roman" w:hAnsi="Times New Roman" w:cs="Times New Roman"/>
          <w:i/>
          <w:iCs/>
          <w:color w:val="000000"/>
          <w:sz w:val="28"/>
          <w:szCs w:val="28"/>
          <w:lang w:val="fr-FR"/>
        </w:rPr>
        <w:t>.</w:t>
      </w:r>
      <w:r w:rsidRPr="00406E9F">
        <w:rPr>
          <w:rFonts w:ascii="Times New Roman" w:eastAsia="Times New Roman" w:hAnsi="Times New Roman" w:cs="Times New Roman"/>
          <w:i/>
          <w:iCs/>
          <w:color w:val="000000"/>
          <w:sz w:val="28"/>
          <w:szCs w:val="28"/>
          <w:lang w:val="fr-FR"/>
        </w:rPr>
        <w:t xml:space="preserve"> du Pont de Nemours &amp; Co. v. FTC</w:t>
      </w:r>
      <w:r w:rsidRPr="00406E9F">
        <w:rPr>
          <w:rFonts w:ascii="Times New Roman" w:eastAsia="Times New Roman" w:hAnsi="Times New Roman" w:cs="Times New Roman"/>
          <w:color w:val="000000"/>
          <w:sz w:val="28"/>
          <w:szCs w:val="28"/>
          <w:lang w:val="fr-FR"/>
        </w:rPr>
        <w:t xml:space="preserve">, 729 F.2d 128, 136-37 (2d </w:t>
      </w:r>
      <w:proofErr w:type="spellStart"/>
      <w:r w:rsidRPr="00406E9F">
        <w:rPr>
          <w:rFonts w:ascii="Times New Roman" w:eastAsia="Times New Roman" w:hAnsi="Times New Roman" w:cs="Times New Roman"/>
          <w:color w:val="000000"/>
          <w:sz w:val="28"/>
          <w:szCs w:val="28"/>
          <w:lang w:val="fr-FR"/>
        </w:rPr>
        <w:t>Cir</w:t>
      </w:r>
      <w:proofErr w:type="spellEnd"/>
      <w:r w:rsidRPr="00406E9F">
        <w:rPr>
          <w:rFonts w:ascii="Times New Roman" w:eastAsia="Times New Roman" w:hAnsi="Times New Roman" w:cs="Times New Roman"/>
          <w:color w:val="000000"/>
          <w:sz w:val="28"/>
          <w:szCs w:val="28"/>
          <w:lang w:val="fr-FR"/>
        </w:rPr>
        <w:t xml:space="preserve">. 1984).  </w:t>
      </w:r>
    </w:p>
    <w:p w14:paraId="614ABCF8"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Utilizing this authority, the FTC </w:t>
      </w:r>
      <w:r>
        <w:rPr>
          <w:rFonts w:ascii="Times New Roman" w:eastAsia="Times New Roman" w:hAnsi="Times New Roman" w:cs="Times New Roman"/>
          <w:color w:val="000000"/>
          <w:sz w:val="28"/>
          <w:szCs w:val="28"/>
        </w:rPr>
        <w:t>long ago began issuing</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binding</w:t>
      </w:r>
      <w:r w:rsidRPr="00D6394E">
        <w:rPr>
          <w:rFonts w:ascii="Times New Roman" w:eastAsia="Times New Roman" w:hAnsi="Times New Roman" w:cs="Times New Roman"/>
          <w:color w:val="000000"/>
          <w:sz w:val="28"/>
          <w:szCs w:val="28"/>
        </w:rPr>
        <w:t xml:space="preserve"> rules with far-reaching </w:t>
      </w:r>
      <w:r>
        <w:rPr>
          <w:rFonts w:ascii="Times New Roman" w:eastAsia="Times New Roman" w:hAnsi="Times New Roman" w:cs="Times New Roman"/>
          <w:color w:val="000000"/>
          <w:sz w:val="28"/>
          <w:szCs w:val="28"/>
        </w:rPr>
        <w:t>effects</w:t>
      </w:r>
      <w:r w:rsidRPr="00D6394E">
        <w:rPr>
          <w:rFonts w:ascii="Times New Roman" w:eastAsia="Times New Roman" w:hAnsi="Times New Roman" w:cs="Times New Roman"/>
          <w:color w:val="000000"/>
          <w:sz w:val="28"/>
          <w:szCs w:val="28"/>
        </w:rPr>
        <w:t xml:space="preserve">.  For instance, in 1971 </w:t>
      </w:r>
      <w:r>
        <w:rPr>
          <w:rFonts w:ascii="Times New Roman" w:eastAsia="Times New Roman" w:hAnsi="Times New Roman" w:cs="Times New Roman"/>
          <w:color w:val="000000"/>
          <w:sz w:val="28"/>
          <w:szCs w:val="28"/>
        </w:rPr>
        <w:t>it</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required</w:t>
      </w:r>
      <w:r w:rsidRPr="00D6394E">
        <w:rPr>
          <w:rFonts w:ascii="Times New Roman" w:eastAsia="Times New Roman" w:hAnsi="Times New Roman" w:cs="Times New Roman"/>
          <w:color w:val="000000"/>
          <w:sz w:val="28"/>
          <w:szCs w:val="28"/>
        </w:rPr>
        <w:t xml:space="preserve"> clothing manufacturers </w:t>
      </w:r>
      <w:r>
        <w:rPr>
          <w:rFonts w:ascii="Times New Roman" w:eastAsia="Times New Roman" w:hAnsi="Times New Roman" w:cs="Times New Roman"/>
          <w:color w:val="000000"/>
          <w:sz w:val="28"/>
          <w:szCs w:val="28"/>
        </w:rPr>
        <w:t xml:space="preserve">to </w:t>
      </w:r>
      <w:r w:rsidRPr="00D6394E">
        <w:rPr>
          <w:rFonts w:ascii="Times New Roman" w:eastAsia="Times New Roman" w:hAnsi="Times New Roman" w:cs="Times New Roman"/>
          <w:color w:val="000000"/>
          <w:sz w:val="28"/>
          <w:szCs w:val="28"/>
        </w:rPr>
        <w:t xml:space="preserve">include care instructions on each garment’s tag, over industry objections that implementation costs would be “tremendous[]” and “incalculable.”  </w:t>
      </w:r>
      <w:r w:rsidRPr="001D1073">
        <w:rPr>
          <w:rFonts w:ascii="Times New Roman" w:eastAsia="Times New Roman" w:hAnsi="Times New Roman" w:cs="Times New Roman"/>
          <w:color w:val="000000"/>
          <w:sz w:val="28"/>
          <w:szCs w:val="28"/>
        </w:rPr>
        <w:t>Care Labeling of Textile Wearing Apparel, 36 Fed. Reg. 23,883, 23,888 (Dec. 16, 1971)</w:t>
      </w:r>
      <w:r w:rsidRPr="00D6394E">
        <w:rPr>
          <w:rFonts w:ascii="Times New Roman" w:eastAsia="Times New Roman" w:hAnsi="Times New Roman" w:cs="Times New Roman"/>
          <w:color w:val="000000"/>
          <w:sz w:val="28"/>
          <w:szCs w:val="28"/>
        </w:rPr>
        <w:t>.  That rule affected virtually every American consumer.  And it reflected a change in market conditions: retail clerks had once been a knowledgeable source of garment-</w:t>
      </w:r>
      <w:r w:rsidRPr="00D6394E">
        <w:rPr>
          <w:rFonts w:ascii="Times New Roman" w:eastAsia="Times New Roman" w:hAnsi="Times New Roman" w:cs="Times New Roman"/>
          <w:color w:val="000000"/>
          <w:sz w:val="28"/>
          <w:szCs w:val="28"/>
        </w:rPr>
        <w:lastRenderedPageBreak/>
        <w:t xml:space="preserve">care information, but with the growth of mass production and mail-order purchases, omitting care instructions became </w:t>
      </w:r>
      <w:r>
        <w:rPr>
          <w:rFonts w:ascii="Times New Roman" w:eastAsia="Times New Roman" w:hAnsi="Times New Roman" w:cs="Times New Roman"/>
          <w:color w:val="000000"/>
          <w:sz w:val="28"/>
          <w:szCs w:val="28"/>
        </w:rPr>
        <w:t>sufficiently</w:t>
      </w:r>
      <w:r w:rsidRPr="00D6394E">
        <w:rPr>
          <w:rFonts w:ascii="Times New Roman" w:eastAsia="Times New Roman" w:hAnsi="Times New Roman" w:cs="Times New Roman"/>
          <w:color w:val="000000"/>
          <w:sz w:val="28"/>
          <w:szCs w:val="28"/>
        </w:rPr>
        <w:t xml:space="preserve"> harmful</w:t>
      </w:r>
      <w:r>
        <w:rPr>
          <w:rFonts w:ascii="Times New Roman" w:eastAsia="Times New Roman" w:hAnsi="Times New Roman" w:cs="Times New Roman"/>
          <w:color w:val="000000"/>
          <w:sz w:val="28"/>
          <w:szCs w:val="28"/>
        </w:rPr>
        <w:t xml:space="preserve"> to</w:t>
      </w:r>
      <w:r w:rsidRPr="00D6394E">
        <w:rPr>
          <w:rFonts w:ascii="Times New Roman" w:eastAsia="Times New Roman" w:hAnsi="Times New Roman" w:cs="Times New Roman"/>
          <w:color w:val="000000"/>
          <w:sz w:val="28"/>
          <w:szCs w:val="28"/>
        </w:rPr>
        <w:t xml:space="preserve"> qualif</w:t>
      </w:r>
      <w:r>
        <w:rPr>
          <w:rFonts w:ascii="Times New Roman" w:eastAsia="Times New Roman" w:hAnsi="Times New Roman" w:cs="Times New Roman"/>
          <w:color w:val="000000"/>
          <w:sz w:val="28"/>
          <w:szCs w:val="28"/>
        </w:rPr>
        <w:t>y</w:t>
      </w:r>
      <w:r w:rsidRPr="00D6394E">
        <w:rPr>
          <w:rFonts w:ascii="Times New Roman" w:eastAsia="Times New Roman" w:hAnsi="Times New Roman" w:cs="Times New Roman"/>
          <w:color w:val="000000"/>
          <w:sz w:val="28"/>
          <w:szCs w:val="28"/>
        </w:rPr>
        <w:t xml:space="preserve"> as an unfair or deceptive trade practice.  </w:t>
      </w:r>
      <w:r w:rsidRPr="00D7417B">
        <w:rPr>
          <w:rFonts w:ascii="Times New Roman" w:eastAsia="Times New Roman" w:hAnsi="Times New Roman" w:cs="Times New Roman"/>
          <w:i/>
          <w:iCs/>
          <w:color w:val="000000"/>
          <w:sz w:val="28"/>
          <w:szCs w:val="28"/>
        </w:rPr>
        <w:t>Id.</w:t>
      </w:r>
      <w:r w:rsidRPr="00D7417B">
        <w:rPr>
          <w:rFonts w:ascii="Times New Roman" w:eastAsia="Times New Roman" w:hAnsi="Times New Roman" w:cs="Times New Roman"/>
          <w:color w:val="000000"/>
          <w:sz w:val="28"/>
          <w:szCs w:val="28"/>
        </w:rPr>
        <w:t xml:space="preserve"> at 23,886</w:t>
      </w:r>
      <w:r>
        <w:rPr>
          <w:rFonts w:ascii="Times New Roman" w:eastAsia="Times New Roman" w:hAnsi="Times New Roman" w:cs="Times New Roman"/>
          <w:color w:val="000000"/>
          <w:sz w:val="28"/>
          <w:szCs w:val="28"/>
        </w:rPr>
        <w:t xml:space="preserve">; </w:t>
      </w:r>
      <w:r w:rsidRPr="00504EFF">
        <w:rPr>
          <w:rFonts w:ascii="Times New Roman" w:eastAsia="Times New Roman" w:hAnsi="Times New Roman" w:cs="Times New Roman"/>
          <w:i/>
          <w:iCs/>
          <w:color w:val="000000"/>
          <w:sz w:val="28"/>
          <w:szCs w:val="28"/>
        </w:rPr>
        <w:t>see also, e</w:t>
      </w:r>
      <w:r w:rsidRPr="001132D9">
        <w:rPr>
          <w:rFonts w:ascii="Times New Roman" w:eastAsia="Times New Roman" w:hAnsi="Times New Roman" w:cs="Times New Roman"/>
          <w:i/>
          <w:iCs/>
          <w:color w:val="000000"/>
          <w:sz w:val="28"/>
          <w:szCs w:val="28"/>
        </w:rPr>
        <w:t>.g.</w:t>
      </w:r>
      <w:r>
        <w:rPr>
          <w:rFonts w:ascii="Times New Roman" w:eastAsia="Times New Roman" w:hAnsi="Times New Roman" w:cs="Times New Roman"/>
          <w:color w:val="000000"/>
          <w:sz w:val="28"/>
          <w:szCs w:val="28"/>
        </w:rPr>
        <w:t xml:space="preserve">, </w:t>
      </w:r>
      <w:r w:rsidRPr="001132D9">
        <w:rPr>
          <w:rFonts w:ascii="Times New Roman" w:eastAsia="Times New Roman" w:hAnsi="Times New Roman" w:cs="Times New Roman"/>
          <w:color w:val="000000"/>
          <w:sz w:val="28"/>
          <w:szCs w:val="28"/>
        </w:rPr>
        <w:t xml:space="preserve">Posting of Minimum Octane Numbers on Gasoline Dispensing Pumps, </w:t>
      </w:r>
      <w:r w:rsidRPr="00BE52F8">
        <w:rPr>
          <w:rFonts w:ascii="Times New Roman" w:eastAsia="Times New Roman" w:hAnsi="Times New Roman" w:cs="Times New Roman"/>
          <w:color w:val="000000"/>
          <w:sz w:val="28"/>
          <w:szCs w:val="28"/>
        </w:rPr>
        <w:t>36 Fed. Reg. 23</w:t>
      </w:r>
      <w:r>
        <w:rPr>
          <w:rFonts w:ascii="Times New Roman" w:eastAsia="Times New Roman" w:hAnsi="Times New Roman" w:cs="Times New Roman"/>
          <w:color w:val="000000"/>
          <w:sz w:val="28"/>
          <w:szCs w:val="28"/>
        </w:rPr>
        <w:t>,</w:t>
      </w:r>
      <w:r w:rsidRPr="00BE52F8">
        <w:rPr>
          <w:rFonts w:ascii="Times New Roman" w:eastAsia="Times New Roman" w:hAnsi="Times New Roman" w:cs="Times New Roman"/>
          <w:color w:val="000000"/>
          <w:sz w:val="28"/>
          <w:szCs w:val="28"/>
        </w:rPr>
        <w:t>871</w:t>
      </w:r>
      <w:r w:rsidRPr="001132D9">
        <w:rPr>
          <w:rFonts w:ascii="Times New Roman" w:eastAsia="Times New Roman" w:hAnsi="Times New Roman" w:cs="Times New Roman"/>
          <w:color w:val="000000"/>
          <w:sz w:val="28"/>
          <w:szCs w:val="28"/>
        </w:rPr>
        <w:t xml:space="preserve"> (Dec. 16, 1971)</w:t>
      </w:r>
      <w:r>
        <w:rPr>
          <w:rFonts w:ascii="Times New Roman" w:eastAsia="Times New Roman" w:hAnsi="Times New Roman" w:cs="Times New Roman"/>
          <w:color w:val="000000"/>
          <w:sz w:val="28"/>
          <w:szCs w:val="28"/>
        </w:rPr>
        <w:t xml:space="preserve"> (similarly </w:t>
      </w:r>
      <w:r w:rsidRPr="001132D9">
        <w:rPr>
          <w:rFonts w:ascii="Times New Roman" w:eastAsia="Times New Roman" w:hAnsi="Times New Roman" w:cs="Times New Roman"/>
          <w:color w:val="000000"/>
          <w:sz w:val="28"/>
          <w:szCs w:val="28"/>
        </w:rPr>
        <w:t>affect</w:t>
      </w:r>
      <w:r>
        <w:rPr>
          <w:rFonts w:ascii="Times New Roman" w:eastAsia="Times New Roman" w:hAnsi="Times New Roman" w:cs="Times New Roman"/>
          <w:color w:val="000000"/>
          <w:sz w:val="28"/>
          <w:szCs w:val="28"/>
        </w:rPr>
        <w:t>ing</w:t>
      </w:r>
      <w:r w:rsidRPr="001132D9">
        <w:rPr>
          <w:rFonts w:ascii="Times New Roman" w:eastAsia="Times New Roman" w:hAnsi="Times New Roman" w:cs="Times New Roman"/>
          <w:color w:val="000000"/>
          <w:sz w:val="28"/>
          <w:szCs w:val="28"/>
        </w:rPr>
        <w:t xml:space="preserve"> every American purchaser of gasoline</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p>
    <w:p w14:paraId="0B407314"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 sum,</w:t>
      </w:r>
      <w:r w:rsidRPr="00D6394E">
        <w:rPr>
          <w:rFonts w:ascii="Times New Roman" w:eastAsia="Times New Roman" w:hAnsi="Times New Roman" w:cs="Times New Roman"/>
          <w:color w:val="000000"/>
          <w:sz w:val="28"/>
          <w:szCs w:val="28"/>
        </w:rPr>
        <w:t xml:space="preserve"> the Noncompete </w:t>
      </w:r>
      <w:r>
        <w:rPr>
          <w:rFonts w:ascii="Times New Roman" w:eastAsia="Times New Roman" w:hAnsi="Times New Roman" w:cs="Times New Roman"/>
          <w:color w:val="000000"/>
          <w:sz w:val="28"/>
          <w:szCs w:val="28"/>
        </w:rPr>
        <w:t xml:space="preserve">Clause </w:t>
      </w:r>
      <w:r w:rsidRPr="00D6394E">
        <w:rPr>
          <w:rFonts w:ascii="Times New Roman" w:eastAsia="Times New Roman" w:hAnsi="Times New Roman" w:cs="Times New Roman"/>
          <w:color w:val="000000"/>
          <w:sz w:val="28"/>
          <w:szCs w:val="28"/>
        </w:rPr>
        <w:t>Rule is not “strikingly unlike</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the agency’s past efforts.  </w:t>
      </w:r>
      <w:r w:rsidRPr="007B63AA">
        <w:rPr>
          <w:rFonts w:ascii="Times New Roman" w:eastAsia="Times New Roman" w:hAnsi="Times New Roman" w:cs="Times New Roman"/>
          <w:i/>
          <w:color w:val="000000"/>
          <w:sz w:val="28"/>
          <w:szCs w:val="28"/>
        </w:rPr>
        <w:t>NFIB</w:t>
      </w:r>
      <w:r w:rsidRPr="007B63AA">
        <w:rPr>
          <w:rFonts w:ascii="Times New Roman" w:eastAsia="Times New Roman" w:hAnsi="Times New Roman" w:cs="Times New Roman"/>
          <w:color w:val="000000"/>
          <w:sz w:val="28"/>
          <w:szCs w:val="28"/>
        </w:rPr>
        <w:t>, 595 U.S. at 118.</w:t>
      </w:r>
    </w:p>
    <w:p w14:paraId="428B78D8" w14:textId="77777777" w:rsidR="00496167" w:rsidRPr="00D6394E" w:rsidRDefault="00496167" w:rsidP="00496167">
      <w:pPr>
        <w:keepNext/>
        <w:numPr>
          <w:ilvl w:val="0"/>
          <w:numId w:val="5"/>
        </w:numPr>
        <w:suppressAutoHyphens/>
        <w:spacing w:after="0" w:line="480" w:lineRule="auto"/>
        <w:ind w:left="1440"/>
        <w:rPr>
          <w:rFonts w:ascii="Times New Roman" w:eastAsia="Times New Roman" w:hAnsi="Times New Roman" w:cs="Times New Roman"/>
          <w:b/>
          <w:bCs/>
          <w:i/>
          <w:iCs/>
          <w:color w:val="000000"/>
          <w:sz w:val="28"/>
          <w:szCs w:val="28"/>
        </w:rPr>
      </w:pPr>
      <w:r w:rsidRPr="00D6394E">
        <w:rPr>
          <w:rFonts w:ascii="Times New Roman" w:eastAsia="Times New Roman" w:hAnsi="Times New Roman" w:cs="Times New Roman"/>
          <w:b/>
          <w:bCs/>
          <w:i/>
          <w:iCs/>
          <w:color w:val="000000"/>
          <w:sz w:val="28"/>
          <w:szCs w:val="28"/>
        </w:rPr>
        <w:t>Incongruence with statutory scheme</w:t>
      </w:r>
    </w:p>
    <w:p w14:paraId="7BA7C13E"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A new</w:t>
      </w:r>
      <w:r>
        <w:rPr>
          <w:rFonts w:ascii="Times New Roman" w:eastAsia="Times New Roman" w:hAnsi="Times New Roman" w:cs="Times New Roman"/>
          <w:color w:val="000000"/>
          <w:sz w:val="28"/>
          <w:szCs w:val="28"/>
        </w:rPr>
        <w:t>ly</w:t>
      </w:r>
      <w:r w:rsidRPr="00D6394E">
        <w:rPr>
          <w:rFonts w:ascii="Times New Roman" w:eastAsia="Times New Roman" w:hAnsi="Times New Roman" w:cs="Times New Roman"/>
          <w:color w:val="000000"/>
          <w:sz w:val="28"/>
          <w:szCs w:val="28"/>
        </w:rPr>
        <w:t xml:space="preserve"> claim</w:t>
      </w:r>
      <w:r>
        <w:rPr>
          <w:rFonts w:ascii="Times New Roman" w:eastAsia="Times New Roman" w:hAnsi="Times New Roman" w:cs="Times New Roman"/>
          <w:color w:val="000000"/>
          <w:sz w:val="28"/>
          <w:szCs w:val="28"/>
        </w:rPr>
        <w:t>ed</w:t>
      </w:r>
      <w:r w:rsidRPr="00D6394E">
        <w:rPr>
          <w:rFonts w:ascii="Times New Roman" w:eastAsia="Times New Roman" w:hAnsi="Times New Roman" w:cs="Times New Roman"/>
          <w:color w:val="000000"/>
          <w:sz w:val="28"/>
          <w:szCs w:val="28"/>
        </w:rPr>
        <w:t xml:space="preserve"> authority that fits poorly within the overall regulatory structure may signal a “fundamental revision of the statute.”  </w:t>
      </w:r>
      <w:r w:rsidRPr="007B63AA">
        <w:rPr>
          <w:rFonts w:ascii="Times New Roman" w:eastAsia="Times New Roman" w:hAnsi="Times New Roman" w:cs="Times New Roman"/>
          <w:i/>
          <w:color w:val="000000"/>
          <w:sz w:val="28"/>
          <w:szCs w:val="28"/>
        </w:rPr>
        <w:t>West Virginia</w:t>
      </w:r>
      <w:r w:rsidRPr="007B63AA">
        <w:rPr>
          <w:rFonts w:ascii="Times New Roman" w:eastAsia="Times New Roman" w:hAnsi="Times New Roman" w:cs="Times New Roman"/>
          <w:color w:val="000000"/>
          <w:sz w:val="28"/>
          <w:szCs w:val="28"/>
        </w:rPr>
        <w:t>, 597 U.S. at 728 (quotation</w:t>
      </w:r>
      <w:r w:rsidRPr="00D6394E">
        <w:rPr>
          <w:rFonts w:ascii="Times New Roman" w:eastAsia="Times New Roman" w:hAnsi="Times New Roman" w:cs="Times New Roman"/>
          <w:color w:val="000000"/>
          <w:sz w:val="28"/>
          <w:szCs w:val="28"/>
        </w:rPr>
        <w:t xml:space="preserve"> marks omitted); </w:t>
      </w:r>
      <w:r w:rsidRPr="007B63AA">
        <w:rPr>
          <w:rFonts w:ascii="Times New Roman" w:eastAsia="Times New Roman" w:hAnsi="Times New Roman" w:cs="Times New Roman"/>
          <w:i/>
          <w:iCs/>
          <w:color w:val="000000"/>
          <w:sz w:val="28"/>
          <w:szCs w:val="28"/>
        </w:rPr>
        <w:t xml:space="preserve">see </w:t>
      </w:r>
      <w:r>
        <w:rPr>
          <w:rFonts w:ascii="Times New Roman" w:eastAsia="Times New Roman" w:hAnsi="Times New Roman" w:cs="Times New Roman"/>
          <w:i/>
          <w:iCs/>
          <w:color w:val="000000"/>
          <w:sz w:val="28"/>
          <w:szCs w:val="28"/>
        </w:rPr>
        <w:t xml:space="preserve">also </w:t>
      </w:r>
      <w:r w:rsidRPr="007B63AA">
        <w:rPr>
          <w:rFonts w:ascii="Times New Roman" w:eastAsia="Times New Roman" w:hAnsi="Times New Roman" w:cs="Times New Roman"/>
          <w:i/>
          <w:iCs/>
          <w:color w:val="000000"/>
          <w:sz w:val="28"/>
          <w:szCs w:val="28"/>
        </w:rPr>
        <w:t>Brown &amp; Williamson</w:t>
      </w:r>
      <w:r w:rsidRPr="007B63AA">
        <w:rPr>
          <w:rFonts w:ascii="Times New Roman" w:eastAsia="Times New Roman" w:hAnsi="Times New Roman" w:cs="Times New Roman"/>
          <w:color w:val="000000"/>
          <w:sz w:val="28"/>
          <w:szCs w:val="28"/>
        </w:rPr>
        <w:t>, 529 U.S. at 13</w:t>
      </w:r>
      <w:r>
        <w:rPr>
          <w:rFonts w:ascii="Times New Roman" w:eastAsia="Times New Roman" w:hAnsi="Times New Roman" w:cs="Times New Roman"/>
          <w:color w:val="000000"/>
          <w:sz w:val="28"/>
          <w:szCs w:val="28"/>
        </w:rPr>
        <w:t xml:space="preserve">7; </w:t>
      </w:r>
      <w:r w:rsidRPr="009361E0">
        <w:rPr>
          <w:rFonts w:ascii="Times New Roman" w:eastAsia="Times New Roman" w:hAnsi="Times New Roman" w:cs="Times New Roman"/>
          <w:i/>
          <w:iCs/>
          <w:color w:val="000000"/>
          <w:sz w:val="28"/>
          <w:szCs w:val="28"/>
        </w:rPr>
        <w:t>Realtors</w:t>
      </w:r>
      <w:r w:rsidRPr="009361E0">
        <w:rPr>
          <w:rFonts w:ascii="Times New Roman" w:eastAsia="Times New Roman" w:hAnsi="Times New Roman" w:cs="Times New Roman"/>
          <w:color w:val="000000"/>
          <w:sz w:val="28"/>
          <w:szCs w:val="28"/>
        </w:rPr>
        <w:t>, 594 U.S. at 76</w:t>
      </w:r>
      <w:r>
        <w:rPr>
          <w:rFonts w:ascii="Times New Roman" w:eastAsia="Times New Roman" w:hAnsi="Times New Roman" w:cs="Times New Roman"/>
          <w:color w:val="000000"/>
          <w:sz w:val="28"/>
          <w:szCs w:val="28"/>
        </w:rPr>
        <w:t>3-6</w:t>
      </w:r>
      <w:r w:rsidRPr="009361E0">
        <w:rPr>
          <w:rFonts w:ascii="Times New Roman" w:eastAsia="Times New Roman" w:hAnsi="Times New Roman" w:cs="Times New Roman"/>
          <w:color w:val="000000"/>
          <w:sz w:val="28"/>
          <w:szCs w:val="28"/>
        </w:rPr>
        <w:t>4</w:t>
      </w:r>
      <w:r w:rsidRPr="007B63AA">
        <w:rPr>
          <w:rFonts w:ascii="Times New Roman" w:eastAsia="Times New Roman" w:hAnsi="Times New Roman" w:cs="Times New Roman"/>
          <w:color w:val="000000"/>
          <w:sz w:val="28"/>
          <w:szCs w:val="28"/>
        </w:rPr>
        <w:t>.  But the FTC’s authority to regulate noncompete agreements through</w:t>
      </w:r>
      <w:r>
        <w:rPr>
          <w:rFonts w:ascii="Times New Roman" w:eastAsia="Times New Roman" w:hAnsi="Times New Roman" w:cs="Times New Roman"/>
          <w:color w:val="000000"/>
          <w:sz w:val="28"/>
          <w:szCs w:val="28"/>
        </w:rPr>
        <w:t xml:space="preserve"> rulemaking </w:t>
      </w:r>
      <w:r w:rsidRPr="00D6394E">
        <w:rPr>
          <w:rFonts w:ascii="Times New Roman" w:eastAsia="Times New Roman" w:hAnsi="Times New Roman" w:cs="Times New Roman"/>
          <w:color w:val="000000"/>
          <w:sz w:val="28"/>
          <w:szCs w:val="28"/>
        </w:rPr>
        <w:t xml:space="preserve">“fits neatly within the language of the </w:t>
      </w:r>
      <w:r w:rsidRPr="007B63AA">
        <w:rPr>
          <w:rFonts w:ascii="Times New Roman" w:eastAsia="Times New Roman" w:hAnsi="Times New Roman" w:cs="Times New Roman"/>
          <w:color w:val="000000"/>
          <w:sz w:val="28"/>
          <w:szCs w:val="28"/>
        </w:rPr>
        <w:t xml:space="preserve">statute.”  </w:t>
      </w:r>
      <w:r w:rsidRPr="007B63AA">
        <w:rPr>
          <w:rFonts w:ascii="Times New Roman" w:eastAsia="Times New Roman" w:hAnsi="Times New Roman" w:cs="Times New Roman"/>
          <w:i/>
          <w:iCs/>
          <w:color w:val="000000"/>
          <w:sz w:val="28"/>
          <w:szCs w:val="28"/>
        </w:rPr>
        <w:t>Missouri</w:t>
      </w:r>
      <w:r w:rsidRPr="007B63AA">
        <w:rPr>
          <w:rFonts w:ascii="Times New Roman" w:eastAsia="Times New Roman" w:hAnsi="Times New Roman" w:cs="Times New Roman"/>
          <w:color w:val="000000"/>
          <w:sz w:val="28"/>
          <w:szCs w:val="28"/>
        </w:rPr>
        <w:t>, 595 U.S. at 93.</w:t>
      </w:r>
      <w:r w:rsidRPr="00D6394E">
        <w:rPr>
          <w:rFonts w:ascii="Times New Roman" w:eastAsia="Times New Roman" w:hAnsi="Times New Roman" w:cs="Times New Roman"/>
          <w:color w:val="000000"/>
          <w:sz w:val="28"/>
          <w:szCs w:val="28"/>
        </w:rPr>
        <w:t xml:space="preserve">  </w:t>
      </w:r>
    </w:p>
    <w:p w14:paraId="6DAD725D"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Section 5 of the FTC Act directs the agency to “prevent” unfair methods of competition, “an inherently forward-looking directive” that goes beyond “remediating or stopping past harm</w:t>
      </w:r>
      <w:r w:rsidRPr="00D42608">
        <w:rPr>
          <w:rFonts w:ascii="Times New Roman" w:eastAsia="Times New Roman" w:hAnsi="Times New Roman" w:cs="Times New Roman"/>
          <w:color w:val="000000"/>
          <w:sz w:val="28"/>
          <w:szCs w:val="28"/>
        </w:rPr>
        <w:t xml:space="preserve">.”  </w:t>
      </w:r>
      <w:r w:rsidRPr="00D42608">
        <w:rPr>
          <w:rFonts w:ascii="Times New Roman" w:eastAsia="Times New Roman" w:hAnsi="Times New Roman" w:cs="Times New Roman"/>
          <w:i/>
          <w:iCs/>
          <w:color w:val="000000"/>
          <w:sz w:val="28"/>
          <w:szCs w:val="28"/>
        </w:rPr>
        <w:t>ATS Tree Servs., LLC v. FTC</w:t>
      </w:r>
      <w:r w:rsidRPr="00D42608">
        <w:rPr>
          <w:rFonts w:ascii="Times New Roman" w:eastAsia="Times New Roman" w:hAnsi="Times New Roman" w:cs="Times New Roman"/>
          <w:color w:val="000000"/>
          <w:sz w:val="28"/>
          <w:szCs w:val="28"/>
        </w:rPr>
        <w:t>, No. 24-1743, 2024 WL 3511630, at *14 (E.D. Pa. July 23, 2024).</w:t>
      </w:r>
      <w:r w:rsidRPr="00D6394E">
        <w:rPr>
          <w:rFonts w:ascii="Times New Roman" w:eastAsia="Times New Roman" w:hAnsi="Times New Roman" w:cs="Times New Roman"/>
          <w:color w:val="000000"/>
          <w:sz w:val="28"/>
          <w:szCs w:val="28"/>
        </w:rPr>
        <w:t xml:space="preserve">  Section 6, in turn, provides a bevy of powers to supplement </w:t>
      </w:r>
      <w:r>
        <w:rPr>
          <w:rFonts w:ascii="Times New Roman" w:eastAsia="Times New Roman" w:hAnsi="Times New Roman" w:cs="Times New Roman"/>
          <w:color w:val="000000"/>
          <w:sz w:val="28"/>
          <w:szCs w:val="28"/>
        </w:rPr>
        <w:t>this</w:t>
      </w:r>
      <w:r w:rsidRPr="00D6394E">
        <w:rPr>
          <w:rFonts w:ascii="Times New Roman" w:eastAsia="Times New Roman" w:hAnsi="Times New Roman" w:cs="Times New Roman"/>
          <w:color w:val="000000"/>
          <w:sz w:val="28"/>
          <w:szCs w:val="28"/>
        </w:rPr>
        <w:t xml:space="preserve"> authority, including </w:t>
      </w:r>
      <w:r>
        <w:rPr>
          <w:rFonts w:ascii="Times New Roman" w:eastAsia="Times New Roman" w:hAnsi="Times New Roman" w:cs="Times New Roman"/>
          <w:color w:val="000000"/>
          <w:sz w:val="28"/>
          <w:szCs w:val="28"/>
        </w:rPr>
        <w:t>the power</w:t>
      </w:r>
      <w:r w:rsidRPr="00D6394E">
        <w:rPr>
          <w:rFonts w:ascii="Times New Roman" w:eastAsia="Times New Roman" w:hAnsi="Times New Roman" w:cs="Times New Roman"/>
          <w:color w:val="000000"/>
          <w:sz w:val="28"/>
          <w:szCs w:val="28"/>
        </w:rPr>
        <w:t xml:space="preserve"> “to make rules and regulations for the purpose of carrying out </w:t>
      </w:r>
      <w:r w:rsidRPr="00D6394E">
        <w:rPr>
          <w:rFonts w:ascii="Times New Roman" w:eastAsia="Times New Roman" w:hAnsi="Times New Roman" w:cs="Times New Roman"/>
          <w:i/>
          <w:iCs/>
          <w:color w:val="000000"/>
          <w:sz w:val="28"/>
          <w:szCs w:val="28"/>
        </w:rPr>
        <w:t>the provisions of this subchapter</w:t>
      </w:r>
      <w:r w:rsidRPr="00D6394E">
        <w:rPr>
          <w:rFonts w:ascii="Times New Roman" w:eastAsia="Times New Roman" w:hAnsi="Times New Roman" w:cs="Times New Roman"/>
          <w:color w:val="000000"/>
          <w:sz w:val="28"/>
          <w:szCs w:val="28"/>
        </w:rPr>
        <w:t xml:space="preserve">.”  </w:t>
      </w:r>
      <w:r w:rsidRPr="00D42608">
        <w:rPr>
          <w:rFonts w:ascii="Times New Roman" w:eastAsia="Times New Roman" w:hAnsi="Times New Roman" w:cs="Times New Roman"/>
          <w:color w:val="000000"/>
          <w:sz w:val="28"/>
          <w:szCs w:val="28"/>
        </w:rPr>
        <w:lastRenderedPageBreak/>
        <w:t>15 U.S.C. § 46(g)</w:t>
      </w:r>
      <w:r w:rsidRPr="00D6394E">
        <w:rPr>
          <w:rFonts w:ascii="Times New Roman" w:eastAsia="Times New Roman" w:hAnsi="Times New Roman" w:cs="Times New Roman"/>
          <w:color w:val="000000"/>
          <w:sz w:val="28"/>
          <w:szCs w:val="28"/>
        </w:rPr>
        <w:t xml:space="preserve"> (emphasis added).  Plainly, therefore, the FTC may issue rules under Section 6(g) to effectuate its mandate under Section 5.  </w:t>
      </w:r>
      <w:r w:rsidRPr="00D6394E">
        <w:rPr>
          <w:rFonts w:ascii="Times New Roman" w:eastAsia="Times New Roman" w:hAnsi="Times New Roman" w:cs="Times New Roman"/>
          <w:i/>
          <w:iCs/>
          <w:color w:val="000000"/>
          <w:sz w:val="28"/>
          <w:szCs w:val="28"/>
        </w:rPr>
        <w:t>Cf.</w:t>
      </w:r>
      <w:r w:rsidRPr="00D6394E">
        <w:rPr>
          <w:rFonts w:ascii="Times New Roman" w:eastAsia="Times New Roman" w:hAnsi="Times New Roman" w:cs="Times New Roman"/>
          <w:color w:val="000000"/>
          <w:sz w:val="28"/>
          <w:szCs w:val="28"/>
        </w:rPr>
        <w:t xml:space="preserve"> </w:t>
      </w:r>
      <w:r w:rsidRPr="00D42608">
        <w:rPr>
          <w:rFonts w:ascii="Times New Roman" w:eastAsia="Times New Roman" w:hAnsi="Times New Roman" w:cs="Times New Roman"/>
          <w:i/>
          <w:iCs/>
          <w:color w:val="000000"/>
          <w:sz w:val="28"/>
          <w:szCs w:val="28"/>
        </w:rPr>
        <w:t>NLRB v. SW Gen., Inc.</w:t>
      </w:r>
      <w:r w:rsidRPr="00D42608">
        <w:rPr>
          <w:rFonts w:ascii="Times New Roman" w:eastAsia="Times New Roman" w:hAnsi="Times New Roman" w:cs="Times New Roman"/>
          <w:color w:val="000000"/>
          <w:sz w:val="28"/>
          <w:szCs w:val="28"/>
        </w:rPr>
        <w:t>, 580 U.S. 288, 300 (2017)</w:t>
      </w:r>
      <w:r w:rsidRPr="00D6394E">
        <w:rPr>
          <w:rFonts w:ascii="Times New Roman" w:eastAsia="Times New Roman" w:hAnsi="Times New Roman" w:cs="Times New Roman"/>
          <w:color w:val="000000"/>
          <w:sz w:val="28"/>
          <w:szCs w:val="28"/>
        </w:rPr>
        <w:t xml:space="preserve"> (courts must respect Congress’s use of internal cross-references).  </w:t>
      </w:r>
    </w:p>
    <w:p w14:paraId="320949F4" w14:textId="77777777" w:rsidR="00496167"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Notably, </w:t>
      </w:r>
      <w:r w:rsidRPr="00D639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[n]</w:t>
      </w:r>
      <w:proofErr w:type="spellStart"/>
      <w:r w:rsidRPr="00D6394E">
        <w:rPr>
          <w:rFonts w:ascii="Times New Roman" w:eastAsia="Times New Roman" w:hAnsi="Times New Roman" w:cs="Times New Roman"/>
          <w:color w:val="000000"/>
          <w:sz w:val="28"/>
          <w:szCs w:val="28"/>
        </w:rPr>
        <w:t>othing</w:t>
      </w:r>
      <w:proofErr w:type="spellEnd"/>
      <w:r w:rsidRPr="00D6394E">
        <w:rPr>
          <w:rFonts w:ascii="Times New Roman" w:eastAsia="Times New Roman" w:hAnsi="Times New Roman" w:cs="Times New Roman"/>
          <w:color w:val="000000"/>
          <w:sz w:val="28"/>
          <w:szCs w:val="28"/>
        </w:rPr>
        <w:t xml:space="preserve"> in Section 6 says it is limiting the FTC’s rulemaking to ‘procedural’ rules.”  </w:t>
      </w:r>
      <w:r w:rsidRPr="00D42608">
        <w:rPr>
          <w:rFonts w:ascii="Times New Roman" w:eastAsia="Times New Roman" w:hAnsi="Times New Roman" w:cs="Times New Roman"/>
          <w:i/>
          <w:iCs/>
          <w:color w:val="000000"/>
          <w:sz w:val="28"/>
          <w:szCs w:val="28"/>
        </w:rPr>
        <w:t>Properties of the Villages, Inc. v. FTC</w:t>
      </w:r>
      <w:r w:rsidRPr="00D42608">
        <w:rPr>
          <w:rFonts w:ascii="Times New Roman" w:eastAsia="Times New Roman" w:hAnsi="Times New Roman" w:cs="Times New Roman"/>
          <w:color w:val="000000"/>
          <w:sz w:val="28"/>
          <w:szCs w:val="28"/>
        </w:rPr>
        <w:t>, No. 24</w:t>
      </w:r>
      <w:r>
        <w:rPr>
          <w:rFonts w:ascii="Times New Roman" w:eastAsia="Times New Roman" w:hAnsi="Times New Roman" w:cs="Times New Roman"/>
          <w:color w:val="000000"/>
          <w:sz w:val="28"/>
          <w:szCs w:val="28"/>
        </w:rPr>
        <w:t>-</w:t>
      </w:r>
      <w:r w:rsidRPr="00D42608">
        <w:rPr>
          <w:rFonts w:ascii="Times New Roman" w:eastAsia="Times New Roman" w:hAnsi="Times New Roman" w:cs="Times New Roman"/>
          <w:color w:val="000000"/>
          <w:sz w:val="28"/>
          <w:szCs w:val="28"/>
        </w:rPr>
        <w:t>316, 2024 WL 3870380, at *5 (M.D. Fla. Aug. 15, 2024).</w:t>
      </w:r>
      <w:r w:rsidRPr="00D6394E">
        <w:rPr>
          <w:rFonts w:ascii="Times New Roman" w:eastAsia="Times New Roman" w:hAnsi="Times New Roman" w:cs="Times New Roman"/>
          <w:color w:val="000000"/>
          <w:sz w:val="28"/>
          <w:szCs w:val="28"/>
        </w:rPr>
        <w:t xml:space="preserve">  And using </w:t>
      </w:r>
      <w:r>
        <w:rPr>
          <w:rFonts w:ascii="Times New Roman" w:eastAsia="Times New Roman" w:hAnsi="Times New Roman" w:cs="Times New Roman"/>
          <w:color w:val="000000"/>
          <w:sz w:val="28"/>
          <w:szCs w:val="28"/>
        </w:rPr>
        <w:t>binding</w:t>
      </w:r>
      <w:r w:rsidRPr="00D6394E">
        <w:rPr>
          <w:rFonts w:ascii="Times New Roman" w:eastAsia="Times New Roman" w:hAnsi="Times New Roman" w:cs="Times New Roman"/>
          <w:color w:val="000000"/>
          <w:sz w:val="28"/>
          <w:szCs w:val="28"/>
        </w:rPr>
        <w:t xml:space="preserve"> rules to construe the term “unfair methods of competition” </w:t>
      </w:r>
      <w:r>
        <w:rPr>
          <w:rFonts w:ascii="Times New Roman" w:eastAsia="Times New Roman" w:hAnsi="Times New Roman" w:cs="Times New Roman"/>
          <w:color w:val="000000"/>
          <w:sz w:val="28"/>
          <w:szCs w:val="28"/>
        </w:rPr>
        <w:t>promotes</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both efficiency and prior notice in </w:t>
      </w:r>
    </w:p>
    <w:p w14:paraId="2966EC56" w14:textId="77777777" w:rsidR="00496167" w:rsidRPr="00D6394E" w:rsidRDefault="00496167" w:rsidP="00496167">
      <w:pPr>
        <w:suppressAutoHyphens/>
        <w:spacing w:after="0" w:line="480" w:lineRule="auto"/>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adjudication</w:t>
      </w:r>
      <w:r>
        <w:rPr>
          <w:rFonts w:ascii="Times New Roman" w:eastAsia="Times New Roman" w:hAnsi="Times New Roman" w:cs="Times New Roman"/>
          <w:color w:val="000000"/>
          <w:sz w:val="28"/>
          <w:szCs w:val="28"/>
        </w:rPr>
        <w:t>s</w:t>
      </w:r>
      <w:r w:rsidRPr="00D6394E">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i/>
          <w:iCs/>
          <w:color w:val="000000"/>
          <w:sz w:val="28"/>
          <w:szCs w:val="28"/>
        </w:rPr>
        <w:t>S</w:t>
      </w:r>
      <w:r w:rsidRPr="003E5D59">
        <w:rPr>
          <w:rFonts w:ascii="Times New Roman" w:eastAsia="Times New Roman" w:hAnsi="Times New Roman" w:cs="Times New Roman"/>
          <w:i/>
          <w:iCs/>
          <w:color w:val="000000"/>
          <w:sz w:val="28"/>
          <w:szCs w:val="28"/>
        </w:rPr>
        <w:t xml:space="preserve">ee </w:t>
      </w:r>
      <w:proofErr w:type="spellStart"/>
      <w:r w:rsidRPr="003E5D59">
        <w:rPr>
          <w:rFonts w:ascii="Times New Roman" w:eastAsia="Times New Roman" w:hAnsi="Times New Roman" w:cs="Times New Roman"/>
          <w:i/>
          <w:iCs/>
          <w:color w:val="000000"/>
          <w:sz w:val="28"/>
          <w:szCs w:val="28"/>
        </w:rPr>
        <w:t>Nat’l</w:t>
      </w:r>
      <w:proofErr w:type="spellEnd"/>
      <w:r w:rsidRPr="003E5D59">
        <w:rPr>
          <w:rFonts w:ascii="Times New Roman" w:eastAsia="Times New Roman" w:hAnsi="Times New Roman" w:cs="Times New Roman"/>
          <w:i/>
          <w:iCs/>
          <w:color w:val="000000"/>
          <w:sz w:val="28"/>
          <w:szCs w:val="28"/>
        </w:rPr>
        <w:t xml:space="preserve"> Petrol. Refiners</w:t>
      </w:r>
      <w:r w:rsidRPr="003E5D59">
        <w:rPr>
          <w:rFonts w:ascii="Times New Roman" w:eastAsia="Times New Roman" w:hAnsi="Times New Roman" w:cs="Times New Roman"/>
          <w:color w:val="000000"/>
          <w:sz w:val="28"/>
          <w:szCs w:val="28"/>
        </w:rPr>
        <w:t>, 482 F.2d at 68</w:t>
      </w:r>
      <w:r w:rsidRPr="00965DE7">
        <w:rPr>
          <w:rFonts w:ascii="Times New Roman" w:eastAsia="Times New Roman" w:hAnsi="Times New Roman" w:cs="Times New Roman"/>
          <w:color w:val="000000"/>
          <w:sz w:val="28"/>
          <w:szCs w:val="28"/>
        </w:rPr>
        <w:t>4</w:t>
      </w:r>
      <w:r w:rsidRPr="003E5D59">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Nor does t</w:t>
      </w:r>
      <w:r w:rsidRPr="00D6394E">
        <w:rPr>
          <w:rFonts w:ascii="Times New Roman" w:eastAsia="Times New Roman" w:hAnsi="Times New Roman" w:cs="Times New Roman"/>
          <w:color w:val="000000"/>
          <w:sz w:val="28"/>
          <w:szCs w:val="28"/>
        </w:rPr>
        <w:t>he lack of a penalty in Section 6(g) suggest otherwise, because the FTC enforces its unfair</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methods</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of</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competition rules through adjudications under Section 5, which prescribes the available remedies.  </w:t>
      </w:r>
      <w:r w:rsidRPr="00D6394E">
        <w:rPr>
          <w:rFonts w:ascii="Times New Roman" w:eastAsia="Times New Roman" w:hAnsi="Times New Roman" w:cs="Times New Roman"/>
          <w:i/>
          <w:iCs/>
          <w:color w:val="000000"/>
          <w:sz w:val="28"/>
          <w:szCs w:val="28"/>
        </w:rPr>
        <w:t>See</w:t>
      </w:r>
      <w:r w:rsidRPr="00D6394E">
        <w:rPr>
          <w:rFonts w:ascii="Times New Roman" w:eastAsia="Times New Roman" w:hAnsi="Times New Roman" w:cs="Times New Roman"/>
          <w:color w:val="000000"/>
          <w:sz w:val="28"/>
          <w:szCs w:val="28"/>
        </w:rPr>
        <w:t xml:space="preserve"> </w:t>
      </w:r>
      <w:r w:rsidRPr="0098503F">
        <w:rPr>
          <w:rFonts w:ascii="Times New Roman" w:eastAsia="Times New Roman" w:hAnsi="Times New Roman" w:cs="Times New Roman"/>
          <w:color w:val="000000"/>
          <w:sz w:val="28"/>
          <w:szCs w:val="28"/>
        </w:rPr>
        <w:t>15 U.S.C. § 45(</w:t>
      </w:r>
      <w:r w:rsidRPr="00AB5B9C">
        <w:rPr>
          <w:rFonts w:ascii="Times New Roman" w:eastAsia="Times New Roman" w:hAnsi="Times New Roman" w:cs="Times New Roman"/>
          <w:i/>
          <w:iCs/>
          <w:color w:val="000000"/>
          <w:sz w:val="28"/>
          <w:szCs w:val="28"/>
        </w:rPr>
        <w:t>l</w:t>
      </w:r>
      <w:r w:rsidRPr="0098503F">
        <w:rPr>
          <w:rFonts w:ascii="Times New Roman" w:eastAsia="Times New Roman" w:hAnsi="Times New Roman" w:cs="Times New Roman"/>
          <w:color w:val="000000"/>
          <w:sz w:val="28"/>
          <w:szCs w:val="28"/>
        </w:rPr>
        <w:t>).</w:t>
      </w:r>
    </w:p>
    <w:p w14:paraId="6C8558C9" w14:textId="77777777" w:rsidR="00496167"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Indeed, the</w:t>
      </w:r>
      <w:r w:rsidRPr="00D6394E">
        <w:rPr>
          <w:rFonts w:ascii="Times New Roman" w:eastAsia="Times New Roman" w:hAnsi="Times New Roman" w:cs="Times New Roman"/>
          <w:color w:val="000000"/>
          <w:sz w:val="28"/>
          <w:szCs w:val="28"/>
        </w:rPr>
        <w:t xml:space="preserve"> surrounding statutory context confirms, rather than calls into doubt, the FTC’s rulemaking </w:t>
      </w:r>
      <w:r>
        <w:rPr>
          <w:rFonts w:ascii="Times New Roman" w:eastAsia="Times New Roman" w:hAnsi="Times New Roman" w:cs="Times New Roman"/>
          <w:color w:val="000000"/>
          <w:sz w:val="28"/>
          <w:szCs w:val="28"/>
        </w:rPr>
        <w:t xml:space="preserve">power. </w:t>
      </w:r>
      <w:r w:rsidRPr="00D6394E">
        <w:rPr>
          <w:rFonts w:ascii="Times New Roman" w:eastAsia="Times New Roman" w:hAnsi="Times New Roman" w:cs="Times New Roman"/>
          <w:color w:val="000000"/>
          <w:sz w:val="28"/>
          <w:szCs w:val="28"/>
        </w:rPr>
        <w:t xml:space="preserve"> The </w:t>
      </w:r>
      <w:r>
        <w:rPr>
          <w:rFonts w:ascii="Times New Roman" w:eastAsia="Times New Roman" w:hAnsi="Times New Roman" w:cs="Times New Roman"/>
          <w:color w:val="000000"/>
          <w:sz w:val="28"/>
          <w:szCs w:val="28"/>
        </w:rPr>
        <w:t>agency’s</w:t>
      </w:r>
      <w:r w:rsidRPr="00D6394E">
        <w:rPr>
          <w:rFonts w:ascii="Times New Roman" w:eastAsia="Times New Roman" w:hAnsi="Times New Roman" w:cs="Times New Roman"/>
          <w:color w:val="000000"/>
          <w:sz w:val="28"/>
          <w:szCs w:val="28"/>
        </w:rPr>
        <w:t xml:space="preserve"> “authority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to prescribe rules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with respect to unfair methods of competition” is expressly </w:t>
      </w:r>
      <w:r>
        <w:rPr>
          <w:rFonts w:ascii="Times New Roman" w:eastAsia="Times New Roman" w:hAnsi="Times New Roman" w:cs="Times New Roman"/>
          <w:color w:val="000000"/>
          <w:sz w:val="28"/>
          <w:szCs w:val="28"/>
        </w:rPr>
        <w:t>excluded</w:t>
      </w:r>
      <w:r w:rsidRPr="00D6394E">
        <w:rPr>
          <w:rFonts w:ascii="Times New Roman" w:eastAsia="Times New Roman" w:hAnsi="Times New Roman" w:cs="Times New Roman"/>
          <w:color w:val="000000"/>
          <w:sz w:val="28"/>
          <w:szCs w:val="28"/>
        </w:rPr>
        <w:t xml:space="preserve"> from </w:t>
      </w:r>
      <w:r>
        <w:rPr>
          <w:rFonts w:ascii="Times New Roman" w:eastAsia="Times New Roman" w:hAnsi="Times New Roman" w:cs="Times New Roman"/>
          <w:color w:val="000000"/>
          <w:sz w:val="28"/>
          <w:szCs w:val="28"/>
        </w:rPr>
        <w:t xml:space="preserve">the </w:t>
      </w:r>
      <w:r w:rsidRPr="00D6394E">
        <w:rPr>
          <w:rFonts w:ascii="Times New Roman" w:eastAsia="Times New Roman" w:hAnsi="Times New Roman" w:cs="Times New Roman"/>
          <w:color w:val="000000"/>
          <w:sz w:val="28"/>
          <w:szCs w:val="28"/>
        </w:rPr>
        <w:t xml:space="preserve">restrictions </w:t>
      </w:r>
      <w:r>
        <w:rPr>
          <w:rFonts w:ascii="Times New Roman" w:eastAsia="Times New Roman" w:hAnsi="Times New Roman" w:cs="Times New Roman"/>
          <w:color w:val="000000"/>
          <w:sz w:val="28"/>
          <w:szCs w:val="28"/>
        </w:rPr>
        <w:t>on</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other types of </w:t>
      </w:r>
      <w:r w:rsidRPr="00D6394E">
        <w:rPr>
          <w:rFonts w:ascii="Times New Roman" w:eastAsia="Times New Roman" w:hAnsi="Times New Roman" w:cs="Times New Roman"/>
          <w:color w:val="000000"/>
          <w:sz w:val="28"/>
          <w:szCs w:val="28"/>
        </w:rPr>
        <w:t xml:space="preserve">rulemaking—confirming the existence of </w:t>
      </w:r>
      <w:r>
        <w:rPr>
          <w:rFonts w:ascii="Times New Roman" w:eastAsia="Times New Roman" w:hAnsi="Times New Roman" w:cs="Times New Roman"/>
          <w:color w:val="000000"/>
          <w:sz w:val="28"/>
          <w:szCs w:val="28"/>
        </w:rPr>
        <w:t>this authorit</w:t>
      </w:r>
      <w:r w:rsidRPr="0098503F">
        <w:rPr>
          <w:rFonts w:ascii="Times New Roman" w:eastAsia="Times New Roman" w:hAnsi="Times New Roman" w:cs="Times New Roman"/>
          <w:color w:val="000000"/>
          <w:sz w:val="28"/>
          <w:szCs w:val="28"/>
        </w:rPr>
        <w:t xml:space="preserve">y.  </w:t>
      </w:r>
      <w:r w:rsidRPr="00965DE7">
        <w:rPr>
          <w:rFonts w:ascii="Times New Roman" w:eastAsia="Times New Roman" w:hAnsi="Times New Roman" w:cs="Times New Roman"/>
          <w:i/>
          <w:iCs/>
          <w:color w:val="000000"/>
          <w:sz w:val="28"/>
          <w:szCs w:val="28"/>
        </w:rPr>
        <w:t>Id.</w:t>
      </w:r>
      <w:r w:rsidRPr="00965DE7">
        <w:rPr>
          <w:rFonts w:ascii="Times New Roman" w:eastAsia="Times New Roman" w:hAnsi="Times New Roman" w:cs="Times New Roman"/>
          <w:color w:val="000000"/>
          <w:sz w:val="28"/>
          <w:szCs w:val="28"/>
        </w:rPr>
        <w:t xml:space="preserve"> </w:t>
      </w:r>
      <w:r w:rsidRPr="0098503F">
        <w:rPr>
          <w:rFonts w:ascii="Times New Roman" w:eastAsia="Times New Roman" w:hAnsi="Times New Roman" w:cs="Times New Roman"/>
          <w:color w:val="000000"/>
          <w:sz w:val="28"/>
          <w:szCs w:val="28"/>
        </w:rPr>
        <w:t>§ 57</w:t>
      </w:r>
      <w:r w:rsidRPr="00965DE7">
        <w:rPr>
          <w:rFonts w:ascii="Times New Roman" w:eastAsia="Times New Roman" w:hAnsi="Times New Roman" w:cs="Times New Roman"/>
          <w:color w:val="000000"/>
          <w:sz w:val="28"/>
          <w:szCs w:val="28"/>
        </w:rPr>
        <w:t>a</w:t>
      </w:r>
      <w:r w:rsidRPr="0098503F">
        <w:rPr>
          <w:rFonts w:ascii="Times New Roman" w:eastAsia="Times New Roman" w:hAnsi="Times New Roman" w:cs="Times New Roman"/>
          <w:color w:val="000000"/>
          <w:sz w:val="28"/>
          <w:szCs w:val="28"/>
        </w:rPr>
        <w:t>(a)(2).</w:t>
      </w:r>
      <w:r w:rsidRPr="00D6394E">
        <w:rPr>
          <w:rFonts w:ascii="Times New Roman" w:eastAsia="Times New Roman" w:hAnsi="Times New Roman" w:cs="Times New Roman"/>
          <w:color w:val="000000"/>
          <w:sz w:val="28"/>
          <w:szCs w:val="28"/>
        </w:rPr>
        <w:t xml:space="preserve">  Moreover, strictly procedural rules are exempt from various requirements that govern Section 6</w:t>
      </w:r>
      <w:r>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color w:val="000000"/>
          <w:sz w:val="28"/>
          <w:szCs w:val="28"/>
        </w:rPr>
        <w:t xml:space="preserve">rulemaking—a carveout that would be meaningless if Section 6 authorized </w:t>
      </w:r>
      <w:r w:rsidRPr="00D6394E">
        <w:rPr>
          <w:rFonts w:ascii="Times New Roman" w:eastAsia="Times New Roman" w:hAnsi="Times New Roman" w:cs="Times New Roman"/>
          <w:i/>
          <w:iCs/>
          <w:color w:val="000000"/>
          <w:sz w:val="28"/>
          <w:szCs w:val="28"/>
        </w:rPr>
        <w:t>only</w:t>
      </w:r>
      <w:r w:rsidRPr="00D6394E">
        <w:rPr>
          <w:rFonts w:ascii="Times New Roman" w:eastAsia="Times New Roman" w:hAnsi="Times New Roman" w:cs="Times New Roman"/>
          <w:color w:val="000000"/>
          <w:sz w:val="28"/>
          <w:szCs w:val="28"/>
        </w:rPr>
        <w:t xml:space="preserve"> procedural rules.  </w:t>
      </w:r>
      <w:r>
        <w:rPr>
          <w:rFonts w:ascii="Times New Roman" w:eastAsia="Times New Roman" w:hAnsi="Times New Roman" w:cs="Times New Roman"/>
          <w:i/>
          <w:iCs/>
          <w:color w:val="000000"/>
          <w:sz w:val="28"/>
          <w:szCs w:val="28"/>
        </w:rPr>
        <w:t>I</w:t>
      </w:r>
      <w:r w:rsidRPr="00965DE7">
        <w:rPr>
          <w:rFonts w:ascii="Times New Roman" w:eastAsia="Times New Roman" w:hAnsi="Times New Roman" w:cs="Times New Roman"/>
          <w:i/>
          <w:iCs/>
          <w:color w:val="000000"/>
          <w:sz w:val="28"/>
          <w:szCs w:val="28"/>
        </w:rPr>
        <w:t>d.</w:t>
      </w:r>
      <w:r w:rsidRPr="0098503F">
        <w:rPr>
          <w:rFonts w:ascii="Times New Roman" w:eastAsia="Times New Roman" w:hAnsi="Times New Roman" w:cs="Times New Roman"/>
          <w:color w:val="000000"/>
          <w:sz w:val="28"/>
          <w:szCs w:val="28"/>
        </w:rPr>
        <w:t xml:space="preserve"> § 57b-3(a)(1).</w:t>
      </w:r>
      <w:r w:rsidRPr="00D6394E">
        <w:rPr>
          <w:rFonts w:ascii="Times New Roman" w:eastAsia="Times New Roman" w:hAnsi="Times New Roman" w:cs="Times New Roman"/>
          <w:color w:val="000000"/>
          <w:sz w:val="28"/>
          <w:szCs w:val="28"/>
        </w:rPr>
        <w:t xml:space="preserve">  Finally, the Act recognizes that Section 6 rulemaking can “have an annual effect </w:t>
      </w:r>
      <w:r w:rsidRPr="00D6394E">
        <w:rPr>
          <w:rFonts w:ascii="Times New Roman" w:eastAsia="Times New Roman" w:hAnsi="Times New Roman" w:cs="Times New Roman"/>
          <w:color w:val="000000"/>
          <w:sz w:val="28"/>
          <w:szCs w:val="28"/>
        </w:rPr>
        <w:lastRenderedPageBreak/>
        <w:t xml:space="preserve">on the national economy of $100,000,000 or more,” </w:t>
      </w:r>
      <w:r w:rsidRPr="0098503F">
        <w:rPr>
          <w:rFonts w:ascii="Times New Roman" w:eastAsia="Times New Roman" w:hAnsi="Times New Roman" w:cs="Times New Roman"/>
          <w:i/>
          <w:iCs/>
          <w:color w:val="000000"/>
          <w:sz w:val="28"/>
          <w:szCs w:val="28"/>
        </w:rPr>
        <w:t>id.</w:t>
      </w:r>
      <w:r w:rsidRPr="0098503F">
        <w:rPr>
          <w:rFonts w:ascii="Times New Roman" w:eastAsia="Times New Roman" w:hAnsi="Times New Roman" w:cs="Times New Roman"/>
          <w:color w:val="000000"/>
          <w:sz w:val="28"/>
          <w:szCs w:val="28"/>
        </w:rPr>
        <w:t xml:space="preserve"> § 57b-3(a)(1)(A),</w:t>
      </w:r>
      <w:r w:rsidRPr="00D6394E">
        <w:rPr>
          <w:rFonts w:ascii="Times New Roman" w:eastAsia="Times New Roman" w:hAnsi="Times New Roman" w:cs="Times New Roman"/>
          <w:color w:val="000000"/>
          <w:sz w:val="28"/>
          <w:szCs w:val="28"/>
        </w:rPr>
        <w:t xml:space="preserve"> further indicating </w:t>
      </w:r>
      <w:r>
        <w:rPr>
          <w:rFonts w:ascii="Times New Roman" w:eastAsia="Times New Roman" w:hAnsi="Times New Roman" w:cs="Times New Roman"/>
          <w:color w:val="000000"/>
          <w:sz w:val="28"/>
          <w:szCs w:val="28"/>
        </w:rPr>
        <w:t>the existence of</w:t>
      </w:r>
      <w:r w:rsidRPr="00D6394E">
        <w:rPr>
          <w:rFonts w:ascii="Times New Roman" w:eastAsia="Times New Roman" w:hAnsi="Times New Roman" w:cs="Times New Roman"/>
          <w:color w:val="000000"/>
          <w:sz w:val="28"/>
          <w:szCs w:val="28"/>
        </w:rPr>
        <w:t xml:space="preserve"> substantive, not merely procedural, rulemaking</w:t>
      </w:r>
      <w:r>
        <w:rPr>
          <w:rFonts w:ascii="Times New Roman" w:eastAsia="Times New Roman" w:hAnsi="Times New Roman" w:cs="Times New Roman"/>
          <w:color w:val="000000"/>
          <w:sz w:val="28"/>
          <w:szCs w:val="28"/>
        </w:rPr>
        <w:t xml:space="preserve"> authority</w:t>
      </w:r>
      <w:r w:rsidRPr="00D6394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p>
    <w:p w14:paraId="52AC040A"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overall statutory scheme therefore bolsters the plain reading of Sections 5 and 6, which allow the FTC to “</w:t>
      </w:r>
      <w:r w:rsidRPr="00D6394E">
        <w:rPr>
          <w:rFonts w:ascii="Times New Roman" w:eastAsia="Times New Roman" w:hAnsi="Times New Roman" w:cs="Times New Roman"/>
          <w:color w:val="000000"/>
          <w:sz w:val="28"/>
          <w:szCs w:val="28"/>
        </w:rPr>
        <w:t>make rules and regulations”</w:t>
      </w:r>
      <w:r>
        <w:rPr>
          <w:rFonts w:ascii="Times New Roman" w:eastAsia="Times New Roman" w:hAnsi="Times New Roman" w:cs="Times New Roman"/>
          <w:color w:val="000000"/>
          <w:sz w:val="28"/>
          <w:szCs w:val="28"/>
        </w:rPr>
        <w:t xml:space="preserve"> to “carry[] out” the “prevent[ion]” of unfair methods of competition.  </w:t>
      </w:r>
      <w:r w:rsidRPr="00D42608">
        <w:rPr>
          <w:rFonts w:ascii="Times New Roman" w:eastAsia="Times New Roman" w:hAnsi="Times New Roman" w:cs="Times New Roman"/>
          <w:color w:val="000000"/>
          <w:sz w:val="28"/>
          <w:szCs w:val="28"/>
        </w:rPr>
        <w:t>15 U.S.C. §§</w:t>
      </w:r>
      <w:r>
        <w:rPr>
          <w:rFonts w:ascii="Times New Roman" w:eastAsia="Times New Roman" w:hAnsi="Times New Roman" w:cs="Times New Roman"/>
          <w:color w:val="000000"/>
          <w:sz w:val="28"/>
          <w:szCs w:val="28"/>
        </w:rPr>
        <w:t xml:space="preserve"> </w:t>
      </w:r>
      <w:r w:rsidRPr="00D42608">
        <w:rPr>
          <w:rFonts w:ascii="Times New Roman" w:eastAsia="Times New Roman" w:hAnsi="Times New Roman" w:cs="Times New Roman"/>
          <w:color w:val="000000"/>
          <w:sz w:val="28"/>
          <w:szCs w:val="28"/>
        </w:rPr>
        <w:t>46(g)</w:t>
      </w:r>
      <w:r>
        <w:rPr>
          <w:rFonts w:ascii="Times New Roman" w:eastAsia="Times New Roman" w:hAnsi="Times New Roman" w:cs="Times New Roman"/>
          <w:color w:val="000000"/>
          <w:sz w:val="28"/>
          <w:szCs w:val="28"/>
        </w:rPr>
        <w:t xml:space="preserve">, 45(a)(2). </w:t>
      </w:r>
    </w:p>
    <w:p w14:paraId="2C23D890" w14:textId="77777777" w:rsidR="00496167" w:rsidRPr="00D6394E" w:rsidRDefault="00496167" w:rsidP="00496167">
      <w:pPr>
        <w:keepNext/>
        <w:numPr>
          <w:ilvl w:val="0"/>
          <w:numId w:val="5"/>
        </w:numPr>
        <w:suppressAutoHyphens/>
        <w:spacing w:after="0" w:line="480" w:lineRule="auto"/>
        <w:ind w:left="1440"/>
        <w:rPr>
          <w:rFonts w:ascii="Times New Roman" w:eastAsia="Times New Roman" w:hAnsi="Times New Roman" w:cs="Times New Roman"/>
          <w:b/>
          <w:i/>
          <w:color w:val="000000"/>
          <w:sz w:val="28"/>
          <w:szCs w:val="28"/>
        </w:rPr>
      </w:pPr>
      <w:r w:rsidRPr="00D6394E">
        <w:rPr>
          <w:rFonts w:ascii="Times New Roman" w:eastAsia="Times New Roman" w:hAnsi="Times New Roman" w:cs="Times New Roman"/>
          <w:b/>
          <w:bCs/>
          <w:i/>
          <w:iCs/>
          <w:color w:val="000000"/>
          <w:sz w:val="28"/>
          <w:szCs w:val="28"/>
        </w:rPr>
        <w:t>Reliance on obscure and ancillary provisions</w:t>
      </w:r>
    </w:p>
    <w:p w14:paraId="7637D97C" w14:textId="4E712906" w:rsidR="00496167" w:rsidRPr="00D6394E" w:rsidRDefault="00496167" w:rsidP="00E16256">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The </w:t>
      </w:r>
      <w:r>
        <w:rPr>
          <w:rFonts w:ascii="Times New Roman" w:eastAsia="Times New Roman" w:hAnsi="Times New Roman" w:cs="Times New Roman"/>
          <w:color w:val="000000"/>
          <w:sz w:val="28"/>
          <w:szCs w:val="28"/>
        </w:rPr>
        <w:t>major questions doctrine</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is</w:t>
      </w:r>
      <w:r w:rsidRPr="00D6394E">
        <w:rPr>
          <w:rFonts w:ascii="Times New Roman" w:eastAsia="Times New Roman" w:hAnsi="Times New Roman" w:cs="Times New Roman"/>
          <w:color w:val="000000"/>
          <w:sz w:val="28"/>
          <w:szCs w:val="28"/>
        </w:rPr>
        <w:t xml:space="preserve"> wary of newly claimed authority that rests on “‘subtle device[s]’” or “cryptic” </w:t>
      </w:r>
      <w:r w:rsidRPr="00C67AF6">
        <w:rPr>
          <w:rFonts w:ascii="Times New Roman" w:eastAsia="Times New Roman" w:hAnsi="Times New Roman" w:cs="Times New Roman"/>
          <w:color w:val="000000"/>
          <w:sz w:val="28"/>
          <w:szCs w:val="28"/>
        </w:rPr>
        <w:t xml:space="preserve">delegations.  </w:t>
      </w:r>
      <w:r w:rsidRPr="00C67AF6">
        <w:rPr>
          <w:rFonts w:ascii="Times New Roman" w:eastAsia="Times New Roman" w:hAnsi="Times New Roman" w:cs="Times New Roman"/>
          <w:i/>
          <w:color w:val="000000"/>
          <w:sz w:val="28"/>
          <w:szCs w:val="28"/>
        </w:rPr>
        <w:t>Brown &amp; Williamson</w:t>
      </w:r>
      <w:r w:rsidRPr="00C67AF6">
        <w:rPr>
          <w:rFonts w:ascii="Times New Roman" w:eastAsia="Times New Roman" w:hAnsi="Times New Roman" w:cs="Times New Roman"/>
          <w:color w:val="000000"/>
          <w:sz w:val="28"/>
          <w:szCs w:val="28"/>
        </w:rPr>
        <w:t>, 529 U.S. at 160</w:t>
      </w:r>
      <w:r w:rsidRPr="00D6394E">
        <w:rPr>
          <w:rFonts w:ascii="Times New Roman" w:eastAsia="Times New Roman" w:hAnsi="Times New Roman" w:cs="Times New Roman"/>
          <w:color w:val="000000"/>
          <w:sz w:val="28"/>
          <w:szCs w:val="28"/>
        </w:rPr>
        <w:t xml:space="preserve"> (</w:t>
      </w:r>
      <w:r w:rsidRPr="00C67AF6">
        <w:rPr>
          <w:rFonts w:ascii="Times New Roman" w:eastAsia="Times New Roman" w:hAnsi="Times New Roman" w:cs="Times New Roman"/>
          <w:color w:val="000000"/>
          <w:sz w:val="28"/>
          <w:szCs w:val="28"/>
        </w:rPr>
        <w:t>quoting</w:t>
      </w:r>
      <w:r w:rsidR="00E16256">
        <w:rPr>
          <w:rFonts w:ascii="Times New Roman" w:eastAsia="Times New Roman" w:hAnsi="Times New Roman" w:cs="Times New Roman"/>
          <w:color w:val="000000"/>
          <w:sz w:val="28"/>
          <w:szCs w:val="28"/>
        </w:rPr>
        <w:t xml:space="preserve"> </w:t>
      </w:r>
      <w:r w:rsidR="00E16256" w:rsidRPr="000E66FD">
        <w:rPr>
          <w:rFonts w:ascii="Times New Roman" w:eastAsia="Times New Roman" w:hAnsi="Times New Roman" w:cs="Times New Roman"/>
          <w:i/>
          <w:iCs/>
          <w:color w:val="000000"/>
          <w:sz w:val="28"/>
          <w:szCs w:val="28"/>
        </w:rPr>
        <w:t xml:space="preserve">MCI </w:t>
      </w:r>
      <w:proofErr w:type="spellStart"/>
      <w:r w:rsidR="00E16256" w:rsidRPr="000E66FD">
        <w:rPr>
          <w:rFonts w:ascii="Times New Roman" w:eastAsia="Times New Roman" w:hAnsi="Times New Roman" w:cs="Times New Roman"/>
          <w:i/>
          <w:iCs/>
          <w:color w:val="000000"/>
          <w:sz w:val="28"/>
          <w:szCs w:val="28"/>
        </w:rPr>
        <w:t>Telecomms</w:t>
      </w:r>
      <w:proofErr w:type="spellEnd"/>
      <w:r w:rsidR="00E16256" w:rsidRPr="000E66FD">
        <w:rPr>
          <w:rFonts w:ascii="Times New Roman" w:eastAsia="Times New Roman" w:hAnsi="Times New Roman" w:cs="Times New Roman"/>
          <w:i/>
          <w:iCs/>
          <w:color w:val="000000"/>
          <w:sz w:val="28"/>
          <w:szCs w:val="28"/>
        </w:rPr>
        <w:t>. Corp. v. Am. Tel. &amp; Tel. Co.</w:t>
      </w:r>
      <w:r w:rsidR="00E16256" w:rsidRPr="00E16256">
        <w:rPr>
          <w:rFonts w:ascii="Times New Roman" w:eastAsia="Times New Roman" w:hAnsi="Times New Roman" w:cs="Times New Roman"/>
          <w:color w:val="000000"/>
          <w:sz w:val="28"/>
          <w:szCs w:val="28"/>
        </w:rPr>
        <w:t>,</w:t>
      </w:r>
      <w:r w:rsidR="00E16256">
        <w:rPr>
          <w:rFonts w:ascii="Times New Roman" w:eastAsia="Times New Roman" w:hAnsi="Times New Roman" w:cs="Times New Roman"/>
          <w:color w:val="000000"/>
          <w:sz w:val="28"/>
          <w:szCs w:val="28"/>
        </w:rPr>
        <w:t xml:space="preserve"> </w:t>
      </w:r>
      <w:r w:rsidR="00E16256" w:rsidRPr="00E16256">
        <w:rPr>
          <w:rFonts w:ascii="Times New Roman" w:eastAsia="Times New Roman" w:hAnsi="Times New Roman" w:cs="Times New Roman"/>
          <w:color w:val="000000"/>
          <w:sz w:val="28"/>
          <w:szCs w:val="28"/>
        </w:rPr>
        <w:t>512 U.S. 218</w:t>
      </w:r>
      <w:r w:rsidR="00E16256">
        <w:rPr>
          <w:rFonts w:ascii="Times New Roman" w:eastAsia="Times New Roman" w:hAnsi="Times New Roman" w:cs="Times New Roman"/>
          <w:color w:val="000000"/>
          <w:sz w:val="28"/>
          <w:szCs w:val="28"/>
        </w:rPr>
        <w:t>, 231</w:t>
      </w:r>
      <w:r w:rsidR="00E16256" w:rsidRPr="00E16256">
        <w:rPr>
          <w:rFonts w:ascii="Times New Roman" w:eastAsia="Times New Roman" w:hAnsi="Times New Roman" w:cs="Times New Roman"/>
          <w:color w:val="000000"/>
          <w:sz w:val="28"/>
          <w:szCs w:val="28"/>
        </w:rPr>
        <w:t xml:space="preserve"> (1994</w:t>
      </w:r>
      <w:r w:rsidRPr="00C67AF6">
        <w:rPr>
          <w:rFonts w:ascii="Times New Roman" w:eastAsia="Times New Roman" w:hAnsi="Times New Roman" w:cs="Times New Roman"/>
          <w:color w:val="000000"/>
          <w:sz w:val="28"/>
          <w:szCs w:val="28"/>
        </w:rPr>
        <w:t>)</w:t>
      </w:r>
      <w:r w:rsidR="000E66FD">
        <w:rPr>
          <w:rFonts w:ascii="Times New Roman" w:eastAsia="Times New Roman" w:hAnsi="Times New Roman" w:cs="Times New Roman"/>
          <w:color w:val="000000"/>
          <w:sz w:val="28"/>
          <w:szCs w:val="28"/>
        </w:rPr>
        <w:t>)</w:t>
      </w:r>
      <w:r w:rsidRPr="00C67AF6">
        <w:rPr>
          <w:rFonts w:ascii="Times New Roman" w:eastAsia="Times New Roman" w:hAnsi="Times New Roman" w:cs="Times New Roman"/>
          <w:color w:val="000000"/>
          <w:sz w:val="28"/>
          <w:szCs w:val="28"/>
        </w:rPr>
        <w:t xml:space="preserve">.  </w:t>
      </w:r>
      <w:r w:rsidRPr="00C67AF6">
        <w:rPr>
          <w:rFonts w:ascii="Times New Roman" w:eastAsia="Times New Roman" w:hAnsi="Times New Roman" w:cs="Times New Roman"/>
          <w:i/>
          <w:color w:val="000000"/>
          <w:sz w:val="28"/>
          <w:szCs w:val="28"/>
        </w:rPr>
        <w:t>West Virginia</w:t>
      </w:r>
      <w:r w:rsidRPr="00C67AF6">
        <w:rPr>
          <w:rFonts w:ascii="Times New Roman" w:eastAsia="Times New Roman" w:hAnsi="Times New Roman" w:cs="Times New Roman"/>
          <w:color w:val="000000"/>
          <w:sz w:val="28"/>
          <w:szCs w:val="28"/>
        </w:rPr>
        <w:t>,</w:t>
      </w:r>
      <w:r w:rsidRPr="00AB5B9C">
        <w:rPr>
          <w:rFonts w:ascii="Times New Roman" w:eastAsia="Times New Roman" w:hAnsi="Times New Roman" w:cs="Times New Roman"/>
          <w:iCs/>
          <w:color w:val="000000"/>
          <w:sz w:val="28"/>
          <w:szCs w:val="28"/>
        </w:rPr>
        <w:t xml:space="preserve"> </w:t>
      </w:r>
      <w:r w:rsidRPr="00C67AF6">
        <w:rPr>
          <w:rFonts w:ascii="Times New Roman" w:eastAsia="Times New Roman" w:hAnsi="Times New Roman" w:cs="Times New Roman"/>
          <w:iCs/>
          <w:color w:val="000000"/>
          <w:sz w:val="28"/>
          <w:szCs w:val="28"/>
        </w:rPr>
        <w:t xml:space="preserve">for instance, </w:t>
      </w:r>
      <w:r w:rsidRPr="00C67AF6">
        <w:rPr>
          <w:rFonts w:ascii="Times New Roman" w:eastAsia="Times New Roman" w:hAnsi="Times New Roman" w:cs="Times New Roman"/>
          <w:color w:val="000000"/>
          <w:sz w:val="28"/>
          <w:szCs w:val="28"/>
        </w:rPr>
        <w:t>emphasized that the EPA was using an “obscure,” “ancillary,”</w:t>
      </w:r>
      <w:r w:rsidRPr="00D6394E">
        <w:rPr>
          <w:rFonts w:ascii="Times New Roman" w:eastAsia="Times New Roman" w:hAnsi="Times New Roman" w:cs="Times New Roman"/>
          <w:color w:val="000000"/>
          <w:sz w:val="28"/>
          <w:szCs w:val="28"/>
        </w:rPr>
        <w:t xml:space="preserve"> “little-used backwater” of the statute for its far-reaching policy</w:t>
      </w:r>
      <w:r w:rsidRPr="00C67AF6">
        <w:rPr>
          <w:rFonts w:ascii="Times New Roman" w:eastAsia="Times New Roman" w:hAnsi="Times New Roman" w:cs="Times New Roman"/>
          <w:color w:val="000000"/>
          <w:sz w:val="28"/>
          <w:szCs w:val="28"/>
        </w:rPr>
        <w:t>.  597 U.S. at 711, 724, 730 (</w:t>
      </w:r>
      <w:r w:rsidRPr="00D6394E">
        <w:rPr>
          <w:rFonts w:ascii="Times New Roman" w:eastAsia="Times New Roman" w:hAnsi="Times New Roman" w:cs="Times New Roman"/>
          <w:color w:val="000000"/>
          <w:sz w:val="28"/>
          <w:szCs w:val="28"/>
        </w:rPr>
        <w:t xml:space="preserve">quotation marks omitted).  </w:t>
      </w:r>
    </w:p>
    <w:p w14:paraId="579F6DB2" w14:textId="21A524AF"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Here, </w:t>
      </w:r>
      <w:r w:rsidRPr="00D6394E">
        <w:rPr>
          <w:rFonts w:ascii="Times New Roman" w:eastAsia="Times New Roman" w:hAnsi="Times New Roman" w:cs="Times New Roman"/>
          <w:color w:val="000000"/>
          <w:sz w:val="28"/>
          <w:szCs w:val="28"/>
        </w:rPr>
        <w:t>Section</w:t>
      </w:r>
      <w:r>
        <w:rPr>
          <w:rFonts w:ascii="Times New Roman" w:eastAsia="Times New Roman" w:hAnsi="Times New Roman" w:cs="Times New Roman"/>
          <w:color w:val="000000"/>
          <w:sz w:val="28"/>
          <w:szCs w:val="28"/>
        </w:rPr>
        <w:t>s</w:t>
      </w:r>
      <w:r w:rsidRPr="00D6394E">
        <w:rPr>
          <w:rFonts w:ascii="Times New Roman" w:eastAsia="Times New Roman" w:hAnsi="Times New Roman" w:cs="Times New Roman"/>
          <w:color w:val="000000"/>
          <w:sz w:val="28"/>
          <w:szCs w:val="28"/>
        </w:rPr>
        <w:t xml:space="preserve"> 5 and 6(g) are not cryptic or obscure but textually clear: the FTC may “make rules and regulations” to “carry out[]” its mandate to “prevent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unfair methods of competition.”  </w:t>
      </w:r>
      <w:r w:rsidRPr="009A330A">
        <w:rPr>
          <w:rFonts w:ascii="Times New Roman" w:eastAsia="Times New Roman" w:hAnsi="Times New Roman" w:cs="Times New Roman"/>
          <w:color w:val="000000"/>
          <w:sz w:val="28"/>
          <w:szCs w:val="28"/>
        </w:rPr>
        <w:t>15 U.S.C. §§ 45(a)(2), 46(g).</w:t>
      </w:r>
      <w:r w:rsidRPr="00D6394E">
        <w:rPr>
          <w:rFonts w:ascii="Times New Roman" w:eastAsia="Times New Roman" w:hAnsi="Times New Roman" w:cs="Times New Roman"/>
          <w:color w:val="000000"/>
          <w:sz w:val="28"/>
          <w:szCs w:val="28"/>
        </w:rPr>
        <w:t xml:space="preserve">  Nor are these provisions a “little-used backwater” of the statute.  As discussed, the FTC </w:t>
      </w:r>
      <w:r w:rsidR="00CA51BE">
        <w:rPr>
          <w:rFonts w:ascii="Times New Roman" w:eastAsia="Times New Roman" w:hAnsi="Times New Roman" w:cs="Times New Roman"/>
          <w:color w:val="000000"/>
          <w:sz w:val="28"/>
          <w:szCs w:val="28"/>
        </w:rPr>
        <w:t xml:space="preserve">relied on </w:t>
      </w:r>
      <w:r>
        <w:rPr>
          <w:rFonts w:ascii="Times New Roman" w:eastAsia="Times New Roman" w:hAnsi="Times New Roman" w:cs="Times New Roman"/>
          <w:color w:val="000000"/>
          <w:sz w:val="28"/>
          <w:szCs w:val="28"/>
        </w:rPr>
        <w:t>them</w:t>
      </w:r>
      <w:r w:rsidRPr="00D6394E">
        <w:rPr>
          <w:rFonts w:ascii="Times New Roman" w:eastAsia="Times New Roman" w:hAnsi="Times New Roman" w:cs="Times New Roman"/>
          <w:color w:val="000000"/>
          <w:sz w:val="28"/>
          <w:szCs w:val="28"/>
        </w:rPr>
        <w:t xml:space="preserve"> to issue a host of prominent rules in the twentieth century, garnering </w:t>
      </w:r>
      <w:r>
        <w:rPr>
          <w:rFonts w:ascii="Times New Roman" w:eastAsia="Times New Roman" w:hAnsi="Times New Roman" w:cs="Times New Roman"/>
          <w:color w:val="000000"/>
          <w:sz w:val="28"/>
          <w:szCs w:val="28"/>
        </w:rPr>
        <w:t xml:space="preserve">the </w:t>
      </w:r>
      <w:r w:rsidRPr="00D6394E">
        <w:rPr>
          <w:rFonts w:ascii="Times New Roman" w:eastAsia="Times New Roman" w:hAnsi="Times New Roman" w:cs="Times New Roman"/>
          <w:color w:val="000000"/>
          <w:sz w:val="28"/>
          <w:szCs w:val="28"/>
        </w:rPr>
        <w:t xml:space="preserve">approval </w:t>
      </w:r>
      <w:r>
        <w:rPr>
          <w:rFonts w:ascii="Times New Roman" w:eastAsia="Times New Roman" w:hAnsi="Times New Roman" w:cs="Times New Roman"/>
          <w:color w:val="000000"/>
          <w:sz w:val="28"/>
          <w:szCs w:val="28"/>
        </w:rPr>
        <w:t>of both</w:t>
      </w:r>
      <w:r w:rsidRPr="00D6394E">
        <w:rPr>
          <w:rFonts w:ascii="Times New Roman" w:eastAsia="Times New Roman" w:hAnsi="Times New Roman" w:cs="Times New Roman"/>
          <w:color w:val="000000"/>
          <w:sz w:val="28"/>
          <w:szCs w:val="28"/>
        </w:rPr>
        <w:t xml:space="preserve"> Congress and the courts.</w:t>
      </w:r>
    </w:p>
    <w:p w14:paraId="1A40250D"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lastRenderedPageBreak/>
        <w:t xml:space="preserve">To be sure, Section 6 “deals primarily with reports and investigative powers,” and “the ‘rules and regulations’ portion of Section 6(g) has to share space with ‘classifying corporations.’”  </w:t>
      </w:r>
      <w:r w:rsidRPr="00D42608">
        <w:rPr>
          <w:rFonts w:ascii="Times New Roman" w:eastAsia="Times New Roman" w:hAnsi="Times New Roman" w:cs="Times New Roman"/>
          <w:i/>
          <w:iCs/>
          <w:color w:val="000000"/>
          <w:sz w:val="28"/>
          <w:szCs w:val="28"/>
        </w:rPr>
        <w:t>Properties of the Villages</w:t>
      </w:r>
      <w:r w:rsidRPr="00D42608">
        <w:rPr>
          <w:rFonts w:ascii="Times New Roman" w:eastAsia="Times New Roman" w:hAnsi="Times New Roman" w:cs="Times New Roman"/>
          <w:color w:val="000000"/>
          <w:sz w:val="28"/>
          <w:szCs w:val="28"/>
        </w:rPr>
        <w:t>, 2024 WL 3870380, at *8.  Bu</w:t>
      </w:r>
      <w:r w:rsidRPr="00D6394E">
        <w:rPr>
          <w:rFonts w:ascii="Times New Roman" w:eastAsia="Times New Roman" w:hAnsi="Times New Roman" w:cs="Times New Roman"/>
          <w:color w:val="000000"/>
          <w:sz w:val="28"/>
          <w:szCs w:val="28"/>
        </w:rPr>
        <w:t xml:space="preserve">t even if this gave an ancillary appearance to Section 6(g) when originally enacted, the FTC’s later reliance on that provision as a central feature of its authority—together with Congress’s fortification of that reading in subsequent </w:t>
      </w:r>
      <w:r>
        <w:rPr>
          <w:rFonts w:ascii="Times New Roman" w:eastAsia="Times New Roman" w:hAnsi="Times New Roman" w:cs="Times New Roman"/>
          <w:color w:val="000000"/>
          <w:sz w:val="28"/>
          <w:szCs w:val="28"/>
        </w:rPr>
        <w:t>legislation</w:t>
      </w:r>
      <w:r w:rsidRPr="00D6394E">
        <w:rPr>
          <w:rFonts w:ascii="Times New Roman" w:eastAsia="Times New Roman" w:hAnsi="Times New Roman" w:cs="Times New Roman"/>
          <w:color w:val="000000"/>
          <w:sz w:val="28"/>
          <w:szCs w:val="28"/>
        </w:rPr>
        <w:t>—ha</w:t>
      </w:r>
      <w:r>
        <w:rPr>
          <w:rFonts w:ascii="Times New Roman" w:eastAsia="Times New Roman" w:hAnsi="Times New Roman" w:cs="Times New Roman"/>
          <w:color w:val="000000"/>
          <w:sz w:val="28"/>
          <w:szCs w:val="28"/>
        </w:rPr>
        <w:t>s</w:t>
      </w:r>
      <w:r w:rsidRPr="00D6394E">
        <w:rPr>
          <w:rFonts w:ascii="Times New Roman" w:eastAsia="Times New Roman" w:hAnsi="Times New Roman" w:cs="Times New Roman"/>
          <w:color w:val="000000"/>
          <w:sz w:val="28"/>
          <w:szCs w:val="28"/>
        </w:rPr>
        <w:t xml:space="preserve"> diminished whatever force this consideration </w:t>
      </w:r>
      <w:r>
        <w:rPr>
          <w:rFonts w:ascii="Times New Roman" w:eastAsia="Times New Roman" w:hAnsi="Times New Roman" w:cs="Times New Roman"/>
          <w:color w:val="000000"/>
          <w:sz w:val="28"/>
          <w:szCs w:val="28"/>
        </w:rPr>
        <w:t xml:space="preserve">might </w:t>
      </w:r>
      <w:r w:rsidRPr="00D6394E">
        <w:rPr>
          <w:rFonts w:ascii="Times New Roman" w:eastAsia="Times New Roman" w:hAnsi="Times New Roman" w:cs="Times New Roman"/>
          <w:color w:val="000000"/>
          <w:sz w:val="28"/>
          <w:szCs w:val="28"/>
        </w:rPr>
        <w:t>once</w:t>
      </w:r>
      <w:r>
        <w:rPr>
          <w:rFonts w:ascii="Times New Roman" w:eastAsia="Times New Roman" w:hAnsi="Times New Roman" w:cs="Times New Roman"/>
          <w:color w:val="000000"/>
          <w:sz w:val="28"/>
          <w:szCs w:val="28"/>
        </w:rPr>
        <w:t xml:space="preserve"> have</w:t>
      </w:r>
      <w:r w:rsidRPr="00D6394E">
        <w:rPr>
          <w:rFonts w:ascii="Times New Roman" w:eastAsia="Times New Roman" w:hAnsi="Times New Roman" w:cs="Times New Roman"/>
          <w:color w:val="000000"/>
          <w:sz w:val="28"/>
          <w:szCs w:val="28"/>
        </w:rPr>
        <w:t xml:space="preserve"> had in discerning congressional intent.</w:t>
      </w:r>
    </w:p>
    <w:p w14:paraId="29DA1FF7" w14:textId="77777777" w:rsidR="00496167" w:rsidRPr="00872232" w:rsidRDefault="00496167" w:rsidP="00496167">
      <w:pPr>
        <w:keepNext/>
        <w:numPr>
          <w:ilvl w:val="0"/>
          <w:numId w:val="5"/>
        </w:numPr>
        <w:suppressAutoHyphens/>
        <w:spacing w:after="0" w:line="480" w:lineRule="auto"/>
        <w:ind w:left="1440"/>
        <w:rPr>
          <w:rFonts w:ascii="Times New Roman" w:eastAsia="Times New Roman" w:hAnsi="Times New Roman" w:cs="Times New Roman"/>
          <w:b/>
          <w:bCs/>
          <w:i/>
          <w:iCs/>
          <w:color w:val="000000"/>
          <w:sz w:val="28"/>
          <w:szCs w:val="28"/>
        </w:rPr>
      </w:pPr>
      <w:r w:rsidRPr="00D6394E">
        <w:rPr>
          <w:rFonts w:ascii="Times New Roman" w:eastAsia="Times New Roman" w:hAnsi="Times New Roman" w:cs="Times New Roman"/>
          <w:b/>
          <w:bCs/>
          <w:i/>
          <w:iCs/>
          <w:color w:val="000000"/>
          <w:sz w:val="28"/>
          <w:szCs w:val="28"/>
        </w:rPr>
        <w:t>Mismatch between asserted power and agency expertise</w:t>
      </w:r>
    </w:p>
    <w:p w14:paraId="30092212"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bookmarkStart w:id="8" w:name="_Hlk127449330"/>
      <w:r>
        <w:rPr>
          <w:rFonts w:ascii="Times New Roman" w:eastAsia="Times New Roman" w:hAnsi="Times New Roman" w:cs="Times New Roman"/>
          <w:color w:val="000000"/>
          <w:sz w:val="28"/>
          <w:szCs w:val="28"/>
        </w:rPr>
        <w:t>A</w:t>
      </w:r>
      <w:r w:rsidRPr="00D6394E">
        <w:rPr>
          <w:rFonts w:ascii="Times New Roman" w:eastAsia="Times New Roman" w:hAnsi="Times New Roman" w:cs="Times New Roman"/>
          <w:color w:val="000000"/>
          <w:sz w:val="28"/>
          <w:szCs w:val="28"/>
        </w:rPr>
        <w:t xml:space="preserve">n agency’s expertise sheds significant light on whether it is claiming a power that Congress did not likely intend.  “[W]hen [an] agency has no comparative expertise in making certain policy judgments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Congress presumably would not task it with doing </w:t>
      </w:r>
      <w:r w:rsidRPr="00C67AF6">
        <w:rPr>
          <w:rFonts w:ascii="Times New Roman" w:eastAsia="Times New Roman" w:hAnsi="Times New Roman" w:cs="Times New Roman"/>
          <w:color w:val="000000"/>
          <w:sz w:val="28"/>
          <w:szCs w:val="28"/>
        </w:rPr>
        <w:t xml:space="preserve">so.”  </w:t>
      </w:r>
      <w:r w:rsidRPr="00C67AF6">
        <w:rPr>
          <w:rFonts w:ascii="Times New Roman" w:eastAsia="Times New Roman" w:hAnsi="Times New Roman" w:cs="Times New Roman"/>
          <w:i/>
          <w:color w:val="000000"/>
          <w:sz w:val="28"/>
          <w:szCs w:val="28"/>
        </w:rPr>
        <w:t>West Virginia</w:t>
      </w:r>
      <w:r w:rsidRPr="00C67AF6">
        <w:rPr>
          <w:rFonts w:ascii="Times New Roman" w:eastAsia="Times New Roman" w:hAnsi="Times New Roman" w:cs="Times New Roman"/>
          <w:color w:val="000000"/>
          <w:sz w:val="28"/>
          <w:szCs w:val="28"/>
        </w:rPr>
        <w:t>, 597 U.S. at 729</w:t>
      </w:r>
      <w:r w:rsidRPr="00D6394E">
        <w:rPr>
          <w:rFonts w:ascii="Times New Roman" w:eastAsia="Times New Roman" w:hAnsi="Times New Roman" w:cs="Times New Roman"/>
          <w:color w:val="000000"/>
          <w:sz w:val="28"/>
          <w:szCs w:val="28"/>
        </w:rPr>
        <w:t xml:space="preserve"> (quotation marks omitted); </w:t>
      </w:r>
      <w:r w:rsidRPr="009361E0">
        <w:rPr>
          <w:rFonts w:ascii="Times New Roman" w:eastAsia="Times New Roman" w:hAnsi="Times New Roman" w:cs="Times New Roman"/>
          <w:i/>
          <w:iCs/>
          <w:color w:val="000000"/>
          <w:sz w:val="28"/>
          <w:szCs w:val="28"/>
        </w:rPr>
        <w:t>see Gonzales</w:t>
      </w:r>
      <w:r w:rsidRPr="00C41E90">
        <w:rPr>
          <w:rFonts w:ascii="Times New Roman" w:eastAsia="Times New Roman" w:hAnsi="Times New Roman" w:cs="Times New Roman"/>
          <w:i/>
          <w:iCs/>
          <w:color w:val="000000"/>
          <w:sz w:val="28"/>
          <w:szCs w:val="28"/>
        </w:rPr>
        <w:t xml:space="preserve"> v. Oregon</w:t>
      </w:r>
      <w:r w:rsidRPr="009361E0">
        <w:rPr>
          <w:rFonts w:ascii="Times New Roman" w:eastAsia="Times New Roman" w:hAnsi="Times New Roman" w:cs="Times New Roman"/>
          <w:color w:val="000000"/>
          <w:sz w:val="28"/>
          <w:szCs w:val="28"/>
        </w:rPr>
        <w:t xml:space="preserve">, 546 U.S. </w:t>
      </w:r>
      <w:r w:rsidRPr="00C41E90">
        <w:rPr>
          <w:rFonts w:ascii="Times New Roman" w:eastAsia="Times New Roman" w:hAnsi="Times New Roman" w:cs="Times New Roman"/>
          <w:color w:val="000000"/>
          <w:sz w:val="28"/>
          <w:szCs w:val="28"/>
        </w:rPr>
        <w:t>243</w:t>
      </w:r>
      <w:r>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color w:val="000000"/>
          <w:sz w:val="28"/>
          <w:szCs w:val="28"/>
        </w:rPr>
        <w:t xml:space="preserve">266 </w:t>
      </w:r>
      <w:r>
        <w:rPr>
          <w:rFonts w:ascii="Times New Roman" w:eastAsia="Times New Roman" w:hAnsi="Times New Roman" w:cs="Times New Roman"/>
          <w:color w:val="000000"/>
          <w:sz w:val="28"/>
          <w:szCs w:val="28"/>
        </w:rPr>
        <w:t>(</w:t>
      </w:r>
      <w:r w:rsidRPr="00C41E90">
        <w:rPr>
          <w:rFonts w:ascii="Times New Roman" w:eastAsia="Times New Roman" w:hAnsi="Times New Roman" w:cs="Times New Roman"/>
          <w:color w:val="000000"/>
          <w:sz w:val="28"/>
          <w:szCs w:val="28"/>
        </w:rPr>
        <w:t>2006</w:t>
      </w:r>
      <w:r>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doubting that </w:t>
      </w:r>
      <w:r>
        <w:rPr>
          <w:rFonts w:ascii="Times New Roman" w:eastAsia="Times New Roman" w:hAnsi="Times New Roman" w:cs="Times New Roman"/>
          <w:color w:val="000000"/>
          <w:sz w:val="28"/>
          <w:szCs w:val="28"/>
        </w:rPr>
        <w:t xml:space="preserve">Congress entrusted </w:t>
      </w:r>
      <w:r w:rsidRPr="00D6394E">
        <w:rPr>
          <w:rFonts w:ascii="Times New Roman" w:eastAsia="Times New Roman" w:hAnsi="Times New Roman" w:cs="Times New Roman"/>
          <w:color w:val="000000"/>
          <w:sz w:val="28"/>
          <w:szCs w:val="28"/>
        </w:rPr>
        <w:t>“medical judgments”</w:t>
      </w:r>
      <w:r>
        <w:rPr>
          <w:rFonts w:ascii="Times New Roman" w:eastAsia="Times New Roman" w:hAnsi="Times New Roman" w:cs="Times New Roman"/>
          <w:color w:val="000000"/>
          <w:sz w:val="28"/>
          <w:szCs w:val="28"/>
        </w:rPr>
        <w:t xml:space="preserve"> to </w:t>
      </w:r>
      <w:r w:rsidRPr="00D6394E">
        <w:rPr>
          <w:rFonts w:ascii="Times New Roman" w:eastAsia="Times New Roman" w:hAnsi="Times New Roman" w:cs="Times New Roman"/>
          <w:color w:val="000000"/>
          <w:sz w:val="28"/>
          <w:szCs w:val="28"/>
        </w:rPr>
        <w:t>an official “who lacks medical expertise</w:t>
      </w:r>
      <w:r w:rsidRPr="009361E0">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i/>
          <w:color w:val="000000"/>
          <w:sz w:val="28"/>
          <w:szCs w:val="28"/>
        </w:rPr>
        <w:t>King</w:t>
      </w:r>
      <w:r w:rsidRPr="00C41E90">
        <w:rPr>
          <w:rFonts w:ascii="Times New Roman" w:eastAsia="Times New Roman" w:hAnsi="Times New Roman" w:cs="Times New Roman"/>
          <w:i/>
          <w:color w:val="000000"/>
          <w:sz w:val="28"/>
          <w:szCs w:val="28"/>
        </w:rPr>
        <w:t xml:space="preserve"> v. Burwell</w:t>
      </w:r>
      <w:r w:rsidRPr="009361E0">
        <w:rPr>
          <w:rFonts w:ascii="Times New Roman" w:eastAsia="Times New Roman" w:hAnsi="Times New Roman" w:cs="Times New Roman"/>
          <w:color w:val="000000"/>
          <w:sz w:val="28"/>
          <w:szCs w:val="28"/>
        </w:rPr>
        <w:t xml:space="preserve">, 576 U.S. </w:t>
      </w:r>
      <w:r w:rsidRPr="00C41E90">
        <w:rPr>
          <w:rFonts w:ascii="Times New Roman" w:eastAsia="Times New Roman" w:hAnsi="Times New Roman" w:cs="Times New Roman"/>
          <w:color w:val="000000"/>
          <w:sz w:val="28"/>
          <w:szCs w:val="28"/>
        </w:rPr>
        <w:t>473</w:t>
      </w:r>
      <w:r>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color w:val="000000"/>
          <w:sz w:val="28"/>
          <w:szCs w:val="28"/>
        </w:rPr>
        <w:t xml:space="preserve">486 </w:t>
      </w:r>
      <w:r>
        <w:rPr>
          <w:rFonts w:ascii="Times New Roman" w:eastAsia="Times New Roman" w:hAnsi="Times New Roman" w:cs="Times New Roman"/>
          <w:color w:val="000000"/>
          <w:sz w:val="28"/>
          <w:szCs w:val="28"/>
        </w:rPr>
        <w:t>(</w:t>
      </w:r>
      <w:r w:rsidRPr="00C41E90">
        <w:rPr>
          <w:rFonts w:ascii="Times New Roman" w:eastAsia="Times New Roman" w:hAnsi="Times New Roman" w:cs="Times New Roman"/>
          <w:color w:val="000000"/>
          <w:sz w:val="28"/>
          <w:szCs w:val="28"/>
        </w:rPr>
        <w:t xml:space="preserve">2015) </w:t>
      </w:r>
      <w:r w:rsidRPr="009361E0">
        <w:rPr>
          <w:rFonts w:ascii="Times New Roman" w:eastAsia="Times New Roman" w:hAnsi="Times New Roman" w:cs="Times New Roman"/>
          <w:color w:val="000000"/>
          <w:sz w:val="28"/>
          <w:szCs w:val="28"/>
        </w:rPr>
        <w:t>(similar)</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Alliance</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 (applying doctrine where agency “</w:t>
      </w:r>
      <w:proofErr w:type="spellStart"/>
      <w:r>
        <w:rPr>
          <w:rFonts w:ascii="Times New Roman" w:eastAsia="Times New Roman" w:hAnsi="Times New Roman" w:cs="Times New Roman"/>
          <w:color w:val="000000"/>
          <w:sz w:val="28"/>
          <w:szCs w:val="28"/>
        </w:rPr>
        <w:t>stepp</w:t>
      </w:r>
      <w:proofErr w:type="spellEnd"/>
      <w:r>
        <w:rPr>
          <w:rFonts w:ascii="Times New Roman" w:eastAsia="Times New Roman" w:hAnsi="Times New Roman" w:cs="Times New Roman"/>
          <w:color w:val="000000"/>
          <w:sz w:val="28"/>
          <w:szCs w:val="28"/>
        </w:rPr>
        <w:t>[ed] outside its ordinary regulatory domain” and “</w:t>
      </w:r>
      <w:proofErr w:type="spellStart"/>
      <w:r>
        <w:rPr>
          <w:rFonts w:ascii="Times New Roman" w:eastAsia="Times New Roman" w:hAnsi="Times New Roman" w:cs="Times New Roman"/>
          <w:color w:val="000000"/>
          <w:sz w:val="28"/>
          <w:szCs w:val="28"/>
        </w:rPr>
        <w:t>intrud</w:t>
      </w:r>
      <w:proofErr w:type="spellEnd"/>
      <w:r>
        <w:rPr>
          <w:rFonts w:ascii="Times New Roman" w:eastAsia="Times New Roman" w:hAnsi="Times New Roman" w:cs="Times New Roman"/>
          <w:color w:val="000000"/>
          <w:sz w:val="28"/>
          <w:szCs w:val="28"/>
        </w:rPr>
        <w:t>[ed] into the province of other agencies”)</w:t>
      </w:r>
      <w:r w:rsidRPr="009361E0">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p>
    <w:p w14:paraId="696CD01F"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This factor weighs strongly in </w:t>
      </w:r>
      <w:r>
        <w:rPr>
          <w:rFonts w:ascii="Times New Roman" w:eastAsia="Times New Roman" w:hAnsi="Times New Roman" w:cs="Times New Roman"/>
          <w:color w:val="000000"/>
          <w:sz w:val="28"/>
          <w:szCs w:val="28"/>
        </w:rPr>
        <w:t xml:space="preserve">the FTC’s </w:t>
      </w:r>
      <w:r w:rsidRPr="00D6394E">
        <w:rPr>
          <w:rFonts w:ascii="Times New Roman" w:eastAsia="Times New Roman" w:hAnsi="Times New Roman" w:cs="Times New Roman"/>
          <w:color w:val="000000"/>
          <w:sz w:val="28"/>
          <w:szCs w:val="28"/>
        </w:rPr>
        <w:t xml:space="preserve">favor, for there is no credible argument “that an agreement not to </w:t>
      </w:r>
      <w:r w:rsidRPr="00414737">
        <w:rPr>
          <w:rFonts w:ascii="Times New Roman" w:eastAsia="Times New Roman" w:hAnsi="Times New Roman" w:cs="Times New Roman"/>
          <w:color w:val="000000"/>
          <w:sz w:val="28"/>
          <w:szCs w:val="28"/>
        </w:rPr>
        <w:t xml:space="preserve">compete falls outside the meaning of a ‘method </w:t>
      </w:r>
      <w:r w:rsidRPr="00414737">
        <w:rPr>
          <w:rFonts w:ascii="Times New Roman" w:eastAsia="Times New Roman" w:hAnsi="Times New Roman" w:cs="Times New Roman"/>
          <w:color w:val="000000"/>
          <w:sz w:val="28"/>
          <w:szCs w:val="28"/>
        </w:rPr>
        <w:lastRenderedPageBreak/>
        <w:t xml:space="preserve">of competition.’”  Non-Compete Clause Rule, 89 Fed. Reg. </w:t>
      </w:r>
      <w:r w:rsidRPr="00965DE7">
        <w:rPr>
          <w:rFonts w:ascii="Times New Roman" w:eastAsia="Times New Roman" w:hAnsi="Times New Roman" w:cs="Times New Roman"/>
          <w:color w:val="000000"/>
          <w:sz w:val="28"/>
          <w:szCs w:val="28"/>
        </w:rPr>
        <w:t>38</w:t>
      </w:r>
      <w:r>
        <w:rPr>
          <w:rFonts w:ascii="Times New Roman" w:eastAsia="Times New Roman" w:hAnsi="Times New Roman" w:cs="Times New Roman"/>
          <w:color w:val="000000"/>
          <w:sz w:val="28"/>
          <w:szCs w:val="28"/>
        </w:rPr>
        <w:t>,</w:t>
      </w:r>
      <w:r w:rsidRPr="00965DE7">
        <w:rPr>
          <w:rFonts w:ascii="Times New Roman" w:eastAsia="Times New Roman" w:hAnsi="Times New Roman" w:cs="Times New Roman"/>
          <w:color w:val="000000"/>
          <w:sz w:val="28"/>
          <w:szCs w:val="28"/>
        </w:rPr>
        <w:t>342,</w:t>
      </w:r>
      <w:r w:rsidRPr="00414737">
        <w:rPr>
          <w:rFonts w:ascii="Times New Roman" w:eastAsia="Times New Roman" w:hAnsi="Times New Roman" w:cs="Times New Roman"/>
          <w:color w:val="000000"/>
          <w:sz w:val="28"/>
          <w:szCs w:val="28"/>
        </w:rPr>
        <w:t xml:space="preserve"> 38,353 n.216 (May 7, 2024).  Congress established the FTC to develop expertise</w:t>
      </w:r>
      <w:r w:rsidRPr="00D6394E">
        <w:rPr>
          <w:rFonts w:ascii="Times New Roman" w:eastAsia="Times New Roman" w:hAnsi="Times New Roman" w:cs="Times New Roman"/>
          <w:color w:val="000000"/>
          <w:sz w:val="28"/>
          <w:szCs w:val="28"/>
        </w:rPr>
        <w:t xml:space="preserve"> in market conditions and prevent practices that unfairly hamper competition.  </w:t>
      </w:r>
      <w:r w:rsidRPr="00BE52F8">
        <w:rPr>
          <w:rFonts w:ascii="Times New Roman" w:eastAsia="Times New Roman" w:hAnsi="Times New Roman" w:cs="Times New Roman"/>
          <w:i/>
          <w:iCs/>
          <w:color w:val="000000"/>
          <w:sz w:val="28"/>
          <w:szCs w:val="28"/>
        </w:rPr>
        <w:t>See</w:t>
      </w:r>
      <w:r w:rsidRPr="00BE52F8">
        <w:rPr>
          <w:rFonts w:ascii="Times New Roman" w:eastAsia="Times New Roman" w:hAnsi="Times New Roman" w:cs="Times New Roman"/>
          <w:color w:val="000000"/>
          <w:sz w:val="28"/>
          <w:szCs w:val="28"/>
        </w:rPr>
        <w:t xml:space="preserve"> 51 Cong. Rec. 11083 </w:t>
      </w:r>
      <w:r w:rsidRPr="007840DA">
        <w:rPr>
          <w:rFonts w:ascii="Times New Roman" w:eastAsia="Times New Roman" w:hAnsi="Times New Roman" w:cs="Times New Roman"/>
          <w:color w:val="000000"/>
          <w:sz w:val="28"/>
          <w:szCs w:val="28"/>
        </w:rPr>
        <w:t>(1914)</w:t>
      </w:r>
      <w:r w:rsidRPr="00BE52F8">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For over a century, the agency has done just that.  </w:t>
      </w:r>
      <w:r>
        <w:rPr>
          <w:rFonts w:ascii="Times New Roman" w:eastAsia="Times New Roman" w:hAnsi="Times New Roman" w:cs="Times New Roman"/>
          <w:color w:val="000000"/>
          <w:sz w:val="28"/>
          <w:szCs w:val="28"/>
        </w:rPr>
        <w:t>Here, d</w:t>
      </w:r>
      <w:r w:rsidRPr="00D6394E">
        <w:rPr>
          <w:rFonts w:ascii="Times New Roman" w:eastAsia="Times New Roman" w:hAnsi="Times New Roman" w:cs="Times New Roman"/>
          <w:color w:val="000000"/>
          <w:sz w:val="28"/>
          <w:szCs w:val="28"/>
        </w:rPr>
        <w:t>rawing on its expertise</w:t>
      </w:r>
      <w:r>
        <w:rPr>
          <w:rFonts w:ascii="Times New Roman" w:eastAsia="Times New Roman" w:hAnsi="Times New Roman" w:cs="Times New Roman"/>
          <w:color w:val="000000"/>
          <w:sz w:val="28"/>
          <w:szCs w:val="28"/>
        </w:rPr>
        <w:t xml:space="preserve"> and extensive </w:t>
      </w:r>
      <w:r w:rsidRPr="00414737">
        <w:rPr>
          <w:rFonts w:ascii="Times New Roman" w:eastAsia="Times New Roman" w:hAnsi="Times New Roman" w:cs="Times New Roman"/>
          <w:color w:val="000000"/>
          <w:sz w:val="28"/>
          <w:szCs w:val="28"/>
        </w:rPr>
        <w:t xml:space="preserve">investigation, the FTC concluded that noncompete agreements unfairly interfere with competition.  89 Fed. Reg. at 38,461.  Simply put, this “is what [the FTC] does.”  </w:t>
      </w:r>
      <w:r w:rsidRPr="00414737">
        <w:rPr>
          <w:rFonts w:ascii="Times New Roman" w:eastAsia="Times New Roman" w:hAnsi="Times New Roman" w:cs="Times New Roman"/>
          <w:i/>
          <w:color w:val="000000"/>
          <w:sz w:val="28"/>
          <w:szCs w:val="28"/>
        </w:rPr>
        <w:t>Missouri</w:t>
      </w:r>
      <w:r w:rsidRPr="00414737">
        <w:rPr>
          <w:rFonts w:ascii="Times New Roman" w:eastAsia="Times New Roman" w:hAnsi="Times New Roman" w:cs="Times New Roman"/>
          <w:color w:val="000000"/>
          <w:sz w:val="28"/>
          <w:szCs w:val="28"/>
        </w:rPr>
        <w:t>, 595 U.S. at 95.</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p>
    <w:p w14:paraId="0E792F53"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Thus</w:t>
      </w:r>
      <w:r w:rsidRPr="00D6394E">
        <w:rPr>
          <w:rFonts w:ascii="Times New Roman" w:eastAsia="Times New Roman" w:hAnsi="Times New Roman" w:cs="Times New Roman"/>
          <w:color w:val="000000"/>
          <w:sz w:val="28"/>
          <w:szCs w:val="28"/>
        </w:rPr>
        <w:t>, it does not “raise an eyebrow</w:t>
      </w:r>
      <w:r w:rsidRPr="009361E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iCs/>
          <w:color w:val="000000"/>
          <w:sz w:val="28"/>
          <w:szCs w:val="28"/>
        </w:rPr>
        <w:t>Alliance</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 (quoting</w:t>
      </w:r>
      <w:r w:rsidRPr="009361E0">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i/>
          <w:iCs/>
          <w:color w:val="000000"/>
          <w:sz w:val="28"/>
          <w:szCs w:val="28"/>
        </w:rPr>
        <w:t>West Virginia</w:t>
      </w:r>
      <w:r w:rsidRPr="009361E0">
        <w:rPr>
          <w:rFonts w:ascii="Times New Roman" w:eastAsia="Times New Roman" w:hAnsi="Times New Roman" w:cs="Times New Roman"/>
          <w:color w:val="000000"/>
          <w:sz w:val="28"/>
          <w:szCs w:val="28"/>
        </w:rPr>
        <w:t>, 597 U.S. at 730</w:t>
      </w:r>
      <w:r>
        <w:rPr>
          <w:rFonts w:ascii="Times New Roman" w:eastAsia="Times New Roman" w:hAnsi="Times New Roman" w:cs="Times New Roman"/>
          <w:color w:val="000000"/>
          <w:sz w:val="28"/>
          <w:szCs w:val="28"/>
        </w:rPr>
        <w:t>)</w:t>
      </w:r>
      <w:r w:rsidRPr="009361E0">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that the FTC would </w:t>
      </w:r>
      <w:r>
        <w:rPr>
          <w:rFonts w:ascii="Times New Roman" w:eastAsia="Times New Roman" w:hAnsi="Times New Roman" w:cs="Times New Roman"/>
          <w:color w:val="000000"/>
          <w:sz w:val="28"/>
          <w:szCs w:val="28"/>
        </w:rPr>
        <w:t xml:space="preserve">investigate and </w:t>
      </w:r>
      <w:r w:rsidRPr="00D6394E">
        <w:rPr>
          <w:rFonts w:ascii="Times New Roman" w:eastAsia="Times New Roman" w:hAnsi="Times New Roman" w:cs="Times New Roman"/>
          <w:color w:val="000000"/>
          <w:sz w:val="28"/>
          <w:szCs w:val="28"/>
        </w:rPr>
        <w:t xml:space="preserve">prohibit a trade practice that expressly limits the ability to compete.  </w:t>
      </w:r>
    </w:p>
    <w:bookmarkEnd w:id="8"/>
    <w:p w14:paraId="5A193281" w14:textId="77777777" w:rsidR="00496167" w:rsidRPr="00D6394E" w:rsidRDefault="00496167" w:rsidP="00496167">
      <w:pPr>
        <w:keepNext/>
        <w:numPr>
          <w:ilvl w:val="0"/>
          <w:numId w:val="5"/>
        </w:numPr>
        <w:suppressAutoHyphens/>
        <w:spacing w:after="0" w:line="480" w:lineRule="auto"/>
        <w:ind w:left="1440"/>
        <w:rPr>
          <w:rFonts w:ascii="Times New Roman" w:eastAsia="Times New Roman" w:hAnsi="Times New Roman" w:cs="Times New Roman"/>
          <w:b/>
          <w:bCs/>
          <w:i/>
          <w:iCs/>
          <w:color w:val="000000"/>
          <w:sz w:val="28"/>
          <w:szCs w:val="28"/>
        </w:rPr>
      </w:pPr>
      <w:r w:rsidRPr="00D6394E">
        <w:rPr>
          <w:rFonts w:ascii="Times New Roman" w:eastAsia="Times New Roman" w:hAnsi="Times New Roman" w:cs="Times New Roman"/>
          <w:b/>
          <w:bCs/>
          <w:i/>
          <w:iCs/>
          <w:color w:val="000000"/>
          <w:sz w:val="28"/>
          <w:szCs w:val="28"/>
        </w:rPr>
        <w:t>Subsequent legislative activity</w:t>
      </w:r>
    </w:p>
    <w:p w14:paraId="13B37747"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The Supreme Court has sometimes considered congressional activity after a statute’s enactment, such as failed bills, </w:t>
      </w:r>
      <w:r>
        <w:rPr>
          <w:rFonts w:ascii="Times New Roman" w:eastAsia="Times New Roman" w:hAnsi="Times New Roman" w:cs="Times New Roman"/>
          <w:color w:val="000000"/>
          <w:sz w:val="28"/>
          <w:szCs w:val="28"/>
        </w:rPr>
        <w:t>in</w:t>
      </w:r>
      <w:r w:rsidRPr="00D6394E">
        <w:rPr>
          <w:rFonts w:ascii="Times New Roman" w:eastAsia="Times New Roman" w:hAnsi="Times New Roman" w:cs="Times New Roman"/>
          <w:color w:val="000000"/>
          <w:sz w:val="28"/>
          <w:szCs w:val="28"/>
        </w:rPr>
        <w:t xml:space="preserve"> its major questions analysis.  </w:t>
      </w:r>
      <w:r w:rsidRPr="00D6394E">
        <w:rPr>
          <w:rFonts w:ascii="Times New Roman" w:eastAsia="Times New Roman" w:hAnsi="Times New Roman" w:cs="Times New Roman"/>
          <w:i/>
          <w:iCs/>
          <w:color w:val="000000"/>
          <w:sz w:val="28"/>
          <w:szCs w:val="28"/>
        </w:rPr>
        <w:t>E.g.</w:t>
      </w:r>
      <w:r w:rsidRPr="00D6394E">
        <w:rPr>
          <w:rFonts w:ascii="Times New Roman" w:eastAsia="Times New Roman" w:hAnsi="Times New Roman" w:cs="Times New Roman"/>
          <w:color w:val="000000"/>
          <w:sz w:val="28"/>
          <w:szCs w:val="28"/>
        </w:rPr>
        <w:t>,</w:t>
      </w:r>
      <w:r w:rsidRPr="00AB5B9C">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i/>
          <w:iCs/>
          <w:color w:val="000000"/>
          <w:sz w:val="28"/>
          <w:szCs w:val="28"/>
        </w:rPr>
        <w:t>West Virginia</w:t>
      </w:r>
      <w:r w:rsidRPr="009361E0">
        <w:rPr>
          <w:rFonts w:ascii="Times New Roman" w:eastAsia="Times New Roman" w:hAnsi="Times New Roman" w:cs="Times New Roman"/>
          <w:color w:val="000000"/>
          <w:sz w:val="28"/>
          <w:szCs w:val="28"/>
        </w:rPr>
        <w:t>, 597 U.S. at 731</w:t>
      </w:r>
      <w:r w:rsidRPr="00D6394E">
        <w:rPr>
          <w:rFonts w:ascii="Times New Roman" w:eastAsia="Times New Roman" w:hAnsi="Times New Roman" w:cs="Times New Roman"/>
          <w:color w:val="000000"/>
          <w:sz w:val="28"/>
          <w:szCs w:val="28"/>
        </w:rPr>
        <w:t xml:space="preserve"> (failure of cap-and-trade legislation suggested EPA’s similar approach was unauthorized).  But other cases have downplayed such evidence. </w:t>
      </w:r>
      <w:r w:rsidRPr="00AB5B9C">
        <w:rPr>
          <w:rFonts w:ascii="Times New Roman" w:eastAsia="Times New Roman" w:hAnsi="Times New Roman" w:cs="Times New Roman"/>
          <w:color w:val="000000"/>
          <w:sz w:val="28"/>
          <w:szCs w:val="28"/>
        </w:rPr>
        <w:t xml:space="preserve"> </w:t>
      </w:r>
      <w:r w:rsidRPr="00D6394E">
        <w:rPr>
          <w:rFonts w:ascii="Times New Roman" w:eastAsia="Times New Roman" w:hAnsi="Times New Roman" w:cs="Times New Roman"/>
          <w:i/>
          <w:iCs/>
          <w:color w:val="000000"/>
          <w:sz w:val="28"/>
          <w:szCs w:val="28"/>
        </w:rPr>
        <w:t>E.g</w:t>
      </w:r>
      <w:r w:rsidRPr="009361E0">
        <w:rPr>
          <w:rFonts w:ascii="Times New Roman" w:eastAsia="Times New Roman" w:hAnsi="Times New Roman" w:cs="Times New Roman"/>
          <w:i/>
          <w:iCs/>
          <w:color w:val="000000"/>
          <w:sz w:val="28"/>
          <w:szCs w:val="28"/>
        </w:rPr>
        <w:t>.</w:t>
      </w:r>
      <w:r w:rsidRPr="009361E0">
        <w:rPr>
          <w:rFonts w:ascii="Times New Roman" w:eastAsia="Times New Roman" w:hAnsi="Times New Roman" w:cs="Times New Roman"/>
          <w:color w:val="000000"/>
          <w:sz w:val="28"/>
          <w:szCs w:val="28"/>
        </w:rPr>
        <w:t>,</w:t>
      </w:r>
      <w:r w:rsidRPr="009361E0">
        <w:rPr>
          <w:rFonts w:ascii="Times New Roman" w:eastAsia="Times New Roman" w:hAnsi="Times New Roman" w:cs="Times New Roman"/>
          <w:i/>
          <w:iCs/>
          <w:color w:val="000000"/>
          <w:sz w:val="28"/>
          <w:szCs w:val="28"/>
        </w:rPr>
        <w:t xml:space="preserve"> Brown &amp; Williamson</w:t>
      </w:r>
      <w:r w:rsidRPr="009361E0">
        <w:rPr>
          <w:rFonts w:ascii="Times New Roman" w:eastAsia="Times New Roman" w:hAnsi="Times New Roman" w:cs="Times New Roman"/>
          <w:color w:val="000000"/>
          <w:sz w:val="28"/>
          <w:szCs w:val="28"/>
        </w:rPr>
        <w:t>, 529 U.S. at 155-56 (</w:t>
      </w:r>
      <w:r w:rsidRPr="00D6394E">
        <w:rPr>
          <w:rFonts w:ascii="Times New Roman" w:eastAsia="Times New Roman" w:hAnsi="Times New Roman" w:cs="Times New Roman"/>
          <w:color w:val="000000"/>
          <w:sz w:val="28"/>
          <w:szCs w:val="28"/>
        </w:rPr>
        <w:t xml:space="preserve">disclaiming reliance “on Congress’ failure to act”).  </w:t>
      </w:r>
    </w:p>
    <w:p w14:paraId="66F38E4C"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The Court’s usual guidance is that “subsequent legislative history is a hazardous basis for inferring the intent of an earlier Congress,” </w:t>
      </w:r>
      <w:r w:rsidRPr="009361E0">
        <w:rPr>
          <w:rFonts w:ascii="Times New Roman" w:eastAsia="Times New Roman" w:hAnsi="Times New Roman" w:cs="Times New Roman"/>
          <w:i/>
          <w:iCs/>
          <w:color w:val="000000"/>
          <w:sz w:val="28"/>
          <w:szCs w:val="28"/>
        </w:rPr>
        <w:t>Pension Benefit G</w:t>
      </w:r>
      <w:r>
        <w:rPr>
          <w:rFonts w:ascii="Times New Roman" w:eastAsia="Times New Roman" w:hAnsi="Times New Roman" w:cs="Times New Roman"/>
          <w:i/>
          <w:iCs/>
          <w:color w:val="000000"/>
          <w:sz w:val="28"/>
          <w:szCs w:val="28"/>
        </w:rPr>
        <w:t>ua</w:t>
      </w:r>
      <w:r w:rsidRPr="009361E0">
        <w:rPr>
          <w:rFonts w:ascii="Times New Roman" w:eastAsia="Times New Roman" w:hAnsi="Times New Roman" w:cs="Times New Roman"/>
          <w:i/>
          <w:iCs/>
          <w:color w:val="000000"/>
          <w:sz w:val="28"/>
          <w:szCs w:val="28"/>
        </w:rPr>
        <w:t>r. Corp. v. LTV Corp.</w:t>
      </w:r>
      <w:r w:rsidRPr="009361E0">
        <w:rPr>
          <w:rFonts w:ascii="Times New Roman" w:eastAsia="Times New Roman" w:hAnsi="Times New Roman" w:cs="Times New Roman"/>
          <w:color w:val="000000"/>
          <w:sz w:val="28"/>
          <w:szCs w:val="28"/>
        </w:rPr>
        <w:t>, 496 U.S. 633, 650 (1990) (quotatio</w:t>
      </w:r>
      <w:r w:rsidRPr="00D6394E">
        <w:rPr>
          <w:rFonts w:ascii="Times New Roman" w:eastAsia="Times New Roman" w:hAnsi="Times New Roman" w:cs="Times New Roman"/>
          <w:color w:val="000000"/>
          <w:sz w:val="28"/>
          <w:szCs w:val="28"/>
        </w:rPr>
        <w:t xml:space="preserve">n marks omitted), </w:t>
      </w:r>
      <w:r w:rsidRPr="00D6394E">
        <w:rPr>
          <w:rFonts w:ascii="Times New Roman" w:eastAsia="Times New Roman" w:hAnsi="Times New Roman" w:cs="Times New Roman"/>
          <w:color w:val="000000"/>
          <w:sz w:val="28"/>
          <w:szCs w:val="28"/>
        </w:rPr>
        <w:lastRenderedPageBreak/>
        <w:t xml:space="preserve">and that failed bills are “a particularly dangerous ground” for doing so, </w:t>
      </w:r>
      <w:r w:rsidRPr="009361E0">
        <w:rPr>
          <w:rFonts w:ascii="Times New Roman" w:eastAsia="Times New Roman" w:hAnsi="Times New Roman" w:cs="Times New Roman"/>
          <w:i/>
          <w:iCs/>
          <w:color w:val="000000"/>
          <w:sz w:val="28"/>
          <w:szCs w:val="28"/>
        </w:rPr>
        <w:t xml:space="preserve">Yellen v. Confederated Tribes of Chehalis </w:t>
      </w:r>
      <w:proofErr w:type="spellStart"/>
      <w:r w:rsidRPr="009361E0">
        <w:rPr>
          <w:rFonts w:ascii="Times New Roman" w:eastAsia="Times New Roman" w:hAnsi="Times New Roman" w:cs="Times New Roman"/>
          <w:i/>
          <w:iCs/>
          <w:color w:val="000000"/>
          <w:sz w:val="28"/>
          <w:szCs w:val="28"/>
        </w:rPr>
        <w:t>Rsrv</w:t>
      </w:r>
      <w:proofErr w:type="spellEnd"/>
      <w:r w:rsidRPr="009361E0">
        <w:rPr>
          <w:rFonts w:ascii="Times New Roman" w:eastAsia="Times New Roman" w:hAnsi="Times New Roman" w:cs="Times New Roman"/>
          <w:i/>
          <w:iCs/>
          <w:color w:val="000000"/>
          <w:sz w:val="28"/>
          <w:szCs w:val="28"/>
        </w:rPr>
        <w:t>.</w:t>
      </w:r>
      <w:r w:rsidRPr="009361E0">
        <w:rPr>
          <w:rFonts w:ascii="Times New Roman" w:eastAsia="Times New Roman" w:hAnsi="Times New Roman" w:cs="Times New Roman"/>
          <w:color w:val="000000"/>
          <w:sz w:val="28"/>
          <w:szCs w:val="28"/>
        </w:rPr>
        <w:t>, 594 U.S. 338, 362 n.9 (2021),</w:t>
      </w:r>
      <w:r w:rsidRPr="00D6394E">
        <w:rPr>
          <w:rFonts w:ascii="Times New Roman" w:eastAsia="Times New Roman" w:hAnsi="Times New Roman" w:cs="Times New Roman"/>
          <w:color w:val="000000"/>
          <w:sz w:val="28"/>
          <w:szCs w:val="28"/>
        </w:rPr>
        <w:t xml:space="preserve"> because “several equally tenable inferences may be drawn from such inaction,” </w:t>
      </w:r>
      <w:r w:rsidRPr="009361E0">
        <w:rPr>
          <w:rFonts w:ascii="Times New Roman" w:eastAsia="Times New Roman" w:hAnsi="Times New Roman" w:cs="Times New Roman"/>
          <w:i/>
          <w:iCs/>
          <w:color w:val="000000"/>
          <w:sz w:val="28"/>
          <w:szCs w:val="28"/>
        </w:rPr>
        <w:t>United States v. Craft</w:t>
      </w:r>
      <w:r w:rsidRPr="009361E0">
        <w:rPr>
          <w:rFonts w:ascii="Times New Roman" w:eastAsia="Times New Roman" w:hAnsi="Times New Roman" w:cs="Times New Roman"/>
          <w:color w:val="000000"/>
          <w:sz w:val="28"/>
          <w:szCs w:val="28"/>
        </w:rPr>
        <w:t>, 535 U.S. 274, 287 (2002)</w:t>
      </w:r>
      <w:r w:rsidRPr="00D6394E">
        <w:rPr>
          <w:rFonts w:ascii="Times New Roman" w:eastAsia="Times New Roman" w:hAnsi="Times New Roman" w:cs="Times New Roman"/>
          <w:color w:val="000000"/>
          <w:sz w:val="28"/>
          <w:szCs w:val="28"/>
        </w:rPr>
        <w:t xml:space="preserve"> (quotation marks omitted).</w:t>
      </w:r>
    </w:p>
    <w:p w14:paraId="28A6D998"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That is the case here.  While Congress has considered bills limiting noncompete agreements, </w:t>
      </w:r>
      <w:r w:rsidRPr="00D6394E">
        <w:rPr>
          <w:rFonts w:ascii="Times New Roman" w:eastAsia="Times New Roman" w:hAnsi="Times New Roman" w:cs="Times New Roman"/>
          <w:i/>
          <w:iCs/>
          <w:color w:val="000000"/>
          <w:sz w:val="28"/>
          <w:szCs w:val="28"/>
        </w:rPr>
        <w:t>e.g.</w:t>
      </w:r>
      <w:r w:rsidRPr="00D6394E">
        <w:rPr>
          <w:rFonts w:ascii="Times New Roman" w:eastAsia="Times New Roman" w:hAnsi="Times New Roman" w:cs="Times New Roman"/>
          <w:color w:val="000000"/>
          <w:sz w:val="28"/>
          <w:szCs w:val="28"/>
        </w:rPr>
        <w:t xml:space="preserve">, </w:t>
      </w:r>
      <w:r w:rsidRPr="005979C6">
        <w:rPr>
          <w:rFonts w:ascii="Times New Roman" w:eastAsia="Times New Roman" w:hAnsi="Times New Roman" w:cs="Times New Roman"/>
          <w:color w:val="000000"/>
          <w:sz w:val="28"/>
          <w:szCs w:val="28"/>
        </w:rPr>
        <w:t>H.R. 527, 118th Cong. (2023),</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many</w:t>
      </w:r>
      <w:r w:rsidRPr="00D6394E">
        <w:rPr>
          <w:rFonts w:ascii="Times New Roman" w:eastAsia="Times New Roman" w:hAnsi="Times New Roman" w:cs="Times New Roman"/>
          <w:color w:val="000000"/>
          <w:sz w:val="28"/>
          <w:szCs w:val="28"/>
        </w:rPr>
        <w:t xml:space="preserve"> factors could explain their failure to pass—including </w:t>
      </w:r>
      <w:r>
        <w:rPr>
          <w:rFonts w:ascii="Times New Roman" w:eastAsia="Times New Roman" w:hAnsi="Times New Roman" w:cs="Times New Roman"/>
          <w:color w:val="000000"/>
          <w:sz w:val="28"/>
          <w:szCs w:val="28"/>
        </w:rPr>
        <w:t>quibbles</w:t>
      </w:r>
      <w:r w:rsidRPr="00D6394E">
        <w:rPr>
          <w:rFonts w:ascii="Times New Roman" w:eastAsia="Times New Roman" w:hAnsi="Times New Roman" w:cs="Times New Roman"/>
          <w:color w:val="000000"/>
          <w:sz w:val="28"/>
          <w:szCs w:val="28"/>
        </w:rPr>
        <w:t xml:space="preserve"> with the</w:t>
      </w:r>
      <w:r>
        <w:rPr>
          <w:rFonts w:ascii="Times New Roman" w:eastAsia="Times New Roman" w:hAnsi="Times New Roman" w:cs="Times New Roman"/>
          <w:color w:val="000000"/>
          <w:sz w:val="28"/>
          <w:szCs w:val="28"/>
        </w:rPr>
        <w:t>ir</w:t>
      </w:r>
      <w:r w:rsidRPr="00D6394E">
        <w:rPr>
          <w:rFonts w:ascii="Times New Roman" w:eastAsia="Times New Roman" w:hAnsi="Times New Roman" w:cs="Times New Roman"/>
          <w:color w:val="000000"/>
          <w:sz w:val="28"/>
          <w:szCs w:val="28"/>
        </w:rPr>
        <w:t xml:space="preserve"> specific terms or a </w:t>
      </w:r>
      <w:r>
        <w:rPr>
          <w:rFonts w:ascii="Times New Roman" w:eastAsia="Times New Roman" w:hAnsi="Times New Roman" w:cs="Times New Roman"/>
          <w:color w:val="000000"/>
          <w:sz w:val="28"/>
          <w:szCs w:val="28"/>
        </w:rPr>
        <w:t>desire</w:t>
      </w:r>
      <w:r w:rsidRPr="00D6394E">
        <w:rPr>
          <w:rFonts w:ascii="Times New Roman" w:eastAsia="Times New Roman" w:hAnsi="Times New Roman" w:cs="Times New Roman"/>
          <w:color w:val="000000"/>
          <w:sz w:val="28"/>
          <w:szCs w:val="28"/>
        </w:rPr>
        <w:t xml:space="preserve"> to continue leaving the details of “unfair methods of competition” to the FTC.  </w:t>
      </w:r>
      <w:r>
        <w:rPr>
          <w:rFonts w:ascii="Times New Roman" w:eastAsia="Times New Roman" w:hAnsi="Times New Roman" w:cs="Times New Roman"/>
          <w:color w:val="000000"/>
          <w:sz w:val="28"/>
          <w:szCs w:val="28"/>
        </w:rPr>
        <w:t>T</w:t>
      </w:r>
      <w:r w:rsidRPr="00D6394E">
        <w:rPr>
          <w:rFonts w:ascii="Times New Roman" w:eastAsia="Times New Roman" w:hAnsi="Times New Roman" w:cs="Times New Roman"/>
          <w:color w:val="000000"/>
          <w:sz w:val="28"/>
          <w:szCs w:val="28"/>
        </w:rPr>
        <w:t xml:space="preserve">here is </w:t>
      </w:r>
      <w:r>
        <w:rPr>
          <w:rFonts w:ascii="Times New Roman" w:eastAsia="Times New Roman" w:hAnsi="Times New Roman" w:cs="Times New Roman"/>
          <w:color w:val="000000"/>
          <w:sz w:val="28"/>
          <w:szCs w:val="28"/>
        </w:rPr>
        <w:t xml:space="preserve">certainly </w:t>
      </w:r>
      <w:r w:rsidRPr="00D6394E">
        <w:rPr>
          <w:rFonts w:ascii="Times New Roman" w:eastAsia="Times New Roman" w:hAnsi="Times New Roman" w:cs="Times New Roman"/>
          <w:color w:val="000000"/>
          <w:sz w:val="28"/>
          <w:szCs w:val="28"/>
        </w:rPr>
        <w:t>no evidence of “Congress’ consistent judgment to deny [the FTC] this power</w:t>
      </w:r>
      <w:r w:rsidRPr="009361E0">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i/>
          <w:iCs/>
          <w:color w:val="000000"/>
          <w:sz w:val="28"/>
          <w:szCs w:val="28"/>
        </w:rPr>
        <w:t>Brown &amp; Williamson</w:t>
      </w:r>
      <w:r w:rsidRPr="009361E0">
        <w:rPr>
          <w:rFonts w:ascii="Times New Roman" w:eastAsia="Times New Roman" w:hAnsi="Times New Roman" w:cs="Times New Roman"/>
          <w:color w:val="000000"/>
          <w:sz w:val="28"/>
          <w:szCs w:val="28"/>
        </w:rPr>
        <w:t>, 529 U.S. at 160.  Plaintiffs</w:t>
      </w:r>
      <w:r w:rsidRPr="00D6394E">
        <w:rPr>
          <w:rFonts w:ascii="Times New Roman" w:eastAsia="Times New Roman" w:hAnsi="Times New Roman" w:cs="Times New Roman"/>
          <w:color w:val="000000"/>
          <w:sz w:val="28"/>
          <w:szCs w:val="28"/>
        </w:rPr>
        <w:t xml:space="preserve"> have identified no action Congress has </w:t>
      </w:r>
      <w:r w:rsidRPr="00D33325">
        <w:rPr>
          <w:rFonts w:ascii="Times New Roman" w:eastAsia="Times New Roman" w:hAnsi="Times New Roman" w:cs="Times New Roman"/>
          <w:color w:val="000000"/>
          <w:sz w:val="28"/>
          <w:szCs w:val="28"/>
        </w:rPr>
        <w:t xml:space="preserve">actually taken to limit the FTC’s ability to regulate noncompete agreements.  </w:t>
      </w:r>
      <w:r w:rsidRPr="00D33325">
        <w:rPr>
          <w:rFonts w:ascii="Times New Roman" w:eastAsia="Times New Roman" w:hAnsi="Times New Roman" w:cs="Times New Roman"/>
          <w:i/>
          <w:iCs/>
          <w:color w:val="000000"/>
          <w:sz w:val="28"/>
          <w:szCs w:val="28"/>
        </w:rPr>
        <w:t>Cf.</w:t>
      </w:r>
      <w:r w:rsidRPr="00D33325">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i/>
          <w:iCs/>
          <w:color w:val="000000"/>
          <w:sz w:val="28"/>
          <w:szCs w:val="28"/>
        </w:rPr>
        <w:t>NFIB</w:t>
      </w:r>
      <w:r w:rsidRPr="00D33325">
        <w:rPr>
          <w:rFonts w:ascii="Times New Roman" w:eastAsia="Times New Roman" w:hAnsi="Times New Roman" w:cs="Times New Roman"/>
          <w:color w:val="000000"/>
          <w:sz w:val="28"/>
          <w:szCs w:val="28"/>
        </w:rPr>
        <w:t>, 595 U.S. at 119</w:t>
      </w:r>
      <w:r w:rsidRPr="00D6394E">
        <w:rPr>
          <w:rFonts w:ascii="Times New Roman" w:eastAsia="Times New Roman" w:hAnsi="Times New Roman" w:cs="Times New Roman"/>
          <w:color w:val="000000"/>
          <w:sz w:val="28"/>
          <w:szCs w:val="28"/>
        </w:rPr>
        <w:t xml:space="preserve"> (citing “a majority vote of the Senate disapproving the regulation”).  </w:t>
      </w:r>
    </w:p>
    <w:p w14:paraId="23F669D9" w14:textId="1ECB5351" w:rsidR="00496167"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Nor has</w:t>
      </w:r>
      <w:r w:rsidRPr="00D6394E">
        <w:rPr>
          <w:rFonts w:ascii="Times New Roman" w:eastAsia="Times New Roman" w:hAnsi="Times New Roman" w:cs="Times New Roman"/>
          <w:color w:val="000000"/>
          <w:sz w:val="28"/>
          <w:szCs w:val="28"/>
        </w:rPr>
        <w:t xml:space="preserve"> Congress </w:t>
      </w:r>
      <w:r>
        <w:rPr>
          <w:rFonts w:ascii="Times New Roman" w:eastAsia="Times New Roman" w:hAnsi="Times New Roman" w:cs="Times New Roman"/>
          <w:color w:val="000000"/>
          <w:sz w:val="28"/>
          <w:szCs w:val="28"/>
        </w:rPr>
        <w:t>denied</w:t>
      </w:r>
      <w:r w:rsidRPr="00D6394E">
        <w:rPr>
          <w:rFonts w:ascii="Times New Roman" w:eastAsia="Times New Roman" w:hAnsi="Times New Roman" w:cs="Times New Roman"/>
          <w:color w:val="000000"/>
          <w:sz w:val="28"/>
          <w:szCs w:val="28"/>
        </w:rPr>
        <w:t xml:space="preserve"> the FTC </w:t>
      </w:r>
      <w:r>
        <w:rPr>
          <w:rFonts w:ascii="Times New Roman" w:eastAsia="Times New Roman" w:hAnsi="Times New Roman" w:cs="Times New Roman"/>
          <w:color w:val="000000"/>
          <w:sz w:val="28"/>
          <w:szCs w:val="28"/>
        </w:rPr>
        <w:t>binding</w:t>
      </w:r>
      <w:r w:rsidRPr="00D6394E">
        <w:rPr>
          <w:rFonts w:ascii="Times New Roman" w:eastAsia="Times New Roman" w:hAnsi="Times New Roman" w:cs="Times New Roman"/>
          <w:color w:val="000000"/>
          <w:sz w:val="28"/>
          <w:szCs w:val="28"/>
        </w:rPr>
        <w:t xml:space="preserve"> rulemaking authority over unfair methods of competition.  On the contrary, Congress rejected </w:t>
      </w:r>
      <w:r>
        <w:rPr>
          <w:rFonts w:ascii="Times New Roman" w:eastAsia="Times New Roman" w:hAnsi="Times New Roman" w:cs="Times New Roman"/>
          <w:color w:val="000000"/>
          <w:sz w:val="28"/>
          <w:szCs w:val="28"/>
        </w:rPr>
        <w:t>proposals to strip</w:t>
      </w:r>
      <w:r w:rsidRPr="00D6394E">
        <w:rPr>
          <w:rFonts w:ascii="Times New Roman" w:eastAsia="Times New Roman" w:hAnsi="Times New Roman" w:cs="Times New Roman"/>
          <w:color w:val="000000"/>
          <w:sz w:val="28"/>
          <w:szCs w:val="28"/>
        </w:rPr>
        <w:t xml:space="preserve"> the FTC of </w:t>
      </w:r>
      <w:r>
        <w:rPr>
          <w:rFonts w:ascii="Times New Roman" w:eastAsia="Times New Roman" w:hAnsi="Times New Roman" w:cs="Times New Roman"/>
          <w:color w:val="000000"/>
          <w:sz w:val="28"/>
          <w:szCs w:val="28"/>
        </w:rPr>
        <w:t>that</w:t>
      </w:r>
      <w:r w:rsidRPr="00D6394E">
        <w:rPr>
          <w:rFonts w:ascii="Times New Roman" w:eastAsia="Times New Roman" w:hAnsi="Times New Roman" w:cs="Times New Roman"/>
          <w:color w:val="000000"/>
          <w:sz w:val="28"/>
          <w:szCs w:val="28"/>
        </w:rPr>
        <w:t xml:space="preserve"> authority </w:t>
      </w:r>
      <w:r>
        <w:rPr>
          <w:rFonts w:ascii="Times New Roman" w:eastAsia="Times New Roman" w:hAnsi="Times New Roman" w:cs="Times New Roman"/>
          <w:color w:val="000000"/>
          <w:sz w:val="28"/>
          <w:szCs w:val="28"/>
        </w:rPr>
        <w:t>after it was validated by the courts</w:t>
      </w:r>
      <w:r w:rsidR="00412C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412CC4">
        <w:rPr>
          <w:rFonts w:ascii="Times New Roman" w:eastAsia="Times New Roman" w:hAnsi="Times New Roman" w:cs="Times New Roman"/>
          <w:i/>
          <w:iCs/>
          <w:color w:val="000000"/>
          <w:sz w:val="28"/>
          <w:szCs w:val="28"/>
        </w:rPr>
        <w:t>e</w:t>
      </w:r>
      <w:r w:rsidRPr="005979C6">
        <w:rPr>
          <w:rFonts w:ascii="Times New Roman" w:eastAsia="Times New Roman" w:hAnsi="Times New Roman" w:cs="Times New Roman"/>
          <w:i/>
          <w:iCs/>
          <w:color w:val="000000"/>
          <w:sz w:val="28"/>
          <w:szCs w:val="28"/>
        </w:rPr>
        <w:t>.g.</w:t>
      </w:r>
      <w:r w:rsidRPr="005979C6">
        <w:rPr>
          <w:rFonts w:ascii="Times New Roman" w:eastAsia="Times New Roman" w:hAnsi="Times New Roman" w:cs="Times New Roman"/>
          <w:color w:val="000000"/>
          <w:sz w:val="28"/>
          <w:szCs w:val="28"/>
        </w:rPr>
        <w:t>,</w:t>
      </w:r>
      <w:r w:rsidRPr="00AB5B9C">
        <w:rPr>
          <w:rFonts w:ascii="Times New Roman" w:eastAsia="Times New Roman" w:hAnsi="Times New Roman" w:cs="Times New Roman"/>
          <w:color w:val="000000"/>
          <w:sz w:val="28"/>
          <w:szCs w:val="28"/>
        </w:rPr>
        <w:t xml:space="preserve"> </w:t>
      </w:r>
      <w:r w:rsidRPr="005979C6">
        <w:rPr>
          <w:rFonts w:ascii="Times New Roman" w:eastAsia="Times New Roman" w:hAnsi="Times New Roman" w:cs="Times New Roman"/>
          <w:color w:val="000000"/>
          <w:sz w:val="28"/>
          <w:szCs w:val="28"/>
        </w:rPr>
        <w:t xml:space="preserve">H.R. 7917, </w:t>
      </w:r>
      <w:r w:rsidRPr="0041473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202, </w:t>
      </w:r>
      <w:r w:rsidRPr="005979C6">
        <w:rPr>
          <w:rFonts w:ascii="Times New Roman" w:eastAsia="Times New Roman" w:hAnsi="Times New Roman" w:cs="Times New Roman"/>
          <w:color w:val="000000"/>
          <w:sz w:val="28"/>
          <w:szCs w:val="28"/>
        </w:rPr>
        <w:t>93d Cong., 2d Sess. (1974)</w:t>
      </w:r>
      <w:r w:rsidR="00412CC4">
        <w:rPr>
          <w:rFonts w:ascii="Times New Roman" w:eastAsia="Times New Roman" w:hAnsi="Times New Roman" w:cs="Times New Roman"/>
          <w:color w:val="000000"/>
          <w:sz w:val="28"/>
          <w:szCs w:val="28"/>
        </w:rPr>
        <w:t xml:space="preserve">, and </w:t>
      </w:r>
      <w:r w:rsidR="00905A8A">
        <w:rPr>
          <w:rFonts w:ascii="Times New Roman" w:eastAsia="Times New Roman" w:hAnsi="Times New Roman" w:cs="Times New Roman"/>
          <w:color w:val="000000"/>
          <w:sz w:val="28"/>
          <w:szCs w:val="28"/>
        </w:rPr>
        <w:t xml:space="preserve">instead </w:t>
      </w:r>
      <w:r>
        <w:rPr>
          <w:rFonts w:ascii="Times New Roman" w:eastAsia="Times New Roman" w:hAnsi="Times New Roman" w:cs="Times New Roman"/>
          <w:color w:val="000000"/>
          <w:sz w:val="28"/>
          <w:szCs w:val="28"/>
        </w:rPr>
        <w:t>took</w:t>
      </w:r>
      <w:r w:rsidR="00412CC4">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steps to make sure it was leaving</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this power </w:t>
      </w:r>
      <w:r w:rsidRPr="00D6394E">
        <w:rPr>
          <w:rFonts w:ascii="Times New Roman" w:eastAsia="Times New Roman" w:hAnsi="Times New Roman" w:cs="Times New Roman"/>
          <w:color w:val="000000"/>
          <w:sz w:val="28"/>
          <w:szCs w:val="28"/>
        </w:rPr>
        <w:t>in place</w:t>
      </w:r>
      <w:r w:rsidR="00412CC4">
        <w:rPr>
          <w:rFonts w:ascii="Times New Roman" w:eastAsia="Times New Roman" w:hAnsi="Times New Roman" w:cs="Times New Roman"/>
          <w:color w:val="000000"/>
          <w:sz w:val="28"/>
          <w:szCs w:val="28"/>
        </w:rPr>
        <w:t>,</w:t>
      </w:r>
      <w:r w:rsidRPr="00414737">
        <w:rPr>
          <w:rFonts w:ascii="Times New Roman" w:eastAsia="Times New Roman" w:hAnsi="Times New Roman" w:cs="Times New Roman"/>
          <w:color w:val="000000"/>
          <w:sz w:val="28"/>
          <w:szCs w:val="28"/>
        </w:rPr>
        <w:t xml:space="preserve"> </w:t>
      </w:r>
      <w:r w:rsidR="00412CC4">
        <w:rPr>
          <w:rFonts w:ascii="Times New Roman" w:eastAsia="Times New Roman" w:hAnsi="Times New Roman" w:cs="Times New Roman"/>
          <w:i/>
          <w:iCs/>
          <w:color w:val="000000"/>
          <w:sz w:val="28"/>
          <w:szCs w:val="28"/>
        </w:rPr>
        <w:t>s</w:t>
      </w:r>
      <w:r w:rsidRPr="00414737">
        <w:rPr>
          <w:rFonts w:ascii="Times New Roman" w:eastAsia="Times New Roman" w:hAnsi="Times New Roman" w:cs="Times New Roman"/>
          <w:i/>
          <w:iCs/>
          <w:color w:val="000000"/>
          <w:sz w:val="28"/>
          <w:szCs w:val="28"/>
        </w:rPr>
        <w:t>ee</w:t>
      </w:r>
      <w:r w:rsidRPr="00AB5B9C">
        <w:rPr>
          <w:rFonts w:ascii="Times New Roman" w:eastAsia="Times New Roman" w:hAnsi="Times New Roman" w:cs="Times New Roman"/>
          <w:color w:val="000000"/>
          <w:sz w:val="28"/>
          <w:szCs w:val="28"/>
        </w:rPr>
        <w:t xml:space="preserve"> </w:t>
      </w:r>
      <w:r w:rsidRPr="00414737">
        <w:rPr>
          <w:rFonts w:ascii="Times New Roman" w:eastAsia="Times New Roman" w:hAnsi="Times New Roman" w:cs="Times New Roman"/>
          <w:color w:val="000000"/>
          <w:sz w:val="28"/>
          <w:szCs w:val="28"/>
        </w:rPr>
        <w:t xml:space="preserve">Pub. L. No. 93-637, § 202, 88 Stat. 2183, 2193 </w:t>
      </w:r>
      <w:r w:rsidRPr="007840DA">
        <w:rPr>
          <w:rFonts w:ascii="Times New Roman" w:eastAsia="Times New Roman" w:hAnsi="Times New Roman" w:cs="Times New Roman"/>
          <w:color w:val="000000"/>
          <w:sz w:val="28"/>
          <w:szCs w:val="28"/>
        </w:rPr>
        <w:t>(1975)</w:t>
      </w:r>
      <w:r w:rsidRPr="00414737">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p>
    <w:p w14:paraId="3F476434" w14:textId="77777777" w:rsidR="00496167" w:rsidRPr="00D6394E" w:rsidRDefault="00496167" w:rsidP="00496167">
      <w:pPr>
        <w:keepNext/>
        <w:suppressAutoHyphens/>
        <w:spacing w:after="0" w:line="480" w:lineRule="auto"/>
        <w:ind w:firstLine="720"/>
        <w:rPr>
          <w:rFonts w:ascii="Times New Roman" w:eastAsia="Times New Roman" w:hAnsi="Times New Roman" w:cs="Times New Roman"/>
          <w:b/>
          <w:bCs/>
          <w:color w:val="000000"/>
          <w:sz w:val="28"/>
          <w:szCs w:val="28"/>
        </w:rPr>
      </w:pPr>
      <w:r w:rsidRPr="00D6394E">
        <w:rPr>
          <w:rFonts w:ascii="Times New Roman" w:eastAsia="Times New Roman" w:hAnsi="Times New Roman" w:cs="Times New Roman"/>
          <w:b/>
          <w:bCs/>
          <w:color w:val="000000"/>
          <w:sz w:val="28"/>
          <w:szCs w:val="28"/>
        </w:rPr>
        <w:lastRenderedPageBreak/>
        <w:t>B.  Economic and Political Significance</w:t>
      </w:r>
    </w:p>
    <w:p w14:paraId="30DBE579"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Because Congress uses agencies to help solve nationwide problems, much of what </w:t>
      </w:r>
      <w:r>
        <w:rPr>
          <w:rFonts w:ascii="Times New Roman" w:eastAsia="Times New Roman" w:hAnsi="Times New Roman" w:cs="Times New Roman"/>
          <w:color w:val="000000"/>
          <w:sz w:val="28"/>
          <w:szCs w:val="28"/>
        </w:rPr>
        <w:t>they</w:t>
      </w:r>
      <w:r w:rsidRPr="00D6394E">
        <w:rPr>
          <w:rFonts w:ascii="Times New Roman" w:eastAsia="Times New Roman" w:hAnsi="Times New Roman" w:cs="Times New Roman"/>
          <w:color w:val="000000"/>
          <w:sz w:val="28"/>
          <w:szCs w:val="28"/>
        </w:rPr>
        <w:t xml:space="preserve"> do has economic and political significance.  To implicate the major questions doctrine, a newly claimed authority must be “</w:t>
      </w:r>
      <w:r w:rsidRPr="009361E0">
        <w:rPr>
          <w:rFonts w:ascii="Times New Roman" w:eastAsia="Times New Roman" w:hAnsi="Times New Roman" w:cs="Times New Roman"/>
          <w:color w:val="000000"/>
          <w:sz w:val="28"/>
          <w:szCs w:val="28"/>
        </w:rPr>
        <w:t xml:space="preserve">staggering,” </w:t>
      </w:r>
      <w:r w:rsidRPr="00AB5B9C">
        <w:rPr>
          <w:rFonts w:ascii="Times New Roman" w:eastAsia="Times New Roman" w:hAnsi="Times New Roman" w:cs="Times New Roman"/>
          <w:i/>
          <w:iCs/>
          <w:color w:val="000000"/>
          <w:sz w:val="28"/>
          <w:szCs w:val="28"/>
        </w:rPr>
        <w:t>Nebraska</w:t>
      </w:r>
      <w:r w:rsidRPr="009361E0">
        <w:rPr>
          <w:rFonts w:ascii="Times New Roman" w:eastAsia="Times New Roman" w:hAnsi="Times New Roman" w:cs="Times New Roman"/>
          <w:color w:val="000000"/>
          <w:sz w:val="28"/>
          <w:szCs w:val="28"/>
        </w:rPr>
        <w:t xml:space="preserve">, 600 U.S. at 502, “breathtaking,” </w:t>
      </w:r>
      <w:r w:rsidRPr="009361E0">
        <w:rPr>
          <w:rFonts w:ascii="Times New Roman" w:eastAsia="Times New Roman" w:hAnsi="Times New Roman" w:cs="Times New Roman"/>
          <w:i/>
          <w:iCs/>
          <w:color w:val="000000"/>
          <w:sz w:val="28"/>
          <w:szCs w:val="28"/>
        </w:rPr>
        <w:t>Realtors</w:t>
      </w:r>
      <w:r w:rsidRPr="009361E0">
        <w:rPr>
          <w:rFonts w:ascii="Times New Roman" w:eastAsia="Times New Roman" w:hAnsi="Times New Roman" w:cs="Times New Roman"/>
          <w:color w:val="000000"/>
          <w:sz w:val="28"/>
          <w:szCs w:val="28"/>
        </w:rPr>
        <w:t xml:space="preserve">, 594 U.S. at 764, and “extravagant,” </w:t>
      </w:r>
      <w:r w:rsidRPr="009361E0">
        <w:rPr>
          <w:rFonts w:ascii="Times New Roman" w:eastAsia="Times New Roman" w:hAnsi="Times New Roman" w:cs="Times New Roman"/>
          <w:i/>
          <w:iCs/>
          <w:color w:val="000000"/>
          <w:sz w:val="28"/>
          <w:szCs w:val="28"/>
        </w:rPr>
        <w:t>West Virginia</w:t>
      </w:r>
      <w:r w:rsidRPr="009361E0">
        <w:rPr>
          <w:rFonts w:ascii="Times New Roman" w:eastAsia="Times New Roman" w:hAnsi="Times New Roman" w:cs="Times New Roman"/>
          <w:color w:val="000000"/>
          <w:sz w:val="28"/>
          <w:szCs w:val="28"/>
        </w:rPr>
        <w:t xml:space="preserve">, 597 U.S. at 724 (quoting </w:t>
      </w:r>
      <w:r w:rsidRPr="009361E0">
        <w:rPr>
          <w:rFonts w:ascii="Times New Roman" w:eastAsia="Times New Roman" w:hAnsi="Times New Roman" w:cs="Times New Roman"/>
          <w:i/>
          <w:iCs/>
          <w:color w:val="000000"/>
          <w:sz w:val="28"/>
          <w:szCs w:val="28"/>
        </w:rPr>
        <w:t>Util</w:t>
      </w:r>
      <w:r>
        <w:rPr>
          <w:rFonts w:ascii="Times New Roman" w:eastAsia="Times New Roman" w:hAnsi="Times New Roman" w:cs="Times New Roman"/>
          <w:i/>
          <w:iCs/>
          <w:color w:val="000000"/>
          <w:sz w:val="28"/>
          <w:szCs w:val="28"/>
        </w:rPr>
        <w:t>.</w:t>
      </w:r>
      <w:r w:rsidRPr="009361E0">
        <w:rPr>
          <w:rFonts w:ascii="Times New Roman" w:eastAsia="Times New Roman" w:hAnsi="Times New Roman" w:cs="Times New Roman"/>
          <w:i/>
          <w:iCs/>
          <w:color w:val="000000"/>
          <w:sz w:val="28"/>
          <w:szCs w:val="28"/>
        </w:rPr>
        <w:t xml:space="preserve"> Air</w:t>
      </w:r>
      <w:r w:rsidRPr="009361E0">
        <w:rPr>
          <w:rFonts w:ascii="Times New Roman" w:eastAsia="Times New Roman" w:hAnsi="Times New Roman" w:cs="Times New Roman"/>
          <w:color w:val="000000"/>
          <w:sz w:val="28"/>
          <w:szCs w:val="28"/>
        </w:rPr>
        <w:t>, 573 U.S. at 324)</w:t>
      </w:r>
      <w:r>
        <w:rPr>
          <w:rFonts w:ascii="Times New Roman" w:eastAsia="Times New Roman" w:hAnsi="Times New Roman" w:cs="Times New Roman"/>
          <w:color w:val="000000"/>
          <w:sz w:val="28"/>
          <w:szCs w:val="28"/>
        </w:rPr>
        <w:t xml:space="preserve">; </w:t>
      </w:r>
      <w:r w:rsidRPr="00051B61">
        <w:rPr>
          <w:rFonts w:ascii="Times New Roman" w:eastAsia="Times New Roman" w:hAnsi="Times New Roman" w:cs="Times New Roman"/>
          <w:i/>
          <w:iCs/>
          <w:color w:val="000000"/>
          <w:sz w:val="28"/>
          <w:szCs w:val="28"/>
        </w:rPr>
        <w:t>see</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i/>
          <w:iCs/>
          <w:color w:val="000000"/>
          <w:sz w:val="28"/>
          <w:szCs w:val="28"/>
        </w:rPr>
        <w:t>Alliance</w:t>
      </w:r>
      <w:r>
        <w:rPr>
          <w:rFonts w:ascii="Times New Roman" w:eastAsia="Times New Roman" w:hAnsi="Times New Roman" w:cs="Times New Roman"/>
          <w:color w:val="000000"/>
          <w:sz w:val="28"/>
          <w:szCs w:val="28"/>
        </w:rPr>
        <w:t xml:space="preserve">, </w:t>
      </w:r>
      <w:r w:rsidRPr="00B73B5C">
        <w:rPr>
          <w:rFonts w:ascii="Times New Roman" w:eastAsia="Times New Roman" w:hAnsi="Times New Roman" w:cs="Times New Roman"/>
          <w:color w:val="000000"/>
          <w:sz w:val="28"/>
          <w:szCs w:val="28"/>
        </w:rPr>
        <w:t>2024 WL 5078034</w:t>
      </w:r>
      <w:r>
        <w:rPr>
          <w:rFonts w:ascii="Times New Roman" w:eastAsia="Times New Roman" w:hAnsi="Times New Roman" w:cs="Times New Roman"/>
          <w:color w:val="000000"/>
          <w:sz w:val="28"/>
          <w:szCs w:val="28"/>
        </w:rPr>
        <w:t>, at *16 (finding both the economic and political significance of the agency’s action to be “staggering”)</w:t>
      </w:r>
      <w:r w:rsidRPr="009361E0">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p>
    <w:p w14:paraId="7EFF30D7" w14:textId="3287773B"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w:t>
      </w:r>
      <w:r w:rsidRPr="00D6394E">
        <w:rPr>
          <w:rFonts w:ascii="Times New Roman" w:eastAsia="Times New Roman" w:hAnsi="Times New Roman" w:cs="Times New Roman"/>
          <w:color w:val="000000"/>
          <w:sz w:val="28"/>
          <w:szCs w:val="28"/>
        </w:rPr>
        <w:t xml:space="preserve">he impact of agency action </w:t>
      </w:r>
      <w:r>
        <w:rPr>
          <w:rFonts w:ascii="Times New Roman" w:eastAsia="Times New Roman" w:hAnsi="Times New Roman" w:cs="Times New Roman"/>
          <w:color w:val="000000"/>
          <w:sz w:val="28"/>
          <w:szCs w:val="28"/>
        </w:rPr>
        <w:t>is sometimes</w:t>
      </w:r>
      <w:r w:rsidRPr="00D6394E">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color w:val="000000"/>
          <w:sz w:val="28"/>
          <w:szCs w:val="28"/>
        </w:rPr>
        <w:t>self-evident, as when agencies purport to “</w:t>
      </w:r>
      <w:proofErr w:type="spellStart"/>
      <w:r w:rsidRPr="009361E0">
        <w:rPr>
          <w:rFonts w:ascii="Times New Roman" w:eastAsia="Times New Roman" w:hAnsi="Times New Roman" w:cs="Times New Roman"/>
          <w:color w:val="000000"/>
          <w:sz w:val="28"/>
          <w:szCs w:val="28"/>
        </w:rPr>
        <w:t>decid</w:t>
      </w:r>
      <w:proofErr w:type="spellEnd"/>
      <w:r w:rsidRPr="009361E0">
        <w:rPr>
          <w:rFonts w:ascii="Times New Roman" w:eastAsia="Times New Roman" w:hAnsi="Times New Roman" w:cs="Times New Roman"/>
          <w:color w:val="000000"/>
          <w:sz w:val="28"/>
          <w:szCs w:val="28"/>
        </w:rPr>
        <w:t xml:space="preserve">[e] how Americans will get their energy,” </w:t>
      </w:r>
      <w:r w:rsidR="002E7879">
        <w:rPr>
          <w:rFonts w:ascii="Times New Roman" w:eastAsia="Times New Roman" w:hAnsi="Times New Roman" w:cs="Times New Roman"/>
          <w:i/>
          <w:iCs/>
          <w:color w:val="000000"/>
          <w:sz w:val="28"/>
          <w:szCs w:val="28"/>
        </w:rPr>
        <w:t xml:space="preserve">West </w:t>
      </w:r>
      <w:r w:rsidR="002E7879" w:rsidRPr="002E7879">
        <w:rPr>
          <w:rFonts w:ascii="Times New Roman" w:eastAsia="Times New Roman" w:hAnsi="Times New Roman" w:cs="Times New Roman"/>
          <w:i/>
          <w:iCs/>
          <w:color w:val="000000"/>
          <w:sz w:val="28"/>
          <w:szCs w:val="28"/>
        </w:rPr>
        <w:t>Virginia</w:t>
      </w:r>
      <w:r w:rsidR="002E7879">
        <w:rPr>
          <w:rFonts w:ascii="Times New Roman" w:eastAsia="Times New Roman" w:hAnsi="Times New Roman" w:cs="Times New Roman"/>
          <w:color w:val="000000"/>
          <w:sz w:val="28"/>
          <w:szCs w:val="28"/>
        </w:rPr>
        <w:t xml:space="preserve">, 597 U.S. </w:t>
      </w:r>
      <w:r w:rsidRPr="009361E0">
        <w:rPr>
          <w:rFonts w:ascii="Times New Roman" w:eastAsia="Times New Roman" w:hAnsi="Times New Roman" w:cs="Times New Roman"/>
          <w:color w:val="000000"/>
          <w:sz w:val="28"/>
          <w:szCs w:val="28"/>
        </w:rPr>
        <w:t>at 729, spend</w:t>
      </w:r>
      <w:r w:rsidRPr="00D6394E">
        <w:rPr>
          <w:rFonts w:ascii="Times New Roman" w:eastAsia="Times New Roman" w:hAnsi="Times New Roman" w:cs="Times New Roman"/>
          <w:color w:val="000000"/>
          <w:sz w:val="28"/>
          <w:szCs w:val="28"/>
        </w:rPr>
        <w:t xml:space="preserve"> “nearly one-third of the Government’s $1.7 trillion in annual discretionary spending,” </w:t>
      </w:r>
      <w:r w:rsidRPr="00D6394E">
        <w:rPr>
          <w:rFonts w:ascii="Times New Roman" w:eastAsia="Times New Roman" w:hAnsi="Times New Roman" w:cs="Times New Roman"/>
          <w:i/>
          <w:iCs/>
          <w:color w:val="000000"/>
          <w:sz w:val="28"/>
          <w:szCs w:val="28"/>
        </w:rPr>
        <w:t>Nebraska</w:t>
      </w:r>
      <w:r w:rsidRPr="00D6394E">
        <w:rPr>
          <w:rFonts w:ascii="Times New Roman" w:eastAsia="Times New Roman" w:hAnsi="Times New Roman" w:cs="Times New Roman"/>
          <w:color w:val="000000"/>
          <w:sz w:val="28"/>
          <w:szCs w:val="28"/>
        </w:rPr>
        <w:t xml:space="preserve">, </w:t>
      </w:r>
      <w:r w:rsidRPr="00192236">
        <w:rPr>
          <w:rFonts w:ascii="Times New Roman" w:eastAsia="Times New Roman" w:hAnsi="Times New Roman"/>
          <w:sz w:val="28"/>
          <w:szCs w:val="28"/>
        </w:rPr>
        <w:t>600 U.S. at</w:t>
      </w:r>
      <w:r>
        <w:rPr>
          <w:rFonts w:ascii="Times New Roman" w:eastAsia="Times New Roman" w:hAnsi="Times New Roman"/>
          <w:sz w:val="28"/>
          <w:szCs w:val="28"/>
        </w:rPr>
        <w:t xml:space="preserve"> 503</w:t>
      </w:r>
      <w:r w:rsidRPr="00D6394E">
        <w:rPr>
          <w:rFonts w:ascii="Times New Roman" w:eastAsia="Times New Roman" w:hAnsi="Times New Roman" w:cs="Times New Roman"/>
          <w:color w:val="000000"/>
          <w:sz w:val="28"/>
          <w:szCs w:val="28"/>
        </w:rPr>
        <w:t>, “</w:t>
      </w:r>
      <w:proofErr w:type="spellStart"/>
      <w:r w:rsidRPr="00D6394E">
        <w:rPr>
          <w:rFonts w:ascii="Times New Roman" w:eastAsia="Times New Roman" w:hAnsi="Times New Roman" w:cs="Times New Roman"/>
          <w:color w:val="000000"/>
          <w:sz w:val="28"/>
          <w:szCs w:val="28"/>
        </w:rPr>
        <w:t>impos</w:t>
      </w:r>
      <w:proofErr w:type="spellEnd"/>
      <w:r w:rsidRPr="00D6394E">
        <w:rPr>
          <w:rFonts w:ascii="Times New Roman" w:eastAsia="Times New Roman" w:hAnsi="Times New Roman" w:cs="Times New Roman"/>
          <w:color w:val="000000"/>
          <w:sz w:val="28"/>
          <w:szCs w:val="28"/>
        </w:rPr>
        <w:t xml:space="preserve">[e] a vaccine mandate on 84 million Americans,” </w:t>
      </w:r>
      <w:r w:rsidRPr="00D33325">
        <w:rPr>
          <w:rFonts w:ascii="Times New Roman" w:eastAsia="Times New Roman" w:hAnsi="Times New Roman" w:cs="Times New Roman"/>
          <w:i/>
          <w:iCs/>
          <w:color w:val="000000"/>
          <w:sz w:val="28"/>
          <w:szCs w:val="28"/>
        </w:rPr>
        <w:t>NFIB</w:t>
      </w:r>
      <w:r w:rsidRPr="00D33325">
        <w:rPr>
          <w:rFonts w:ascii="Times New Roman" w:eastAsia="Times New Roman" w:hAnsi="Times New Roman" w:cs="Times New Roman"/>
          <w:color w:val="000000"/>
          <w:sz w:val="28"/>
          <w:szCs w:val="28"/>
        </w:rPr>
        <w:t>, 595 U.S. at 118,</w:t>
      </w:r>
      <w:r w:rsidRPr="00D6394E">
        <w:rPr>
          <w:rFonts w:ascii="Times New Roman" w:eastAsia="Times New Roman" w:hAnsi="Times New Roman" w:cs="Times New Roman"/>
          <w:color w:val="000000"/>
          <w:sz w:val="28"/>
          <w:szCs w:val="28"/>
        </w:rPr>
        <w:t xml:space="preserve"> or claim authority “to take whatever measures [an agency] deems necessary to control </w:t>
      </w:r>
      <w:r w:rsidRPr="009361E0">
        <w:rPr>
          <w:rFonts w:ascii="Times New Roman" w:eastAsia="Times New Roman" w:hAnsi="Times New Roman" w:cs="Times New Roman"/>
          <w:color w:val="000000"/>
          <w:sz w:val="28"/>
          <w:szCs w:val="28"/>
        </w:rPr>
        <w:t>the spread of COVID–19,”</w:t>
      </w:r>
      <w:r w:rsidRPr="00051B61">
        <w:rPr>
          <w:rFonts w:ascii="Times New Roman" w:eastAsia="Times New Roman" w:hAnsi="Times New Roman" w:cs="Times New Roman"/>
          <w:color w:val="000000"/>
          <w:sz w:val="28"/>
          <w:szCs w:val="28"/>
        </w:rPr>
        <w:t xml:space="preserve"> </w:t>
      </w:r>
      <w:r w:rsidRPr="009361E0">
        <w:rPr>
          <w:rFonts w:ascii="Times New Roman" w:eastAsia="Times New Roman" w:hAnsi="Times New Roman" w:cs="Times New Roman"/>
          <w:i/>
          <w:iCs/>
          <w:color w:val="000000"/>
          <w:sz w:val="28"/>
          <w:szCs w:val="28"/>
        </w:rPr>
        <w:t>Realtors</w:t>
      </w:r>
      <w:r w:rsidRPr="009361E0">
        <w:rPr>
          <w:rFonts w:ascii="Times New Roman" w:eastAsia="Times New Roman" w:hAnsi="Times New Roman" w:cs="Times New Roman"/>
          <w:color w:val="000000"/>
          <w:sz w:val="28"/>
          <w:szCs w:val="28"/>
        </w:rPr>
        <w:t>, 594 U.S. at 763.</w:t>
      </w:r>
    </w:p>
    <w:p w14:paraId="1F0198CD"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More often</w:t>
      </w:r>
      <w:r w:rsidRPr="00D6394E">
        <w:rPr>
          <w:rFonts w:ascii="Times New Roman" w:eastAsia="Times New Roman" w:hAnsi="Times New Roman" w:cs="Times New Roman"/>
          <w:color w:val="000000"/>
          <w:sz w:val="28"/>
          <w:szCs w:val="28"/>
        </w:rPr>
        <w:t xml:space="preserve">, gauging economic significance involves </w:t>
      </w:r>
      <w:r>
        <w:rPr>
          <w:rFonts w:ascii="Times New Roman" w:eastAsia="Times New Roman" w:hAnsi="Times New Roman" w:cs="Times New Roman"/>
          <w:color w:val="000000"/>
          <w:sz w:val="28"/>
          <w:szCs w:val="28"/>
        </w:rPr>
        <w:t xml:space="preserve">complex, </w:t>
      </w:r>
      <w:r w:rsidRPr="00D6394E">
        <w:rPr>
          <w:rFonts w:ascii="Times New Roman" w:eastAsia="Times New Roman" w:hAnsi="Times New Roman" w:cs="Times New Roman"/>
          <w:color w:val="000000"/>
          <w:sz w:val="28"/>
          <w:szCs w:val="28"/>
        </w:rPr>
        <w:t>debatable financial predictions.  Here,</w:t>
      </w:r>
      <w:r>
        <w:rPr>
          <w:rFonts w:ascii="Times New Roman" w:eastAsia="Times New Roman" w:hAnsi="Times New Roman" w:cs="Times New Roman"/>
          <w:color w:val="000000"/>
          <w:sz w:val="28"/>
          <w:szCs w:val="28"/>
        </w:rPr>
        <w:t xml:space="preserve"> some costs and benefits of </w:t>
      </w:r>
      <w:r w:rsidRPr="00D6394E">
        <w:rPr>
          <w:rFonts w:ascii="Times New Roman" w:eastAsia="Times New Roman" w:hAnsi="Times New Roman" w:cs="Times New Roman"/>
          <w:color w:val="000000"/>
          <w:sz w:val="28"/>
          <w:szCs w:val="28"/>
        </w:rPr>
        <w:t xml:space="preserve">the Noncompete Clause Rule </w:t>
      </w:r>
      <w:r>
        <w:rPr>
          <w:rFonts w:ascii="Times New Roman" w:eastAsia="Times New Roman" w:hAnsi="Times New Roman" w:cs="Times New Roman"/>
          <w:color w:val="000000"/>
          <w:sz w:val="28"/>
          <w:szCs w:val="28"/>
        </w:rPr>
        <w:t>cannot be quantified,</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but </w:t>
      </w:r>
      <w:r w:rsidRPr="00D6394E">
        <w:rPr>
          <w:rFonts w:ascii="Times New Roman" w:eastAsia="Times New Roman" w:hAnsi="Times New Roman" w:cs="Times New Roman"/>
          <w:color w:val="000000"/>
          <w:sz w:val="28"/>
          <w:szCs w:val="28"/>
        </w:rPr>
        <w:t xml:space="preserve">the FTC estimates that </w:t>
      </w:r>
      <w:r>
        <w:rPr>
          <w:rFonts w:ascii="Times New Roman" w:eastAsia="Times New Roman" w:hAnsi="Times New Roman" w:cs="Times New Roman"/>
          <w:color w:val="000000"/>
          <w:sz w:val="28"/>
          <w:szCs w:val="28"/>
        </w:rPr>
        <w:t>it</w:t>
      </w:r>
      <w:r w:rsidRPr="00D6394E">
        <w:rPr>
          <w:rFonts w:ascii="Times New Roman" w:eastAsia="Times New Roman" w:hAnsi="Times New Roman" w:cs="Times New Roman"/>
          <w:color w:val="000000"/>
          <w:sz w:val="28"/>
          <w:szCs w:val="28"/>
        </w:rPr>
        <w:t xml:space="preserve"> may </w:t>
      </w:r>
      <w:r w:rsidRPr="00414737">
        <w:rPr>
          <w:rFonts w:ascii="Times New Roman" w:eastAsia="Times New Roman" w:hAnsi="Times New Roman" w:cs="Times New Roman"/>
          <w:color w:val="000000"/>
          <w:sz w:val="28"/>
          <w:szCs w:val="28"/>
        </w:rPr>
        <w:t xml:space="preserve">affect millions of workers and yield increased earnings, greater innovation, and other benefits.  </w:t>
      </w:r>
      <w:r w:rsidRPr="00414737">
        <w:rPr>
          <w:rFonts w:ascii="Times New Roman" w:eastAsia="Times New Roman" w:hAnsi="Times New Roman" w:cs="Times New Roman"/>
          <w:i/>
          <w:iCs/>
          <w:color w:val="000000"/>
          <w:sz w:val="28"/>
          <w:szCs w:val="28"/>
        </w:rPr>
        <w:t>See</w:t>
      </w:r>
      <w:r w:rsidRPr="00414737">
        <w:rPr>
          <w:rFonts w:ascii="Times New Roman" w:eastAsia="Times New Roman" w:hAnsi="Times New Roman" w:cs="Times New Roman"/>
          <w:color w:val="000000"/>
          <w:sz w:val="28"/>
          <w:szCs w:val="28"/>
        </w:rPr>
        <w:t xml:space="preserve"> 89 Fed. Reg. at 38,343, 38,467.  </w:t>
      </w:r>
      <w:r>
        <w:rPr>
          <w:rFonts w:ascii="Times New Roman" w:eastAsia="Times New Roman" w:hAnsi="Times New Roman" w:cs="Times New Roman"/>
          <w:color w:val="000000"/>
          <w:sz w:val="28"/>
          <w:szCs w:val="28"/>
        </w:rPr>
        <w:t xml:space="preserve">It is not obvious </w:t>
      </w:r>
      <w:r w:rsidRPr="00D6394E">
        <w:rPr>
          <w:rFonts w:ascii="Times New Roman" w:eastAsia="Times New Roman" w:hAnsi="Times New Roman" w:cs="Times New Roman"/>
          <w:color w:val="000000"/>
          <w:sz w:val="28"/>
          <w:szCs w:val="28"/>
        </w:rPr>
        <w:t xml:space="preserve">that the economic ramifications </w:t>
      </w:r>
      <w:r w:rsidRPr="00D6394E">
        <w:rPr>
          <w:rFonts w:ascii="Times New Roman" w:eastAsia="Times New Roman" w:hAnsi="Times New Roman" w:cs="Times New Roman"/>
          <w:color w:val="000000"/>
          <w:sz w:val="28"/>
          <w:szCs w:val="28"/>
        </w:rPr>
        <w:lastRenderedPageBreak/>
        <w:t xml:space="preserve">here </w:t>
      </w:r>
      <w:r>
        <w:rPr>
          <w:rFonts w:ascii="Times New Roman" w:eastAsia="Times New Roman" w:hAnsi="Times New Roman" w:cs="Times New Roman"/>
          <w:color w:val="000000"/>
          <w:sz w:val="28"/>
          <w:szCs w:val="28"/>
        </w:rPr>
        <w:t>match</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the measurable effects considered</w:t>
      </w:r>
      <w:r w:rsidRPr="00D6394E">
        <w:rPr>
          <w:rFonts w:ascii="Times New Roman" w:eastAsia="Times New Roman" w:hAnsi="Times New Roman" w:cs="Times New Roman"/>
          <w:color w:val="000000"/>
          <w:sz w:val="28"/>
          <w:szCs w:val="28"/>
        </w:rPr>
        <w:t xml:space="preserve"> in </w:t>
      </w:r>
      <w:r>
        <w:rPr>
          <w:rFonts w:ascii="Times New Roman" w:eastAsia="Times New Roman" w:hAnsi="Times New Roman" w:cs="Times New Roman"/>
          <w:color w:val="000000"/>
          <w:sz w:val="28"/>
          <w:szCs w:val="28"/>
        </w:rPr>
        <w:t>prior</w:t>
      </w:r>
      <w:r w:rsidRPr="00D33325">
        <w:rPr>
          <w:rFonts w:ascii="Times New Roman" w:eastAsia="Times New Roman" w:hAnsi="Times New Roman" w:cs="Times New Roman"/>
          <w:color w:val="000000"/>
          <w:sz w:val="28"/>
          <w:szCs w:val="28"/>
        </w:rPr>
        <w:t xml:space="preserve"> cases.  </w:t>
      </w:r>
      <w:r w:rsidRPr="00D33325">
        <w:rPr>
          <w:rFonts w:ascii="Times New Roman" w:eastAsia="Times New Roman" w:hAnsi="Times New Roman" w:cs="Times New Roman"/>
          <w:i/>
          <w:iCs/>
          <w:color w:val="000000"/>
          <w:sz w:val="28"/>
          <w:szCs w:val="28"/>
        </w:rPr>
        <w:t>Cf.</w:t>
      </w:r>
      <w:r w:rsidRPr="00D33325">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i/>
          <w:iCs/>
          <w:color w:val="000000"/>
          <w:sz w:val="28"/>
          <w:szCs w:val="28"/>
        </w:rPr>
        <w:t>Nebraska</w:t>
      </w:r>
      <w:r w:rsidRPr="00D33325">
        <w:rPr>
          <w:rFonts w:ascii="Times New Roman" w:eastAsia="Times New Roman" w:hAnsi="Times New Roman" w:cs="Times New Roman"/>
          <w:color w:val="000000"/>
          <w:sz w:val="28"/>
          <w:szCs w:val="28"/>
        </w:rPr>
        <w:t xml:space="preserve">, </w:t>
      </w:r>
      <w:r w:rsidRPr="007840DA">
        <w:rPr>
          <w:rFonts w:ascii="Times New Roman" w:eastAsia="Times New Roman" w:hAnsi="Times New Roman" w:cs="Times New Roman"/>
          <w:color w:val="000000"/>
          <w:sz w:val="28"/>
          <w:szCs w:val="28"/>
        </w:rPr>
        <w:t>600 U.S.</w:t>
      </w:r>
      <w:r w:rsidRPr="00D33325">
        <w:rPr>
          <w:rFonts w:ascii="Times New Roman" w:eastAsia="Times New Roman" w:hAnsi="Times New Roman" w:cs="Times New Roman"/>
          <w:color w:val="000000"/>
          <w:sz w:val="28"/>
          <w:szCs w:val="28"/>
        </w:rPr>
        <w:t xml:space="preserve"> at 502 ($500</w:t>
      </w:r>
      <w:r w:rsidRPr="00D6394E">
        <w:rPr>
          <w:rFonts w:ascii="Times New Roman" w:eastAsia="Times New Roman" w:hAnsi="Times New Roman" w:cs="Times New Roman"/>
          <w:color w:val="000000"/>
          <w:sz w:val="28"/>
          <w:szCs w:val="28"/>
        </w:rPr>
        <w:t xml:space="preserve"> billion charged to taxpayers</w:t>
      </w:r>
      <w:r w:rsidRPr="00D33325">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i/>
          <w:iCs/>
          <w:color w:val="000000"/>
          <w:sz w:val="28"/>
          <w:szCs w:val="28"/>
        </w:rPr>
        <w:t>Realtors</w:t>
      </w:r>
      <w:r w:rsidRPr="00D33325">
        <w:rPr>
          <w:rFonts w:ascii="Times New Roman" w:eastAsia="Times New Roman" w:hAnsi="Times New Roman" w:cs="Times New Roman"/>
          <w:color w:val="000000"/>
          <w:sz w:val="28"/>
          <w:szCs w:val="28"/>
        </w:rPr>
        <w:t xml:space="preserve">, </w:t>
      </w:r>
      <w:r w:rsidRPr="007840DA">
        <w:rPr>
          <w:rFonts w:ascii="Times New Roman" w:eastAsia="Times New Roman" w:hAnsi="Times New Roman" w:cs="Times New Roman"/>
          <w:color w:val="000000"/>
          <w:sz w:val="28"/>
          <w:szCs w:val="28"/>
        </w:rPr>
        <w:t>594 U.S.</w:t>
      </w:r>
      <w:r w:rsidRPr="00D33325">
        <w:rPr>
          <w:rFonts w:ascii="Times New Roman" w:eastAsia="Times New Roman" w:hAnsi="Times New Roman" w:cs="Times New Roman"/>
          <w:color w:val="000000"/>
          <w:sz w:val="28"/>
          <w:szCs w:val="28"/>
        </w:rPr>
        <w:t xml:space="preserve"> at 764 ($50 billion</w:t>
      </w:r>
      <w:r w:rsidRPr="00D6394E">
        <w:rPr>
          <w:rFonts w:ascii="Times New Roman" w:eastAsia="Times New Roman" w:hAnsi="Times New Roman" w:cs="Times New Roman"/>
          <w:color w:val="000000"/>
          <w:sz w:val="28"/>
          <w:szCs w:val="28"/>
        </w:rPr>
        <w:t xml:space="preserve"> in immediate costs to landlords).</w:t>
      </w:r>
    </w:p>
    <w:p w14:paraId="1B4FAB25"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Moreover, a major question requires vast “economic </w:t>
      </w:r>
      <w:r w:rsidRPr="00D6394E">
        <w:rPr>
          <w:rFonts w:ascii="Times New Roman" w:eastAsia="Times New Roman" w:hAnsi="Times New Roman" w:cs="Times New Roman"/>
          <w:i/>
          <w:iCs/>
          <w:color w:val="000000"/>
          <w:sz w:val="28"/>
          <w:szCs w:val="28"/>
        </w:rPr>
        <w:t>and</w:t>
      </w:r>
      <w:r w:rsidRPr="00D6394E">
        <w:rPr>
          <w:rFonts w:ascii="Times New Roman" w:eastAsia="Times New Roman" w:hAnsi="Times New Roman" w:cs="Times New Roman"/>
          <w:color w:val="000000"/>
          <w:sz w:val="28"/>
          <w:szCs w:val="28"/>
        </w:rPr>
        <w:t xml:space="preserve"> political significance.”  </w:t>
      </w:r>
      <w:r w:rsidRPr="00D42608">
        <w:rPr>
          <w:rFonts w:ascii="Times New Roman" w:eastAsia="Times New Roman" w:hAnsi="Times New Roman" w:cs="Times New Roman"/>
          <w:i/>
          <w:iCs/>
          <w:color w:val="000000"/>
          <w:sz w:val="28"/>
          <w:szCs w:val="28"/>
        </w:rPr>
        <w:t>Nebraska</w:t>
      </w:r>
      <w:r w:rsidRPr="00D42608">
        <w:rPr>
          <w:rFonts w:ascii="Times New Roman" w:eastAsia="Times New Roman" w:hAnsi="Times New Roman" w:cs="Times New Roman"/>
          <w:color w:val="000000"/>
          <w:sz w:val="28"/>
          <w:szCs w:val="28"/>
        </w:rPr>
        <w:t>, 600 U.S. at 502 (emphasis added).</w:t>
      </w:r>
      <w:r w:rsidRPr="00D6394E">
        <w:rPr>
          <w:rFonts w:ascii="Times New Roman" w:eastAsia="Times New Roman" w:hAnsi="Times New Roman" w:cs="Times New Roman"/>
          <w:color w:val="000000"/>
          <w:sz w:val="28"/>
          <w:szCs w:val="28"/>
        </w:rPr>
        <w:t xml:space="preserve">  The Supreme Court consistently use</w:t>
      </w:r>
      <w:r>
        <w:rPr>
          <w:rFonts w:ascii="Times New Roman" w:eastAsia="Times New Roman" w:hAnsi="Times New Roman" w:cs="Times New Roman"/>
          <w:color w:val="000000"/>
          <w:sz w:val="28"/>
          <w:szCs w:val="28"/>
        </w:rPr>
        <w:t>s</w:t>
      </w:r>
      <w:r w:rsidRPr="00D6394E">
        <w:rPr>
          <w:rFonts w:ascii="Times New Roman" w:eastAsia="Times New Roman" w:hAnsi="Times New Roman" w:cs="Times New Roman"/>
          <w:color w:val="000000"/>
          <w:sz w:val="28"/>
          <w:szCs w:val="28"/>
        </w:rPr>
        <w:t xml:space="preserve"> “and” in that formulation—never “or.”  </w:t>
      </w:r>
      <w:r w:rsidRPr="00D42608">
        <w:rPr>
          <w:rFonts w:ascii="Times New Roman" w:eastAsia="Times New Roman" w:hAnsi="Times New Roman" w:cs="Times New Roman"/>
          <w:i/>
          <w:iCs/>
          <w:color w:val="000000"/>
          <w:sz w:val="28"/>
          <w:szCs w:val="28"/>
        </w:rPr>
        <w:t>See id</w:t>
      </w:r>
      <w:r w:rsidRPr="00D6394E">
        <w:rPr>
          <w:rFonts w:ascii="Times New Roman" w:eastAsia="Times New Roman" w:hAnsi="Times New Roman" w:cs="Times New Roman"/>
          <w:i/>
          <w:iCs/>
          <w:color w:val="000000"/>
          <w:sz w:val="28"/>
          <w:szCs w:val="28"/>
        </w:rPr>
        <w:t>.</w:t>
      </w:r>
      <w:r w:rsidRPr="00D6394E">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i/>
          <w:iCs/>
          <w:color w:val="000000"/>
          <w:sz w:val="28"/>
          <w:szCs w:val="28"/>
        </w:rPr>
        <w:t>West Virginia</w:t>
      </w:r>
      <w:r w:rsidRPr="00D33325">
        <w:rPr>
          <w:rFonts w:ascii="Times New Roman" w:eastAsia="Times New Roman" w:hAnsi="Times New Roman" w:cs="Times New Roman"/>
          <w:color w:val="000000"/>
          <w:sz w:val="28"/>
          <w:szCs w:val="28"/>
        </w:rPr>
        <w:t xml:space="preserve">, 597 U.S. at 700; </w:t>
      </w:r>
      <w:r w:rsidRPr="00D33325">
        <w:rPr>
          <w:rFonts w:ascii="Times New Roman" w:eastAsia="Times New Roman" w:hAnsi="Times New Roman" w:cs="Times New Roman"/>
          <w:i/>
          <w:iCs/>
          <w:color w:val="000000"/>
          <w:sz w:val="28"/>
          <w:szCs w:val="28"/>
        </w:rPr>
        <w:t>NFIB</w:t>
      </w:r>
      <w:r w:rsidRPr="00D33325">
        <w:rPr>
          <w:rFonts w:ascii="Times New Roman" w:eastAsia="Times New Roman" w:hAnsi="Times New Roman" w:cs="Times New Roman"/>
          <w:color w:val="000000"/>
          <w:sz w:val="28"/>
          <w:szCs w:val="28"/>
        </w:rPr>
        <w:t xml:space="preserve">, 595 U.S. at 117; </w:t>
      </w:r>
      <w:r w:rsidRPr="00D33325">
        <w:rPr>
          <w:rFonts w:ascii="Times New Roman" w:eastAsia="Times New Roman" w:hAnsi="Times New Roman" w:cs="Times New Roman"/>
          <w:i/>
          <w:iCs/>
          <w:color w:val="000000"/>
          <w:sz w:val="28"/>
          <w:szCs w:val="28"/>
        </w:rPr>
        <w:t>Realtors</w:t>
      </w:r>
      <w:r w:rsidRPr="00D33325">
        <w:rPr>
          <w:rFonts w:ascii="Times New Roman" w:eastAsia="Times New Roman" w:hAnsi="Times New Roman" w:cs="Times New Roman"/>
          <w:color w:val="000000"/>
          <w:sz w:val="28"/>
          <w:szCs w:val="28"/>
        </w:rPr>
        <w:t xml:space="preserve">, 594 U.S. at 764; </w:t>
      </w:r>
      <w:r w:rsidRPr="00D33325">
        <w:rPr>
          <w:rFonts w:ascii="Times New Roman" w:eastAsia="Times New Roman" w:hAnsi="Times New Roman" w:cs="Times New Roman"/>
          <w:i/>
          <w:iCs/>
          <w:color w:val="000000"/>
          <w:sz w:val="28"/>
          <w:szCs w:val="28"/>
        </w:rPr>
        <w:t>Burwell</w:t>
      </w:r>
      <w:r w:rsidRPr="00D33325">
        <w:rPr>
          <w:rFonts w:ascii="Times New Roman" w:eastAsia="Times New Roman" w:hAnsi="Times New Roman" w:cs="Times New Roman"/>
          <w:color w:val="000000"/>
          <w:sz w:val="28"/>
          <w:szCs w:val="28"/>
        </w:rPr>
        <w:t xml:space="preserve">, 576 U.S. at 486; </w:t>
      </w:r>
      <w:r w:rsidRPr="00D33325">
        <w:rPr>
          <w:rFonts w:ascii="Times New Roman" w:eastAsia="Times New Roman" w:hAnsi="Times New Roman" w:cs="Times New Roman"/>
          <w:i/>
          <w:iCs/>
          <w:color w:val="000000"/>
          <w:sz w:val="28"/>
          <w:szCs w:val="28"/>
        </w:rPr>
        <w:t>Util. Air</w:t>
      </w:r>
      <w:r w:rsidRPr="00D33325">
        <w:rPr>
          <w:rFonts w:ascii="Times New Roman" w:eastAsia="Times New Roman" w:hAnsi="Times New Roman" w:cs="Times New Roman"/>
          <w:color w:val="000000"/>
          <w:sz w:val="28"/>
          <w:szCs w:val="28"/>
        </w:rPr>
        <w:t xml:space="preserve">, 573 U.S. at 324; </w:t>
      </w:r>
      <w:r w:rsidRPr="00D33325">
        <w:rPr>
          <w:rFonts w:ascii="Times New Roman" w:eastAsia="Times New Roman" w:hAnsi="Times New Roman" w:cs="Times New Roman"/>
          <w:i/>
          <w:iCs/>
          <w:color w:val="000000"/>
          <w:sz w:val="28"/>
          <w:szCs w:val="28"/>
        </w:rPr>
        <w:t>Brown</w:t>
      </w:r>
      <w:r w:rsidRPr="009361E0">
        <w:rPr>
          <w:rFonts w:ascii="Times New Roman" w:eastAsia="Times New Roman" w:hAnsi="Times New Roman" w:cs="Times New Roman"/>
          <w:i/>
          <w:iCs/>
          <w:color w:val="000000"/>
          <w:sz w:val="28"/>
          <w:szCs w:val="28"/>
        </w:rPr>
        <w:t xml:space="preserve"> &amp; Williamson</w:t>
      </w:r>
      <w:r w:rsidRPr="009361E0">
        <w:rPr>
          <w:rFonts w:ascii="Times New Roman" w:eastAsia="Times New Roman" w:hAnsi="Times New Roman" w:cs="Times New Roman"/>
          <w:color w:val="000000"/>
          <w:sz w:val="28"/>
          <w:szCs w:val="28"/>
        </w:rPr>
        <w:t>, 529 U.S. at 160.  Beyond carrying a high price tag, therefore</w:t>
      </w:r>
      <w:r w:rsidRPr="00D6394E">
        <w:rPr>
          <w:rFonts w:ascii="Times New Roman" w:eastAsia="Times New Roman" w:hAnsi="Times New Roman" w:cs="Times New Roman"/>
          <w:color w:val="000000"/>
          <w:sz w:val="28"/>
          <w:szCs w:val="28"/>
        </w:rPr>
        <w:t xml:space="preserve">, an agency’s initiative </w:t>
      </w:r>
      <w:r w:rsidRPr="00D42608">
        <w:rPr>
          <w:rFonts w:ascii="Times New Roman" w:eastAsia="Times New Roman" w:hAnsi="Times New Roman" w:cs="Times New Roman"/>
          <w:color w:val="000000"/>
          <w:sz w:val="28"/>
          <w:szCs w:val="28"/>
        </w:rPr>
        <w:t xml:space="preserve">must also be the subject of “earnest and profound debate across the country.”  </w:t>
      </w:r>
      <w:r w:rsidRPr="00D42608">
        <w:rPr>
          <w:rFonts w:ascii="Times New Roman" w:eastAsia="Times New Roman" w:hAnsi="Times New Roman" w:cs="Times New Roman"/>
          <w:i/>
          <w:iCs/>
          <w:color w:val="000000"/>
          <w:sz w:val="28"/>
          <w:szCs w:val="28"/>
        </w:rPr>
        <w:t>Nebraska</w:t>
      </w:r>
      <w:r w:rsidRPr="00D42608">
        <w:rPr>
          <w:rFonts w:ascii="Times New Roman" w:eastAsia="Times New Roman" w:hAnsi="Times New Roman" w:cs="Times New Roman"/>
          <w:color w:val="000000"/>
          <w:sz w:val="28"/>
          <w:szCs w:val="28"/>
        </w:rPr>
        <w:t xml:space="preserve">, 600 U.S. at 504 (quoting </w:t>
      </w:r>
      <w:r w:rsidRPr="00D42608">
        <w:rPr>
          <w:rFonts w:ascii="Times New Roman" w:eastAsia="Times New Roman" w:hAnsi="Times New Roman" w:cs="Times New Roman"/>
          <w:i/>
          <w:iCs/>
          <w:color w:val="000000"/>
          <w:sz w:val="28"/>
          <w:szCs w:val="28"/>
        </w:rPr>
        <w:t>West Virginia</w:t>
      </w:r>
      <w:r w:rsidRPr="00D42608">
        <w:rPr>
          <w:rFonts w:ascii="Times New Roman" w:eastAsia="Times New Roman" w:hAnsi="Times New Roman" w:cs="Times New Roman"/>
          <w:color w:val="000000"/>
          <w:sz w:val="28"/>
          <w:szCs w:val="28"/>
        </w:rPr>
        <w:t>, 597 U.S. at 73</w:t>
      </w:r>
      <w:r w:rsidRPr="00965DE7">
        <w:rPr>
          <w:rFonts w:ascii="Times New Roman" w:eastAsia="Times New Roman" w:hAnsi="Times New Roman" w:cs="Times New Roman"/>
          <w:color w:val="000000"/>
          <w:sz w:val="28"/>
          <w:szCs w:val="28"/>
        </w:rPr>
        <w:t>2</w:t>
      </w:r>
      <w:r w:rsidRPr="00D42608">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But n</w:t>
      </w:r>
      <w:r w:rsidRPr="00D6394E">
        <w:rPr>
          <w:rFonts w:ascii="Times New Roman" w:eastAsia="Times New Roman" w:hAnsi="Times New Roman" w:cs="Times New Roman"/>
          <w:color w:val="000000"/>
          <w:sz w:val="28"/>
          <w:szCs w:val="28"/>
        </w:rPr>
        <w:t xml:space="preserve">oncompete clauses </w:t>
      </w:r>
      <w:r>
        <w:rPr>
          <w:rFonts w:ascii="Times New Roman" w:eastAsia="Times New Roman" w:hAnsi="Times New Roman" w:cs="Times New Roman"/>
          <w:color w:val="000000"/>
          <w:sz w:val="28"/>
          <w:szCs w:val="28"/>
        </w:rPr>
        <w:t xml:space="preserve">hardly seem to </w:t>
      </w:r>
      <w:r w:rsidRPr="00D6394E">
        <w:rPr>
          <w:rFonts w:ascii="Times New Roman" w:eastAsia="Times New Roman" w:hAnsi="Times New Roman" w:cs="Times New Roman"/>
          <w:color w:val="000000"/>
          <w:sz w:val="28"/>
          <w:szCs w:val="28"/>
        </w:rPr>
        <w:t>carry the political salience of</w:t>
      </w:r>
      <w:r>
        <w:rPr>
          <w:rFonts w:ascii="Times New Roman" w:eastAsia="Times New Roman" w:hAnsi="Times New Roman" w:cs="Times New Roman"/>
          <w:color w:val="000000"/>
          <w:sz w:val="28"/>
          <w:szCs w:val="28"/>
        </w:rPr>
        <w:t xml:space="preserve">, say, </w:t>
      </w:r>
      <w:r w:rsidRPr="00D6394E">
        <w:rPr>
          <w:rFonts w:ascii="Times New Roman" w:eastAsia="Times New Roman" w:hAnsi="Times New Roman" w:cs="Times New Roman"/>
          <w:color w:val="000000"/>
          <w:sz w:val="28"/>
          <w:szCs w:val="28"/>
        </w:rPr>
        <w:t>climate change, the student debt program, or the government’s emergency COVID responses.</w:t>
      </w:r>
    </w:p>
    <w:p w14:paraId="5A656688" w14:textId="77777777" w:rsidR="00496167" w:rsidRPr="00D6394E"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D6394E">
        <w:rPr>
          <w:rFonts w:ascii="Times New Roman" w:eastAsia="Times New Roman" w:hAnsi="Times New Roman" w:cs="Times New Roman"/>
          <w:color w:val="000000"/>
          <w:sz w:val="28"/>
          <w:szCs w:val="28"/>
        </w:rPr>
        <w:t xml:space="preserve">Opponents of the </w:t>
      </w:r>
      <w:r>
        <w:rPr>
          <w:rFonts w:ascii="Times New Roman" w:eastAsia="Times New Roman" w:hAnsi="Times New Roman" w:cs="Times New Roman"/>
          <w:color w:val="000000"/>
          <w:sz w:val="28"/>
          <w:szCs w:val="28"/>
        </w:rPr>
        <w:t>FTC’s rule</w:t>
      </w:r>
      <w:r w:rsidRPr="00D6394E">
        <w:rPr>
          <w:rFonts w:ascii="Times New Roman" w:eastAsia="Times New Roman" w:hAnsi="Times New Roman" w:cs="Times New Roman"/>
          <w:color w:val="000000"/>
          <w:sz w:val="28"/>
          <w:szCs w:val="28"/>
        </w:rPr>
        <w:t xml:space="preserve"> have argued that it “intrudes into an area that is the particular domain of </w:t>
      </w:r>
      <w:r w:rsidRPr="00D33325">
        <w:rPr>
          <w:rFonts w:ascii="Times New Roman" w:eastAsia="Times New Roman" w:hAnsi="Times New Roman" w:cs="Times New Roman"/>
          <w:color w:val="000000"/>
          <w:sz w:val="28"/>
          <w:szCs w:val="28"/>
        </w:rPr>
        <w:t xml:space="preserve">state law.”  </w:t>
      </w:r>
      <w:r w:rsidRPr="00D33325">
        <w:rPr>
          <w:rFonts w:ascii="Times New Roman" w:eastAsia="Times New Roman" w:hAnsi="Times New Roman" w:cs="Times New Roman"/>
          <w:i/>
          <w:iCs/>
          <w:color w:val="000000"/>
          <w:sz w:val="28"/>
          <w:szCs w:val="28"/>
        </w:rPr>
        <w:t>Realtors</w:t>
      </w:r>
      <w:r w:rsidRPr="00D33325">
        <w:rPr>
          <w:rFonts w:ascii="Times New Roman" w:eastAsia="Times New Roman" w:hAnsi="Times New Roman" w:cs="Times New Roman"/>
          <w:color w:val="000000"/>
          <w:sz w:val="28"/>
          <w:szCs w:val="28"/>
        </w:rPr>
        <w:t>, 594 U.S. at 764.</w:t>
      </w:r>
      <w:r w:rsidRPr="00D6394E">
        <w:rPr>
          <w:rFonts w:ascii="Times New Roman" w:eastAsia="Times New Roman" w:hAnsi="Times New Roman" w:cs="Times New Roman"/>
          <w:color w:val="000000"/>
          <w:sz w:val="28"/>
          <w:szCs w:val="28"/>
        </w:rPr>
        <w:t xml:space="preserve">  But this overreads </w:t>
      </w:r>
      <w:r>
        <w:rPr>
          <w:rFonts w:ascii="Times New Roman" w:eastAsia="Times New Roman" w:hAnsi="Times New Roman" w:cs="Times New Roman"/>
          <w:color w:val="000000"/>
          <w:sz w:val="28"/>
          <w:szCs w:val="28"/>
        </w:rPr>
        <w:t xml:space="preserve">the </w:t>
      </w:r>
      <w:r w:rsidRPr="00D6394E">
        <w:rPr>
          <w:rFonts w:ascii="Times New Roman" w:eastAsia="Times New Roman" w:hAnsi="Times New Roman" w:cs="Times New Roman"/>
          <w:i/>
          <w:iCs/>
          <w:color w:val="000000"/>
          <w:sz w:val="28"/>
          <w:szCs w:val="28"/>
        </w:rPr>
        <w:t>Realtors</w:t>
      </w:r>
      <w:r>
        <w:rPr>
          <w:rFonts w:ascii="Times New Roman" w:eastAsia="Times New Roman" w:hAnsi="Times New Roman" w:cs="Times New Roman"/>
          <w:color w:val="000000"/>
          <w:sz w:val="28"/>
          <w:szCs w:val="28"/>
        </w:rPr>
        <w:t xml:space="preserve"> opinion</w:t>
      </w:r>
      <w:r w:rsidRPr="00D6394E">
        <w:rPr>
          <w:rFonts w:ascii="Times New Roman" w:eastAsia="Times New Roman" w:hAnsi="Times New Roman" w:cs="Times New Roman"/>
          <w:color w:val="000000"/>
          <w:sz w:val="28"/>
          <w:szCs w:val="28"/>
        </w:rPr>
        <w:t xml:space="preserve">.  While the CDC was never thought to have authority over “the landlord-tenant relationship” </w:t>
      </w:r>
      <w:r>
        <w:rPr>
          <w:rFonts w:ascii="Times New Roman" w:eastAsia="Times New Roman" w:hAnsi="Times New Roman" w:cs="Times New Roman"/>
          <w:color w:val="000000"/>
          <w:sz w:val="28"/>
          <w:szCs w:val="28"/>
        </w:rPr>
        <w:t xml:space="preserve">until the eviction moratorium intruded into that area, </w:t>
      </w:r>
      <w:r w:rsidRPr="00D33325">
        <w:rPr>
          <w:rFonts w:ascii="Times New Roman" w:eastAsia="Times New Roman" w:hAnsi="Times New Roman" w:cs="Times New Roman"/>
          <w:i/>
          <w:iCs/>
          <w:color w:val="000000"/>
          <w:sz w:val="28"/>
          <w:szCs w:val="28"/>
        </w:rPr>
        <w:t>id</w:t>
      </w:r>
      <w:r w:rsidRPr="00D6394E">
        <w:rPr>
          <w:rFonts w:ascii="Times New Roman" w:eastAsia="Times New Roman" w:hAnsi="Times New Roman" w:cs="Times New Roman"/>
          <w:i/>
          <w:iCs/>
          <w:color w:val="000000"/>
          <w:sz w:val="28"/>
          <w:szCs w:val="28"/>
        </w:rPr>
        <w:t>.</w:t>
      </w:r>
      <w:r w:rsidRPr="00D6394E">
        <w:rPr>
          <w:rFonts w:ascii="Times New Roman" w:eastAsia="Times New Roman" w:hAnsi="Times New Roman" w:cs="Times New Roman"/>
          <w:color w:val="000000"/>
          <w:sz w:val="28"/>
          <w:szCs w:val="28"/>
        </w:rPr>
        <w:t xml:space="preserve">, business arrangements that unfairly limit competition </w:t>
      </w:r>
      <w:r>
        <w:rPr>
          <w:rFonts w:ascii="Times New Roman" w:eastAsia="Times New Roman" w:hAnsi="Times New Roman" w:cs="Times New Roman"/>
          <w:color w:val="000000"/>
          <w:sz w:val="28"/>
          <w:szCs w:val="28"/>
        </w:rPr>
        <w:t>have always been</w:t>
      </w:r>
      <w:r w:rsidRPr="00D6394E">
        <w:rPr>
          <w:rFonts w:ascii="Times New Roman" w:eastAsia="Times New Roman" w:hAnsi="Times New Roman" w:cs="Times New Roman"/>
          <w:color w:val="000000"/>
          <w:sz w:val="28"/>
          <w:szCs w:val="28"/>
        </w:rPr>
        <w:t xml:space="preserve"> in the heartland of the FTC’s authority.  The mere fact that federal measures co</w:t>
      </w:r>
      <w:r>
        <w:rPr>
          <w:rFonts w:ascii="Times New Roman" w:eastAsia="Times New Roman" w:hAnsi="Times New Roman" w:cs="Times New Roman"/>
          <w:color w:val="000000"/>
          <w:sz w:val="28"/>
          <w:szCs w:val="28"/>
        </w:rPr>
        <w:noBreakHyphen/>
      </w:r>
      <w:r w:rsidRPr="00D6394E">
        <w:rPr>
          <w:rFonts w:ascii="Times New Roman" w:eastAsia="Times New Roman" w:hAnsi="Times New Roman" w:cs="Times New Roman"/>
          <w:color w:val="000000"/>
          <w:sz w:val="28"/>
          <w:szCs w:val="28"/>
        </w:rPr>
        <w:t xml:space="preserve">regulate an area alongside state law does not implicate the major questions </w:t>
      </w:r>
      <w:r w:rsidRPr="00D6394E">
        <w:rPr>
          <w:rFonts w:ascii="Times New Roman" w:eastAsia="Times New Roman" w:hAnsi="Times New Roman" w:cs="Times New Roman"/>
          <w:color w:val="000000"/>
          <w:sz w:val="28"/>
          <w:szCs w:val="28"/>
        </w:rPr>
        <w:lastRenderedPageBreak/>
        <w:t xml:space="preserve">doctrine </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or the separate federalism canon</w:t>
      </w:r>
      <w:r>
        <w:rPr>
          <w:rFonts w:ascii="Times New Roman" w:eastAsia="Times New Roman" w:hAnsi="Times New Roman" w:cs="Times New Roman"/>
          <w:color w:val="000000"/>
          <w:sz w:val="28"/>
          <w:szCs w:val="28"/>
        </w:rPr>
        <w:t>)</w:t>
      </w:r>
      <w:r w:rsidRPr="00D6394E">
        <w:rPr>
          <w:rFonts w:ascii="Times New Roman" w:eastAsia="Times New Roman" w:hAnsi="Times New Roman" w:cs="Times New Roman"/>
          <w:color w:val="000000"/>
          <w:sz w:val="28"/>
          <w:szCs w:val="28"/>
        </w:rPr>
        <w:t>.  Just as Congress may “legislate in areas traditionally regulated by the states</w:t>
      </w:r>
      <w:r w:rsidRPr="00D33325">
        <w:rPr>
          <w:rFonts w:ascii="Times New Roman" w:eastAsia="Times New Roman" w:hAnsi="Times New Roman" w:cs="Times New Roman"/>
          <w:color w:val="000000"/>
          <w:sz w:val="28"/>
          <w:szCs w:val="28"/>
        </w:rPr>
        <w:t xml:space="preserve">,” </w:t>
      </w:r>
      <w:r w:rsidRPr="00D33325">
        <w:rPr>
          <w:rFonts w:ascii="Times New Roman" w:eastAsia="Times New Roman" w:hAnsi="Times New Roman" w:cs="Times New Roman"/>
          <w:i/>
          <w:iCs/>
          <w:color w:val="000000"/>
          <w:sz w:val="28"/>
          <w:szCs w:val="28"/>
        </w:rPr>
        <w:t>Gregory v. Ashcroft</w:t>
      </w:r>
      <w:r w:rsidRPr="00D33325">
        <w:rPr>
          <w:rFonts w:ascii="Times New Roman" w:eastAsia="Times New Roman" w:hAnsi="Times New Roman" w:cs="Times New Roman"/>
          <w:color w:val="000000"/>
          <w:sz w:val="28"/>
          <w:szCs w:val="28"/>
        </w:rPr>
        <w:t>, 501 U.S. 452, 460 (1991), federal agencies may implement</w:t>
      </w:r>
      <w:r>
        <w:rPr>
          <w:rFonts w:ascii="Times New Roman" w:eastAsia="Times New Roman" w:hAnsi="Times New Roman" w:cs="Times New Roman"/>
          <w:color w:val="000000"/>
          <w:sz w:val="28"/>
          <w:szCs w:val="28"/>
        </w:rPr>
        <w:t xml:space="preserve"> that legislation by </w:t>
      </w:r>
      <w:r w:rsidRPr="00D6394E">
        <w:rPr>
          <w:rFonts w:ascii="Times New Roman" w:eastAsia="Times New Roman" w:hAnsi="Times New Roman" w:cs="Times New Roman"/>
          <w:color w:val="000000"/>
          <w:sz w:val="28"/>
          <w:szCs w:val="28"/>
        </w:rPr>
        <w:t>promulgat</w:t>
      </w:r>
      <w:r>
        <w:rPr>
          <w:rFonts w:ascii="Times New Roman" w:eastAsia="Times New Roman" w:hAnsi="Times New Roman" w:cs="Times New Roman"/>
          <w:color w:val="000000"/>
          <w:sz w:val="28"/>
          <w:szCs w:val="28"/>
        </w:rPr>
        <w:t>ing</w:t>
      </w:r>
      <w:r w:rsidRPr="00D6394E">
        <w:rPr>
          <w:rFonts w:ascii="Times New Roman" w:eastAsia="Times New Roman" w:hAnsi="Times New Roman" w:cs="Times New Roman"/>
          <w:color w:val="000000"/>
          <w:sz w:val="28"/>
          <w:szCs w:val="28"/>
        </w:rPr>
        <w:t xml:space="preserve"> rules</w:t>
      </w:r>
      <w:r>
        <w:rPr>
          <w:rFonts w:ascii="Times New Roman" w:eastAsia="Times New Roman" w:hAnsi="Times New Roman" w:cs="Times New Roman"/>
          <w:color w:val="000000"/>
          <w:sz w:val="28"/>
          <w:szCs w:val="28"/>
        </w:rPr>
        <w:t xml:space="preserve"> that</w:t>
      </w:r>
      <w:r w:rsidRPr="00D6394E">
        <w:rPr>
          <w:rFonts w:ascii="Times New Roman" w:eastAsia="Times New Roman" w:hAnsi="Times New Roman" w:cs="Times New Roman"/>
          <w:color w:val="000000"/>
          <w:sz w:val="28"/>
          <w:szCs w:val="28"/>
        </w:rPr>
        <w:t xml:space="preserve"> overlap with state regulation.  </w:t>
      </w:r>
      <w:r w:rsidRPr="009A330A">
        <w:rPr>
          <w:rFonts w:ascii="Times New Roman" w:eastAsia="Times New Roman" w:hAnsi="Times New Roman" w:cs="Times New Roman"/>
          <w:i/>
          <w:iCs/>
          <w:color w:val="000000"/>
          <w:sz w:val="28"/>
          <w:szCs w:val="28"/>
        </w:rPr>
        <w:t>Cf.</w:t>
      </w:r>
      <w:r w:rsidRPr="009A330A">
        <w:rPr>
          <w:rFonts w:ascii="Times New Roman" w:eastAsia="Times New Roman" w:hAnsi="Times New Roman" w:cs="Times New Roman"/>
          <w:color w:val="000000"/>
          <w:sz w:val="28"/>
          <w:szCs w:val="28"/>
        </w:rPr>
        <w:t xml:space="preserve"> 16 C.F.R. § 910.4 (limiting the Noncompete Clause Rule’s preemptive effect on</w:t>
      </w:r>
      <w:r w:rsidRPr="00D6394E">
        <w:rPr>
          <w:rFonts w:ascii="Times New Roman" w:eastAsia="Times New Roman" w:hAnsi="Times New Roman" w:cs="Times New Roman"/>
          <w:color w:val="000000"/>
          <w:sz w:val="28"/>
          <w:szCs w:val="28"/>
        </w:rPr>
        <w:t xml:space="preserve"> state enforcement).  Virtually every FTC </w:t>
      </w:r>
      <w:r>
        <w:rPr>
          <w:rFonts w:ascii="Times New Roman" w:eastAsia="Times New Roman" w:hAnsi="Times New Roman" w:cs="Times New Roman"/>
          <w:color w:val="000000"/>
          <w:sz w:val="28"/>
          <w:szCs w:val="28"/>
        </w:rPr>
        <w:t>action</w:t>
      </w:r>
      <w:r w:rsidRPr="00D6394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concerns</w:t>
      </w:r>
      <w:r w:rsidRPr="00D6394E">
        <w:rPr>
          <w:rFonts w:ascii="Times New Roman" w:eastAsia="Times New Roman" w:hAnsi="Times New Roman" w:cs="Times New Roman"/>
          <w:color w:val="000000"/>
          <w:sz w:val="28"/>
          <w:szCs w:val="28"/>
        </w:rPr>
        <w:t xml:space="preserve"> practices that could also be regulated by the states.  It takes much more to make agency action “extraordinary.”</w:t>
      </w:r>
    </w:p>
    <w:p w14:paraId="7F1B632B" w14:textId="77777777" w:rsidR="00496167" w:rsidRPr="00A762D1" w:rsidRDefault="00496167" w:rsidP="00496167">
      <w:pPr>
        <w:keepNext/>
        <w:keepLines/>
        <w:tabs>
          <w:tab w:val="left" w:pos="720"/>
        </w:tabs>
        <w:suppressAutoHyphens/>
        <w:spacing w:after="0" w:line="240" w:lineRule="auto"/>
        <w:ind w:left="720" w:hanging="720"/>
        <w:rPr>
          <w:rFonts w:ascii="Times New Roman" w:hAnsi="Times New Roman" w:cs="Times New Roman"/>
          <w:sz w:val="28"/>
          <w:szCs w:val="28"/>
        </w:rPr>
      </w:pPr>
      <w:r w:rsidRPr="00A762D1">
        <w:rPr>
          <w:rFonts w:ascii="Times New Roman" w:hAnsi="Times New Roman" w:cs="Times New Roman"/>
          <w:b/>
          <w:iCs/>
          <w:sz w:val="28"/>
          <w:szCs w:val="28"/>
        </w:rPr>
        <w:t xml:space="preserve">III. </w:t>
      </w:r>
      <w:r w:rsidRPr="00A762D1">
        <w:rPr>
          <w:rFonts w:ascii="Times New Roman" w:hAnsi="Times New Roman" w:cs="Times New Roman"/>
          <w:b/>
          <w:iCs/>
          <w:sz w:val="28"/>
          <w:szCs w:val="28"/>
        </w:rPr>
        <w:tab/>
      </w:r>
      <w:r>
        <w:rPr>
          <w:rFonts w:ascii="Times New Roman" w:hAnsi="Times New Roman" w:cs="Times New Roman"/>
          <w:b/>
          <w:iCs/>
          <w:sz w:val="28"/>
          <w:szCs w:val="28"/>
        </w:rPr>
        <w:t>Extending the Major Questions Doctrine to Cases Like This Would Undermine Textualism and the Separation of Powers.</w:t>
      </w:r>
      <w:r w:rsidRPr="00A762D1">
        <w:rPr>
          <w:rFonts w:ascii="Times New Roman" w:hAnsi="Times New Roman" w:cs="Times New Roman"/>
          <w:b/>
          <w:iCs/>
          <w:sz w:val="28"/>
          <w:szCs w:val="28"/>
        </w:rPr>
        <w:br/>
      </w:r>
      <w:r w:rsidRPr="00A762D1">
        <w:rPr>
          <w:rFonts w:ascii="Times New Roman" w:hAnsi="Times New Roman" w:cs="Times New Roman"/>
          <w:snapToGrid w:val="0"/>
          <w:sz w:val="28"/>
          <w:szCs w:val="28"/>
        </w:rPr>
        <w:tab/>
      </w:r>
    </w:p>
    <w:p w14:paraId="58B85AD0" w14:textId="77777777" w:rsidR="00496167" w:rsidRPr="00A762D1" w:rsidRDefault="00496167" w:rsidP="00496167">
      <w:pPr>
        <w:suppressAutoHyphens/>
        <w:spacing w:after="0" w:line="480" w:lineRule="auto"/>
        <w:ind w:firstLine="720"/>
        <w:rPr>
          <w:rFonts w:ascii="Times New Roman" w:eastAsia="Times New Roman" w:hAnsi="Times New Roman" w:cs="Times New Roman"/>
          <w:bCs/>
          <w:color w:val="000000"/>
          <w:sz w:val="28"/>
          <w:szCs w:val="28"/>
        </w:rPr>
      </w:pPr>
      <w:r w:rsidRPr="00A762D1">
        <w:rPr>
          <w:rFonts w:ascii="Times New Roman" w:eastAsia="Times New Roman" w:hAnsi="Times New Roman" w:cs="Times New Roman"/>
          <w:bCs/>
          <w:color w:val="000000"/>
          <w:sz w:val="28"/>
          <w:szCs w:val="28"/>
        </w:rPr>
        <w:t xml:space="preserve">As shown above, the Supreme Court has limited the major questions doctrine to “extraordinary” cases in which a rigorous two-part standard is met.  Following that precedent helps ameliorate </w:t>
      </w:r>
      <w:r>
        <w:rPr>
          <w:rFonts w:ascii="Times New Roman" w:eastAsia="Times New Roman" w:hAnsi="Times New Roman" w:cs="Times New Roman"/>
          <w:bCs/>
          <w:color w:val="000000"/>
          <w:sz w:val="28"/>
          <w:szCs w:val="28"/>
        </w:rPr>
        <w:t xml:space="preserve">the doctrine’s </w:t>
      </w:r>
      <w:r w:rsidRPr="00A762D1">
        <w:rPr>
          <w:rFonts w:ascii="Times New Roman" w:eastAsia="Times New Roman" w:hAnsi="Times New Roman" w:cs="Times New Roman"/>
          <w:bCs/>
          <w:color w:val="000000"/>
          <w:sz w:val="28"/>
          <w:szCs w:val="28"/>
        </w:rPr>
        <w:t xml:space="preserve">serious tensions </w:t>
      </w:r>
      <w:r>
        <w:rPr>
          <w:rFonts w:ascii="Times New Roman" w:eastAsia="Times New Roman" w:hAnsi="Times New Roman" w:cs="Times New Roman"/>
          <w:bCs/>
          <w:color w:val="000000"/>
          <w:sz w:val="28"/>
          <w:szCs w:val="28"/>
        </w:rPr>
        <w:t>with both</w:t>
      </w:r>
      <w:r w:rsidRPr="00A762D1">
        <w:rPr>
          <w:rFonts w:ascii="Times New Roman" w:eastAsia="Times New Roman" w:hAnsi="Times New Roman" w:cs="Times New Roman"/>
          <w:bCs/>
          <w:color w:val="000000"/>
          <w:sz w:val="28"/>
          <w:szCs w:val="28"/>
        </w:rPr>
        <w:t xml:space="preserve"> textualism and the separation of powers.</w:t>
      </w:r>
    </w:p>
    <w:p w14:paraId="3380B082" w14:textId="77777777" w:rsidR="00496167" w:rsidRPr="00A762D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bCs/>
          <w:color w:val="000000"/>
          <w:sz w:val="28"/>
          <w:szCs w:val="28"/>
        </w:rPr>
      </w:pPr>
      <w:r w:rsidRPr="00A762D1">
        <w:rPr>
          <w:rFonts w:ascii="Times New Roman" w:eastAsia="Times New Roman" w:hAnsi="Times New Roman"/>
          <w:bCs/>
          <w:color w:val="000000"/>
          <w:sz w:val="28"/>
          <w:szCs w:val="28"/>
        </w:rPr>
        <w:t xml:space="preserve">“The people are entitled to rely on the law as written, without fearing that courts might disregard its plain terms based on some extratextual consideration.”  </w:t>
      </w:r>
      <w:r w:rsidRPr="00A762D1">
        <w:rPr>
          <w:rFonts w:ascii="Times New Roman" w:eastAsia="Times New Roman" w:hAnsi="Times New Roman"/>
          <w:bCs/>
          <w:i/>
          <w:color w:val="000000"/>
          <w:sz w:val="28"/>
          <w:szCs w:val="28"/>
        </w:rPr>
        <w:t>Bostock v. Clayton County</w:t>
      </w:r>
      <w:r w:rsidRPr="00A762D1">
        <w:rPr>
          <w:rFonts w:ascii="Times New Roman" w:eastAsia="Times New Roman" w:hAnsi="Times New Roman"/>
          <w:bCs/>
          <w:color w:val="000000"/>
          <w:sz w:val="28"/>
          <w:szCs w:val="28"/>
        </w:rPr>
        <w:t xml:space="preserve">, 590 U.S. 644, 674 (2020).  Courts should therefore “interpret the words consistent with their ordinary meaning </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at the time Congress enacted the statute.”  </w:t>
      </w:r>
      <w:r w:rsidRPr="00A762D1">
        <w:rPr>
          <w:rFonts w:ascii="Times New Roman" w:eastAsia="Times New Roman" w:hAnsi="Times New Roman"/>
          <w:bCs/>
          <w:i/>
          <w:color w:val="000000"/>
          <w:sz w:val="28"/>
          <w:szCs w:val="28"/>
        </w:rPr>
        <w:t>Wis. Cent.</w:t>
      </w:r>
      <w:r w:rsidRPr="00A762D1">
        <w:rPr>
          <w:rFonts w:ascii="Times New Roman" w:eastAsia="Times New Roman" w:hAnsi="Times New Roman"/>
          <w:bCs/>
          <w:color w:val="000000"/>
          <w:sz w:val="28"/>
          <w:szCs w:val="28"/>
        </w:rPr>
        <w:t xml:space="preserve">, 585 U.S. </w:t>
      </w:r>
      <w:r>
        <w:rPr>
          <w:rFonts w:ascii="Times New Roman" w:eastAsia="Times New Roman" w:hAnsi="Times New Roman"/>
          <w:bCs/>
          <w:color w:val="000000"/>
          <w:sz w:val="28"/>
          <w:szCs w:val="28"/>
        </w:rPr>
        <w:t>at</w:t>
      </w:r>
      <w:r w:rsidRPr="00A762D1">
        <w:rPr>
          <w:rFonts w:ascii="Times New Roman" w:eastAsia="Times New Roman" w:hAnsi="Times New Roman"/>
          <w:bCs/>
          <w:color w:val="000000"/>
          <w:sz w:val="28"/>
          <w:szCs w:val="28"/>
        </w:rPr>
        <w:t xml:space="preserve"> 277 (quotation marks omitted); </w:t>
      </w:r>
      <w:r w:rsidRPr="00A762D1">
        <w:rPr>
          <w:rFonts w:ascii="Times New Roman" w:eastAsia="Times New Roman" w:hAnsi="Times New Roman"/>
          <w:bCs/>
          <w:i/>
          <w:iCs/>
          <w:color w:val="000000"/>
          <w:sz w:val="28"/>
          <w:szCs w:val="28"/>
        </w:rPr>
        <w:t>cf.</w:t>
      </w:r>
      <w:r w:rsidRPr="00A762D1">
        <w:rPr>
          <w:rFonts w:ascii="Times New Roman" w:eastAsia="Times New Roman" w:hAnsi="Times New Roman"/>
          <w:bCs/>
          <w:color w:val="000000"/>
          <w:sz w:val="28"/>
          <w:szCs w:val="28"/>
        </w:rPr>
        <w:t xml:space="preserve"> Antonin Scalia, </w:t>
      </w:r>
      <w:r w:rsidRPr="00A762D1">
        <w:rPr>
          <w:rFonts w:ascii="Times New Roman" w:eastAsia="Times New Roman" w:hAnsi="Times New Roman"/>
          <w:bCs/>
          <w:i/>
          <w:iCs/>
          <w:color w:val="000000"/>
          <w:sz w:val="28"/>
          <w:szCs w:val="28"/>
        </w:rPr>
        <w:t>A Matter of Interpretation: Federal Courts and the Law</w:t>
      </w:r>
      <w:r w:rsidRPr="00A762D1">
        <w:rPr>
          <w:rFonts w:ascii="Times New Roman" w:eastAsia="Times New Roman" w:hAnsi="Times New Roman"/>
          <w:bCs/>
          <w:color w:val="000000"/>
          <w:sz w:val="28"/>
          <w:szCs w:val="28"/>
        </w:rPr>
        <w:t xml:space="preserve"> 22-23, 29-30 (1997) (discounting legislative history, pragmatic concerns, and Congress’s perceived goals).</w:t>
      </w:r>
    </w:p>
    <w:p w14:paraId="6B0047FC" w14:textId="5CD91516" w:rsidR="00496167" w:rsidRPr="00A762D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bCs/>
          <w:color w:val="000000"/>
          <w:sz w:val="28"/>
          <w:szCs w:val="28"/>
        </w:rPr>
      </w:pPr>
      <w:r w:rsidRPr="00A762D1">
        <w:rPr>
          <w:rFonts w:ascii="Times New Roman" w:eastAsia="Times New Roman" w:hAnsi="Times New Roman"/>
          <w:bCs/>
          <w:color w:val="000000"/>
          <w:sz w:val="28"/>
          <w:szCs w:val="28"/>
        </w:rPr>
        <w:lastRenderedPageBreak/>
        <w:t xml:space="preserve">Departing from these principles, however, the major questions doctrine emphasizes factors outside of a statute’s text and structure, including economic fallout, political controversy, legislators’ subjective expectations, and how an agency has previously implemented the statute.  Many of these factors postdate the statute’s </w:t>
      </w:r>
      <w:r>
        <w:rPr>
          <w:rFonts w:ascii="Times New Roman" w:eastAsia="Times New Roman" w:hAnsi="Times New Roman"/>
          <w:bCs/>
          <w:color w:val="000000"/>
          <w:sz w:val="28"/>
          <w:szCs w:val="28"/>
        </w:rPr>
        <w:t>passage</w:t>
      </w:r>
      <w:r w:rsidRPr="00A762D1">
        <w:rPr>
          <w:rFonts w:ascii="Times New Roman" w:eastAsia="Times New Roman" w:hAnsi="Times New Roman"/>
          <w:bCs/>
          <w:color w:val="000000"/>
          <w:sz w:val="28"/>
          <w:szCs w:val="28"/>
        </w:rPr>
        <w:t xml:space="preserve"> and therefore </w:t>
      </w:r>
      <w:r>
        <w:rPr>
          <w:rFonts w:ascii="Times New Roman" w:eastAsia="Times New Roman" w:hAnsi="Times New Roman"/>
          <w:bCs/>
          <w:color w:val="000000"/>
          <w:sz w:val="28"/>
          <w:szCs w:val="28"/>
        </w:rPr>
        <w:t>cannot have informed</w:t>
      </w:r>
      <w:r w:rsidRPr="00A762D1">
        <w:rPr>
          <w:rFonts w:ascii="Times New Roman" w:eastAsia="Times New Roman" w:hAnsi="Times New Roman"/>
          <w:bCs/>
          <w:color w:val="000000"/>
          <w:sz w:val="28"/>
          <w:szCs w:val="28"/>
        </w:rPr>
        <w:t xml:space="preserve"> its meaning</w:t>
      </w:r>
      <w:r>
        <w:rPr>
          <w:rFonts w:ascii="Times New Roman" w:eastAsia="Times New Roman" w:hAnsi="Times New Roman"/>
          <w:bCs/>
          <w:color w:val="000000"/>
          <w:sz w:val="28"/>
          <w:szCs w:val="28"/>
        </w:rPr>
        <w:t>, which is “fixed at the time of enactment</w:t>
      </w:r>
      <w:r w:rsidRPr="00ED5FEB">
        <w:rPr>
          <w:rFonts w:ascii="Times New Roman" w:eastAsia="Times New Roman" w:hAnsi="Times New Roman" w:cs="Times New Roman"/>
          <w:bCs/>
          <w:color w:val="000000"/>
          <w:sz w:val="28"/>
          <w:szCs w:val="28"/>
        </w:rPr>
        <w:t>.”</w:t>
      </w:r>
      <w:r w:rsidR="00905A8A">
        <w:rPr>
          <w:rFonts w:ascii="Times New Roman" w:eastAsia="Times New Roman" w:hAnsi="Times New Roman" w:cs="Times New Roman"/>
          <w:bCs/>
          <w:color w:val="000000"/>
          <w:sz w:val="28"/>
          <w:szCs w:val="28"/>
        </w:rPr>
        <w:t xml:space="preserve"> </w:t>
      </w:r>
      <w:r w:rsidRPr="00ED5FEB">
        <w:rPr>
          <w:rFonts w:ascii="Times New Roman" w:eastAsia="Times New Roman" w:hAnsi="Times New Roman" w:cs="Times New Roman"/>
          <w:bCs/>
          <w:color w:val="000000"/>
          <w:sz w:val="28"/>
          <w:szCs w:val="28"/>
        </w:rPr>
        <w:t xml:space="preserve"> </w:t>
      </w:r>
      <w:r w:rsidRPr="00F16B39">
        <w:rPr>
          <w:rFonts w:ascii="Times New Roman" w:eastAsia="Times New Roman" w:hAnsi="Times New Roman" w:cs="Times New Roman"/>
          <w:i/>
          <w:iCs/>
          <w:sz w:val="28"/>
          <w:szCs w:val="28"/>
        </w:rPr>
        <w:t>Loper Bright</w:t>
      </w:r>
      <w:r w:rsidRPr="00F16B39">
        <w:rPr>
          <w:rFonts w:ascii="Times New Roman" w:eastAsia="Times New Roman" w:hAnsi="Times New Roman" w:cs="Times New Roman"/>
          <w:sz w:val="28"/>
          <w:szCs w:val="28"/>
        </w:rPr>
        <w:t xml:space="preserve">, </w:t>
      </w:r>
      <w:r w:rsidR="00671C3B">
        <w:rPr>
          <w:rFonts w:ascii="Times New Roman" w:eastAsia="Times New Roman" w:hAnsi="Times New Roman" w:cs="Times New Roman"/>
          <w:sz w:val="28"/>
          <w:szCs w:val="28"/>
        </w:rPr>
        <w:t xml:space="preserve">603 U.S. </w:t>
      </w:r>
      <w:r w:rsidRPr="00F16B39">
        <w:rPr>
          <w:rFonts w:ascii="Times New Roman" w:eastAsia="Times New Roman" w:hAnsi="Times New Roman" w:cs="Times New Roman"/>
          <w:sz w:val="28"/>
          <w:szCs w:val="28"/>
        </w:rPr>
        <w:t xml:space="preserve">at </w:t>
      </w:r>
      <w:r w:rsidR="00671C3B">
        <w:rPr>
          <w:rFonts w:ascii="Times New Roman" w:eastAsia="Times New Roman" w:hAnsi="Times New Roman" w:cs="Times New Roman"/>
          <w:sz w:val="28"/>
          <w:szCs w:val="28"/>
        </w:rPr>
        <w:t>400</w:t>
      </w:r>
      <w:r w:rsidR="00671C3B" w:rsidRPr="00F16B39">
        <w:rPr>
          <w:rFonts w:ascii="Times New Roman" w:eastAsia="Times New Roman" w:hAnsi="Times New Roman" w:cs="Times New Roman"/>
          <w:sz w:val="28"/>
          <w:szCs w:val="28"/>
        </w:rPr>
        <w:t xml:space="preserve"> </w:t>
      </w:r>
      <w:r w:rsidRPr="00F16B39">
        <w:rPr>
          <w:rFonts w:ascii="Times New Roman" w:eastAsia="Times New Roman" w:hAnsi="Times New Roman" w:cs="Times New Roman"/>
          <w:sz w:val="28"/>
          <w:szCs w:val="28"/>
        </w:rPr>
        <w:t>(quotation marks omitted).</w:t>
      </w:r>
      <w:r w:rsidRPr="00A762D1">
        <w:rPr>
          <w:rFonts w:ascii="Times New Roman" w:eastAsia="Times New Roman" w:hAnsi="Times New Roman"/>
          <w:bCs/>
          <w:color w:val="000000"/>
          <w:sz w:val="28"/>
          <w:szCs w:val="28"/>
        </w:rPr>
        <w:t xml:space="preserve">  And because the doctrine requires sifting through various extratextual considerations with undetermined relative weights, it resembles the type of multi-factor balancing test that textualists typically disparage.  </w:t>
      </w:r>
    </w:p>
    <w:p w14:paraId="04D689CF" w14:textId="77777777" w:rsidR="00496167" w:rsidRPr="00A762D1" w:rsidRDefault="00496167" w:rsidP="00496167">
      <w:pPr>
        <w:pBdr>
          <w:top w:val="nil"/>
          <w:left w:val="nil"/>
          <w:bottom w:val="nil"/>
          <w:right w:val="nil"/>
          <w:between w:val="nil"/>
        </w:pBdr>
        <w:suppressAutoHyphens/>
        <w:spacing w:after="0" w:line="480" w:lineRule="auto"/>
        <w:ind w:firstLine="720"/>
        <w:rPr>
          <w:rFonts w:ascii="Times New Roman" w:hAnsi="Times New Roman"/>
          <w:color w:val="000000"/>
          <w:sz w:val="28"/>
        </w:rPr>
      </w:pPr>
      <w:r w:rsidRPr="00A762D1">
        <w:rPr>
          <w:rFonts w:ascii="Times New Roman" w:eastAsia="Times New Roman" w:hAnsi="Times New Roman"/>
          <w:bCs/>
          <w:color w:val="000000"/>
          <w:sz w:val="28"/>
          <w:szCs w:val="28"/>
        </w:rPr>
        <w:t xml:space="preserve">Accordingly, Justices across the ideological spectrum have recognized </w:t>
      </w:r>
      <w:r>
        <w:rPr>
          <w:rFonts w:ascii="Times New Roman" w:eastAsia="Times New Roman" w:hAnsi="Times New Roman"/>
          <w:bCs/>
          <w:color w:val="000000"/>
          <w:sz w:val="28"/>
          <w:szCs w:val="28"/>
        </w:rPr>
        <w:t>the problems the</w:t>
      </w:r>
      <w:r w:rsidRPr="00A762D1">
        <w:rPr>
          <w:rFonts w:ascii="Times New Roman" w:eastAsia="Times New Roman" w:hAnsi="Times New Roman"/>
          <w:bCs/>
          <w:color w:val="000000"/>
          <w:sz w:val="28"/>
          <w:szCs w:val="28"/>
        </w:rPr>
        <w:t xml:space="preserve"> doctrine poses for textualists.  </w:t>
      </w:r>
      <w:r w:rsidRPr="00A762D1">
        <w:rPr>
          <w:rFonts w:ascii="Times New Roman" w:eastAsia="Times New Roman" w:hAnsi="Times New Roman"/>
          <w:bCs/>
          <w:i/>
          <w:iCs/>
          <w:color w:val="000000"/>
          <w:sz w:val="28"/>
          <w:szCs w:val="28"/>
        </w:rPr>
        <w:t>See</w:t>
      </w:r>
      <w:r w:rsidRPr="00A762D1">
        <w:rPr>
          <w:rFonts w:ascii="Times New Roman" w:eastAsia="Times New Roman" w:hAnsi="Times New Roman"/>
          <w:bCs/>
          <w:color w:val="000000"/>
          <w:sz w:val="28"/>
          <w:szCs w:val="28"/>
        </w:rPr>
        <w:t xml:space="preserve"> </w:t>
      </w:r>
      <w:r w:rsidRPr="00A762D1">
        <w:rPr>
          <w:rFonts w:ascii="Times New Roman" w:eastAsia="Times New Roman" w:hAnsi="Times New Roman"/>
          <w:bCs/>
          <w:i/>
          <w:iCs/>
          <w:color w:val="000000"/>
          <w:sz w:val="28"/>
          <w:szCs w:val="28"/>
        </w:rPr>
        <w:t>Nebraska</w:t>
      </w:r>
      <w:r w:rsidRPr="00A762D1">
        <w:rPr>
          <w:rFonts w:ascii="Times New Roman" w:eastAsia="Times New Roman" w:hAnsi="Times New Roman"/>
          <w:bCs/>
          <w:color w:val="000000"/>
          <w:sz w:val="28"/>
          <w:szCs w:val="28"/>
        </w:rPr>
        <w:t>,</w:t>
      </w:r>
      <w:r w:rsidRPr="00A762D1">
        <w:rPr>
          <w:rFonts w:ascii="Times New Roman" w:eastAsia="Times New Roman" w:hAnsi="Times New Roman"/>
          <w:bCs/>
          <w:i/>
          <w:iCs/>
          <w:color w:val="000000"/>
          <w:sz w:val="28"/>
          <w:szCs w:val="28"/>
        </w:rPr>
        <w:t xml:space="preserve"> </w:t>
      </w:r>
      <w:r w:rsidRPr="0076572E">
        <w:rPr>
          <w:rFonts w:ascii="Times New Roman" w:eastAsia="Times New Roman" w:hAnsi="Times New Roman"/>
          <w:bCs/>
          <w:color w:val="000000"/>
          <w:sz w:val="28"/>
          <w:szCs w:val="28"/>
        </w:rPr>
        <w:t>600 U.S. at 507-08</w:t>
      </w:r>
      <w:r w:rsidRPr="00192236">
        <w:rPr>
          <w:rFonts w:ascii="Times New Roman" w:eastAsia="Times New Roman" w:hAnsi="Times New Roman"/>
          <w:bCs/>
          <w:i/>
          <w:iCs/>
          <w:color w:val="000000"/>
          <w:sz w:val="28"/>
          <w:szCs w:val="28"/>
        </w:rPr>
        <w:t xml:space="preserve"> </w:t>
      </w:r>
      <w:r w:rsidRPr="00A762D1">
        <w:rPr>
          <w:rFonts w:ascii="Times New Roman" w:eastAsia="Times New Roman" w:hAnsi="Times New Roman"/>
          <w:bCs/>
          <w:color w:val="000000"/>
          <w:sz w:val="28"/>
          <w:szCs w:val="28"/>
        </w:rPr>
        <w:t>(Barrett, J., concurring) (“[S]</w:t>
      </w:r>
      <w:proofErr w:type="spellStart"/>
      <w:r w:rsidRPr="00A762D1">
        <w:rPr>
          <w:rFonts w:ascii="Times New Roman" w:eastAsia="Times New Roman" w:hAnsi="Times New Roman"/>
          <w:bCs/>
          <w:color w:val="000000"/>
          <w:sz w:val="28"/>
          <w:szCs w:val="28"/>
        </w:rPr>
        <w:t>ome</w:t>
      </w:r>
      <w:proofErr w:type="spellEnd"/>
      <w:r w:rsidRPr="00A762D1">
        <w:rPr>
          <w:rFonts w:ascii="Times New Roman" w:eastAsia="Times New Roman" w:hAnsi="Times New Roman"/>
          <w:bCs/>
          <w:color w:val="000000"/>
          <w:sz w:val="28"/>
          <w:szCs w:val="28"/>
        </w:rPr>
        <w:t xml:space="preserve"> articulations of the major questions doctrine on offer </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should give a textualist pause.”); </w:t>
      </w:r>
      <w:r w:rsidRPr="00A762D1">
        <w:rPr>
          <w:rFonts w:ascii="Times New Roman" w:eastAsia="Times New Roman" w:hAnsi="Times New Roman"/>
          <w:bCs/>
          <w:i/>
          <w:iCs/>
          <w:color w:val="000000"/>
          <w:sz w:val="28"/>
          <w:szCs w:val="28"/>
        </w:rPr>
        <w:t xml:space="preserve">West Virginia, </w:t>
      </w:r>
      <w:r w:rsidRPr="00A762D1">
        <w:rPr>
          <w:rFonts w:ascii="Times New Roman" w:eastAsia="Times New Roman" w:hAnsi="Times New Roman"/>
          <w:bCs/>
          <w:color w:val="000000"/>
          <w:sz w:val="28"/>
          <w:szCs w:val="28"/>
        </w:rPr>
        <w:t xml:space="preserve">597 U.S. at 751 (Kagan, J., dissenting) (calling the doctrine a “get-out-of-text free card[]”).  </w:t>
      </w:r>
      <w:r>
        <w:rPr>
          <w:rFonts w:ascii="Times New Roman" w:eastAsia="Times New Roman" w:hAnsi="Times New Roman"/>
          <w:bCs/>
          <w:color w:val="000000"/>
          <w:sz w:val="28"/>
          <w:szCs w:val="28"/>
        </w:rPr>
        <w:t>T</w:t>
      </w:r>
      <w:r w:rsidRPr="00A762D1">
        <w:rPr>
          <w:rFonts w:ascii="Times New Roman" w:eastAsia="Times New Roman" w:hAnsi="Times New Roman"/>
          <w:bCs/>
          <w:color w:val="000000"/>
          <w:sz w:val="28"/>
          <w:szCs w:val="28"/>
        </w:rPr>
        <w:t xml:space="preserve">he Court itself has acknowledged that the doctrine is </w:t>
      </w:r>
      <w:r w:rsidRPr="00A762D1">
        <w:rPr>
          <w:rFonts w:ascii="Times New Roman" w:hAnsi="Times New Roman"/>
          <w:color w:val="000000"/>
          <w:sz w:val="28"/>
        </w:rPr>
        <w:t xml:space="preserve">“distinct” from “routine statutory interpretation.”  </w:t>
      </w:r>
      <w:r w:rsidRPr="00A762D1">
        <w:rPr>
          <w:rFonts w:ascii="Times New Roman" w:hAnsi="Times New Roman"/>
          <w:i/>
          <w:color w:val="000000"/>
          <w:sz w:val="28"/>
        </w:rPr>
        <w:t>Id.</w:t>
      </w:r>
      <w:r w:rsidRPr="00A762D1">
        <w:rPr>
          <w:rFonts w:ascii="Times New Roman" w:hAnsi="Times New Roman"/>
          <w:color w:val="000000"/>
          <w:sz w:val="28"/>
        </w:rPr>
        <w:t xml:space="preserve"> at 724 (majority opinion).</w:t>
      </w:r>
    </w:p>
    <w:p w14:paraId="35717609" w14:textId="48714BC0" w:rsidR="00496167"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sz w:val="28"/>
          <w:szCs w:val="28"/>
        </w:rPr>
      </w:pPr>
      <w:r w:rsidRPr="00A762D1">
        <w:rPr>
          <w:rFonts w:ascii="Times New Roman" w:eastAsia="Times New Roman" w:hAnsi="Times New Roman" w:cs="Times New Roman"/>
          <w:color w:val="000000"/>
          <w:sz w:val="28"/>
          <w:szCs w:val="28"/>
        </w:rPr>
        <w:t>After all, w</w:t>
      </w:r>
      <w:r w:rsidRPr="00A762D1">
        <w:rPr>
          <w:rFonts w:ascii="Times New Roman" w:eastAsia="Times New Roman" w:hAnsi="Times New Roman"/>
          <w:bCs/>
          <w:color w:val="000000"/>
          <w:sz w:val="28"/>
          <w:szCs w:val="28"/>
        </w:rPr>
        <w:t xml:space="preserve">hen the text of a statute gives </w:t>
      </w:r>
      <w:r>
        <w:rPr>
          <w:rFonts w:ascii="Times New Roman" w:eastAsia="Times New Roman" w:hAnsi="Times New Roman"/>
          <w:bCs/>
          <w:color w:val="000000"/>
          <w:sz w:val="28"/>
          <w:szCs w:val="28"/>
        </w:rPr>
        <w:t xml:space="preserve">an </w:t>
      </w:r>
      <w:r w:rsidRPr="00A762D1">
        <w:rPr>
          <w:rFonts w:ascii="Times New Roman" w:eastAsia="Times New Roman" w:hAnsi="Times New Roman"/>
          <w:bCs/>
          <w:color w:val="000000"/>
          <w:sz w:val="28"/>
          <w:szCs w:val="28"/>
        </w:rPr>
        <w:t>agenc</w:t>
      </w:r>
      <w:r>
        <w:rPr>
          <w:rFonts w:ascii="Times New Roman" w:eastAsia="Times New Roman" w:hAnsi="Times New Roman"/>
          <w:bCs/>
          <w:color w:val="000000"/>
          <w:sz w:val="28"/>
          <w:szCs w:val="28"/>
        </w:rPr>
        <w:t>y</w:t>
      </w:r>
      <w:r w:rsidRPr="00A762D1">
        <w:rPr>
          <w:rFonts w:ascii="Times New Roman" w:eastAsia="Times New Roman" w:hAnsi="Times New Roman"/>
          <w:bCs/>
          <w:color w:val="000000"/>
          <w:sz w:val="28"/>
          <w:szCs w:val="28"/>
        </w:rPr>
        <w:t xml:space="preserve"> broadly worded authority, “imposing limits on an agency’s discretion” based on extratextual considerations is to “alter, rather than to interpret,” the statute.  </w:t>
      </w:r>
      <w:r w:rsidRPr="00A762D1">
        <w:rPr>
          <w:rFonts w:ascii="Times New Roman" w:eastAsia="Times New Roman" w:hAnsi="Times New Roman"/>
          <w:bCs/>
          <w:i/>
          <w:color w:val="000000"/>
          <w:sz w:val="28"/>
          <w:szCs w:val="28"/>
        </w:rPr>
        <w:t>Little Sisters of the Poor v. Pennsylvania</w:t>
      </w:r>
      <w:r w:rsidRPr="00A762D1">
        <w:rPr>
          <w:rFonts w:ascii="Times New Roman" w:eastAsia="Times New Roman" w:hAnsi="Times New Roman"/>
          <w:bCs/>
          <w:color w:val="000000"/>
          <w:sz w:val="28"/>
          <w:szCs w:val="28"/>
        </w:rPr>
        <w:t xml:space="preserve">, 591 U.S. 657, 677 (2020).  Statutory language should not be </w:t>
      </w:r>
      <w:r w:rsidRPr="00A762D1">
        <w:rPr>
          <w:rFonts w:ascii="Times New Roman" w:eastAsia="Times New Roman" w:hAnsi="Times New Roman"/>
          <w:bCs/>
          <w:color w:val="000000"/>
          <w:sz w:val="28"/>
          <w:szCs w:val="28"/>
        </w:rPr>
        <w:lastRenderedPageBreak/>
        <w:t xml:space="preserve">artificially constrained due to “undesirable policy consequences,” </w:t>
      </w:r>
      <w:r w:rsidRPr="00A762D1">
        <w:rPr>
          <w:rFonts w:ascii="Times New Roman" w:eastAsia="Times New Roman" w:hAnsi="Times New Roman"/>
          <w:bCs/>
          <w:i/>
          <w:color w:val="000000"/>
          <w:sz w:val="28"/>
          <w:szCs w:val="28"/>
        </w:rPr>
        <w:t>Bostock</w:t>
      </w:r>
      <w:r w:rsidRPr="00A762D1">
        <w:rPr>
          <w:rFonts w:ascii="Times New Roman" w:eastAsia="Times New Roman" w:hAnsi="Times New Roman"/>
          <w:bCs/>
          <w:color w:val="000000"/>
          <w:sz w:val="28"/>
          <w:szCs w:val="28"/>
        </w:rPr>
        <w:t xml:space="preserve">, 590 U.S. at 680, or because a policy “goes further than what the [agency] has done in the past,” </w:t>
      </w:r>
      <w:r w:rsidRPr="00A762D1">
        <w:rPr>
          <w:rFonts w:ascii="Times New Roman" w:eastAsia="Times New Roman" w:hAnsi="Times New Roman"/>
          <w:bCs/>
          <w:i/>
          <w:color w:val="000000"/>
          <w:sz w:val="28"/>
          <w:szCs w:val="28"/>
        </w:rPr>
        <w:t>Missouri</w:t>
      </w:r>
      <w:r w:rsidRPr="00A762D1">
        <w:rPr>
          <w:rFonts w:ascii="Times New Roman" w:eastAsia="Times New Roman" w:hAnsi="Times New Roman"/>
          <w:bCs/>
          <w:color w:val="000000"/>
          <w:sz w:val="28"/>
          <w:szCs w:val="28"/>
        </w:rPr>
        <w:t>, 595 U.S. at 95</w:t>
      </w:r>
      <w:r w:rsidRPr="00ED5FEB">
        <w:rPr>
          <w:rFonts w:ascii="Times New Roman" w:eastAsia="Times New Roman" w:hAnsi="Times New Roman" w:cs="Times New Roman"/>
          <w:bCs/>
          <w:color w:val="000000"/>
          <w:sz w:val="28"/>
          <w:szCs w:val="28"/>
        </w:rPr>
        <w:t xml:space="preserve">.  </w:t>
      </w:r>
      <w:r w:rsidRPr="00F16B39">
        <w:rPr>
          <w:rFonts w:ascii="Times New Roman" w:eastAsia="Times New Roman" w:hAnsi="Times New Roman" w:cs="Times New Roman"/>
          <w:bCs/>
          <w:color w:val="000000"/>
          <w:sz w:val="28"/>
          <w:szCs w:val="28"/>
        </w:rPr>
        <w:t xml:space="preserve">Instead, “courts must respect the delegation.”  </w:t>
      </w:r>
      <w:r w:rsidRPr="00F16B39">
        <w:rPr>
          <w:rFonts w:ascii="Times New Roman" w:eastAsia="Times New Roman" w:hAnsi="Times New Roman" w:cs="Times New Roman"/>
          <w:i/>
          <w:iCs/>
          <w:sz w:val="28"/>
          <w:szCs w:val="28"/>
        </w:rPr>
        <w:t>Loper Bright</w:t>
      </w:r>
      <w:r w:rsidRPr="00F16B39">
        <w:rPr>
          <w:rFonts w:ascii="Times New Roman" w:eastAsia="Times New Roman" w:hAnsi="Times New Roman" w:cs="Times New Roman"/>
          <w:sz w:val="28"/>
          <w:szCs w:val="28"/>
        </w:rPr>
        <w:t xml:space="preserve">, </w:t>
      </w:r>
      <w:r w:rsidR="00671C3B">
        <w:rPr>
          <w:rFonts w:ascii="Times New Roman" w:eastAsia="Times New Roman" w:hAnsi="Times New Roman" w:cs="Times New Roman"/>
          <w:sz w:val="28"/>
          <w:szCs w:val="28"/>
        </w:rPr>
        <w:t xml:space="preserve">603 U.S. </w:t>
      </w:r>
      <w:r w:rsidRPr="00F16B39">
        <w:rPr>
          <w:rFonts w:ascii="Times New Roman" w:eastAsia="Times New Roman" w:hAnsi="Times New Roman" w:cs="Times New Roman"/>
          <w:sz w:val="28"/>
          <w:szCs w:val="28"/>
        </w:rPr>
        <w:t xml:space="preserve">at </w:t>
      </w:r>
      <w:r w:rsidR="00671C3B">
        <w:rPr>
          <w:rFonts w:ascii="Times New Roman" w:eastAsia="Times New Roman" w:hAnsi="Times New Roman" w:cs="Times New Roman"/>
          <w:bCs/>
          <w:color w:val="000000"/>
          <w:sz w:val="28"/>
          <w:szCs w:val="28"/>
        </w:rPr>
        <w:t>413</w:t>
      </w:r>
      <w:r w:rsidRPr="00F16B39">
        <w:rPr>
          <w:rFonts w:ascii="Times New Roman" w:eastAsia="Times New Roman" w:hAnsi="Times New Roman" w:cs="Times New Roman"/>
          <w:sz w:val="28"/>
          <w:szCs w:val="28"/>
        </w:rPr>
        <w:t>.</w:t>
      </w:r>
    </w:p>
    <w:p w14:paraId="5CC9F4B6" w14:textId="77777777" w:rsidR="00496167"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bCs/>
          <w:sz w:val="28"/>
          <w:szCs w:val="28"/>
        </w:rPr>
      </w:pPr>
      <w:r w:rsidRPr="00F16B39">
        <w:rPr>
          <w:rFonts w:ascii="Times New Roman" w:eastAsia="Times New Roman" w:hAnsi="Times New Roman" w:cs="Times New Roman"/>
          <w:sz w:val="28"/>
          <w:szCs w:val="28"/>
        </w:rPr>
        <w:t xml:space="preserve">To be sure, other interpretive canons demand heightened clarity from certain laws.  But these rules center on questions about the </w:t>
      </w:r>
      <w:r w:rsidRPr="00F16B39">
        <w:rPr>
          <w:rFonts w:ascii="Times New Roman" w:eastAsia="Times New Roman" w:hAnsi="Times New Roman" w:cs="Times New Roman"/>
          <w:i/>
          <w:iCs/>
          <w:sz w:val="28"/>
          <w:szCs w:val="28"/>
        </w:rPr>
        <w:t xml:space="preserve">legal </w:t>
      </w:r>
      <w:r w:rsidRPr="00F16B39">
        <w:rPr>
          <w:rFonts w:ascii="Times New Roman" w:eastAsia="Times New Roman" w:hAnsi="Times New Roman" w:cs="Times New Roman"/>
          <w:sz w:val="28"/>
          <w:szCs w:val="28"/>
        </w:rPr>
        <w:t>effects of statutes, such as whether they apply retroactively.  By contrast, the major questions doctrine incorporates hazy</w:t>
      </w:r>
      <w:r>
        <w:rPr>
          <w:rFonts w:ascii="Times New Roman" w:eastAsia="Times New Roman" w:hAnsi="Times New Roman" w:cs="Times New Roman"/>
          <w:sz w:val="28"/>
          <w:szCs w:val="28"/>
        </w:rPr>
        <w:t>, non-legal</w:t>
      </w:r>
      <w:r w:rsidRPr="00F16B39">
        <w:rPr>
          <w:rFonts w:ascii="Times New Roman" w:eastAsia="Times New Roman" w:hAnsi="Times New Roman" w:cs="Times New Roman"/>
          <w:sz w:val="28"/>
          <w:szCs w:val="28"/>
        </w:rPr>
        <w:t xml:space="preserve"> inquiries such as whether a topic is “the subject of an earnest and profound debate</w:t>
      </w:r>
      <w:r>
        <w:rPr>
          <w:rFonts w:ascii="Times New Roman" w:eastAsia="Times New Roman" w:hAnsi="Times New Roman" w:cs="Times New Roman"/>
          <w:sz w:val="28"/>
          <w:szCs w:val="28"/>
        </w:rPr>
        <w:t>,</w:t>
      </w:r>
      <w:r w:rsidRPr="00F16B39">
        <w:rPr>
          <w:rFonts w:ascii="Times New Roman" w:eastAsia="Times New Roman" w:hAnsi="Times New Roman" w:cs="Times New Roman"/>
          <w:sz w:val="28"/>
          <w:szCs w:val="28"/>
        </w:rPr>
        <w:t xml:space="preserve">” </w:t>
      </w:r>
      <w:r w:rsidRPr="00F16B39">
        <w:rPr>
          <w:rFonts w:ascii="Times New Roman" w:eastAsia="Times New Roman" w:hAnsi="Times New Roman" w:cs="Times New Roman"/>
          <w:i/>
          <w:iCs/>
          <w:sz w:val="28"/>
          <w:szCs w:val="28"/>
        </w:rPr>
        <w:t>West Virginia</w:t>
      </w:r>
      <w:r w:rsidRPr="00F16B39">
        <w:rPr>
          <w:rFonts w:ascii="Times New Roman" w:eastAsia="Times New Roman" w:hAnsi="Times New Roman" w:cs="Times New Roman"/>
          <w:sz w:val="28"/>
          <w:szCs w:val="28"/>
        </w:rPr>
        <w:t xml:space="preserve">, 597 U.S. at 732 (quoting </w:t>
      </w:r>
      <w:r w:rsidRPr="00F16B39">
        <w:rPr>
          <w:rFonts w:ascii="Times New Roman" w:eastAsia="Times New Roman" w:hAnsi="Times New Roman" w:cs="Times New Roman"/>
          <w:i/>
          <w:iCs/>
          <w:sz w:val="28"/>
          <w:szCs w:val="28"/>
        </w:rPr>
        <w:t>Gonzales</w:t>
      </w:r>
      <w:r w:rsidRPr="00F16B39">
        <w:rPr>
          <w:rFonts w:ascii="Times New Roman" w:eastAsia="Times New Roman" w:hAnsi="Times New Roman" w:cs="Times New Roman"/>
          <w:sz w:val="28"/>
          <w:szCs w:val="28"/>
        </w:rPr>
        <w:t>, 546 U.S. at 267)</w:t>
      </w:r>
      <w:r>
        <w:rPr>
          <w:rFonts w:ascii="Times New Roman" w:eastAsia="Times New Roman" w:hAnsi="Times New Roman" w:cs="Times New Roman"/>
          <w:sz w:val="28"/>
          <w:szCs w:val="28"/>
        </w:rPr>
        <w:t>, or is “</w:t>
      </w:r>
      <w:r w:rsidRPr="00F16B39">
        <w:rPr>
          <w:rFonts w:ascii="Times New Roman" w:eastAsia="Times New Roman" w:hAnsi="Times New Roman" w:cs="Times New Roman"/>
          <w:sz w:val="28"/>
          <w:szCs w:val="28"/>
        </w:rPr>
        <w:t>politically divisive</w:t>
      </w:r>
      <w:r>
        <w:rPr>
          <w:rFonts w:ascii="Times New Roman" w:eastAsia="Times New Roman" w:hAnsi="Times New Roman" w:cs="Times New Roman"/>
          <w:sz w:val="28"/>
          <w:szCs w:val="28"/>
        </w:rPr>
        <w:t xml:space="preserve">,” </w:t>
      </w:r>
      <w:r w:rsidRPr="00F16B39">
        <w:rPr>
          <w:rFonts w:ascii="Times New Roman" w:eastAsia="Times New Roman" w:hAnsi="Times New Roman" w:cs="Times New Roman"/>
          <w:i/>
          <w:iCs/>
          <w:sz w:val="28"/>
          <w:szCs w:val="28"/>
        </w:rPr>
        <w:t>Alliance</w:t>
      </w:r>
      <w:r>
        <w:rPr>
          <w:rFonts w:ascii="Times New Roman" w:eastAsia="Times New Roman" w:hAnsi="Times New Roman" w:cs="Times New Roman"/>
          <w:sz w:val="28"/>
          <w:szCs w:val="28"/>
        </w:rPr>
        <w:t xml:space="preserve">, </w:t>
      </w:r>
      <w:r w:rsidRPr="00F16B39">
        <w:rPr>
          <w:rFonts w:ascii="Times New Roman" w:eastAsia="Times New Roman" w:hAnsi="Times New Roman" w:cs="Times New Roman"/>
          <w:sz w:val="28"/>
          <w:szCs w:val="28"/>
        </w:rPr>
        <w:t xml:space="preserve">2024 WL 5078034, at *16.  Thus, even when the doctrine is employed to reflect “common sense” about how Congress likely delegates authority, </w:t>
      </w:r>
      <w:r w:rsidRPr="00F16B39">
        <w:rPr>
          <w:rFonts w:ascii="Times New Roman" w:eastAsia="Times New Roman" w:hAnsi="Times New Roman" w:cs="Times New Roman"/>
          <w:bCs/>
          <w:i/>
          <w:iCs/>
          <w:sz w:val="28"/>
          <w:szCs w:val="28"/>
        </w:rPr>
        <w:t>Nebraska</w:t>
      </w:r>
      <w:r w:rsidRPr="00F16B39">
        <w:rPr>
          <w:rFonts w:ascii="Times New Roman" w:eastAsia="Times New Roman" w:hAnsi="Times New Roman" w:cs="Times New Roman"/>
          <w:bCs/>
          <w:sz w:val="28"/>
          <w:szCs w:val="28"/>
        </w:rPr>
        <w:t>,</w:t>
      </w:r>
      <w:r w:rsidRPr="00754944">
        <w:rPr>
          <w:rFonts w:ascii="Times New Roman" w:eastAsia="Times New Roman" w:hAnsi="Times New Roman" w:cs="Times New Roman"/>
          <w:bCs/>
          <w:sz w:val="28"/>
          <w:szCs w:val="28"/>
        </w:rPr>
        <w:t xml:space="preserve"> </w:t>
      </w:r>
      <w:r w:rsidRPr="00F16B39">
        <w:rPr>
          <w:rFonts w:ascii="Times New Roman" w:eastAsia="Times New Roman" w:hAnsi="Times New Roman" w:cs="Times New Roman"/>
          <w:bCs/>
          <w:sz w:val="28"/>
          <w:szCs w:val="28"/>
        </w:rPr>
        <w:t>600 U.S. at 511</w:t>
      </w:r>
      <w:r w:rsidRPr="00754944">
        <w:rPr>
          <w:rFonts w:ascii="Times New Roman" w:eastAsia="Times New Roman" w:hAnsi="Times New Roman" w:cs="Times New Roman"/>
          <w:bCs/>
          <w:sz w:val="28"/>
          <w:szCs w:val="28"/>
        </w:rPr>
        <w:t xml:space="preserve"> </w:t>
      </w:r>
      <w:r w:rsidRPr="00F16B39">
        <w:rPr>
          <w:rFonts w:ascii="Times New Roman" w:eastAsia="Times New Roman" w:hAnsi="Times New Roman" w:cs="Times New Roman"/>
          <w:bCs/>
          <w:sz w:val="28"/>
          <w:szCs w:val="28"/>
        </w:rPr>
        <w:t xml:space="preserve">(Barrett, J., concurring), </w:t>
      </w:r>
      <w:r w:rsidRPr="00F16B39">
        <w:rPr>
          <w:rFonts w:ascii="Times New Roman" w:eastAsia="Times New Roman" w:hAnsi="Times New Roman" w:cs="Times New Roman"/>
          <w:sz w:val="28"/>
          <w:szCs w:val="28"/>
        </w:rPr>
        <w:t>it still requires courts to look outside the text and make subjective assessments</w:t>
      </w:r>
      <w:r>
        <w:rPr>
          <w:rFonts w:ascii="Times New Roman" w:eastAsia="Times New Roman" w:hAnsi="Times New Roman" w:cs="Times New Roman"/>
          <w:sz w:val="28"/>
          <w:szCs w:val="28"/>
        </w:rPr>
        <w:t xml:space="preserve"> about non-legal questions.</w:t>
      </w:r>
      <w:r w:rsidRPr="00F16B3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And it still allows</w:t>
      </w:r>
      <w:r w:rsidRPr="00F16B39">
        <w:rPr>
          <w:rFonts w:ascii="Times New Roman" w:eastAsia="Times New Roman" w:hAnsi="Times New Roman" w:cs="Times New Roman"/>
          <w:sz w:val="28"/>
          <w:szCs w:val="28"/>
        </w:rPr>
        <w:t xml:space="preserve"> political and social </w:t>
      </w:r>
      <w:r w:rsidRPr="00F16B39">
        <w:rPr>
          <w:rFonts w:ascii="Times New Roman" w:eastAsia="Times New Roman" w:hAnsi="Times New Roman" w:cs="Times New Roman"/>
          <w:bCs/>
          <w:sz w:val="28"/>
          <w:szCs w:val="28"/>
        </w:rPr>
        <w:t>developments over time to change how a statute’s words are interpreted.</w:t>
      </w:r>
    </w:p>
    <w:p w14:paraId="4ABDC1DC" w14:textId="4C02820A" w:rsidR="00496167" w:rsidRPr="00771D0E" w:rsidRDefault="00496167" w:rsidP="00496167">
      <w:pPr>
        <w:pBdr>
          <w:top w:val="nil"/>
          <w:left w:val="nil"/>
          <w:bottom w:val="nil"/>
          <w:right w:val="nil"/>
          <w:between w:val="nil"/>
        </w:pBdr>
        <w:spacing w:after="0" w:line="480" w:lineRule="auto"/>
        <w:ind w:firstLine="720"/>
        <w:rPr>
          <w:rFonts w:ascii="Times New Roman" w:eastAsia="Times New Roman" w:hAnsi="Times New Roman" w:cs="Times New Roman"/>
          <w:color w:val="000000"/>
          <w:sz w:val="28"/>
          <w:szCs w:val="28"/>
        </w:rPr>
      </w:pPr>
      <w:r w:rsidRPr="00771D0E">
        <w:rPr>
          <w:rFonts w:ascii="Times New Roman" w:eastAsia="Times New Roman" w:hAnsi="Times New Roman" w:cs="Times New Roman"/>
          <w:color w:val="000000"/>
          <w:sz w:val="28"/>
          <w:szCs w:val="28"/>
        </w:rPr>
        <w:t xml:space="preserve">The </w:t>
      </w:r>
      <w:r w:rsidR="00905A8A">
        <w:rPr>
          <w:rFonts w:ascii="Times New Roman" w:eastAsia="Times New Roman" w:hAnsi="Times New Roman" w:cs="Times New Roman"/>
          <w:color w:val="000000"/>
          <w:sz w:val="28"/>
          <w:szCs w:val="28"/>
        </w:rPr>
        <w:t xml:space="preserve">Court’s </w:t>
      </w:r>
      <w:r w:rsidRPr="00771D0E">
        <w:rPr>
          <w:rFonts w:ascii="Times New Roman" w:eastAsia="Times New Roman" w:hAnsi="Times New Roman" w:cs="Times New Roman"/>
          <w:color w:val="000000"/>
          <w:sz w:val="28"/>
          <w:szCs w:val="28"/>
        </w:rPr>
        <w:t>recent</w:t>
      </w:r>
      <w:r w:rsidR="00905A8A">
        <w:rPr>
          <w:rFonts w:ascii="Times New Roman" w:eastAsia="Times New Roman" w:hAnsi="Times New Roman" w:cs="Times New Roman"/>
          <w:color w:val="000000"/>
          <w:sz w:val="28"/>
          <w:szCs w:val="28"/>
        </w:rPr>
        <w:t xml:space="preserve"> decision in</w:t>
      </w:r>
      <w:r w:rsidRPr="00771D0E">
        <w:rPr>
          <w:rFonts w:ascii="Times New Roman" w:eastAsia="Times New Roman" w:hAnsi="Times New Roman" w:cs="Times New Roman"/>
          <w:color w:val="000000"/>
          <w:sz w:val="28"/>
          <w:szCs w:val="28"/>
        </w:rPr>
        <w:t xml:space="preserve"> </w:t>
      </w:r>
      <w:r w:rsidRPr="00771D0E">
        <w:rPr>
          <w:rFonts w:ascii="Times New Roman" w:eastAsia="Times New Roman" w:hAnsi="Times New Roman" w:cs="Times New Roman"/>
          <w:i/>
          <w:iCs/>
          <w:color w:val="000000"/>
          <w:sz w:val="28"/>
          <w:szCs w:val="28"/>
        </w:rPr>
        <w:t>Loper Bright</w:t>
      </w:r>
      <w:r w:rsidRPr="00771D0E">
        <w:rPr>
          <w:rFonts w:ascii="Times New Roman" w:eastAsia="Times New Roman" w:hAnsi="Times New Roman" w:cs="Times New Roman"/>
          <w:color w:val="000000"/>
          <w:sz w:val="28"/>
          <w:szCs w:val="28"/>
        </w:rPr>
        <w:t xml:space="preserve"> provides further reason for caution before applying the doctrine.  </w:t>
      </w:r>
      <w:r w:rsidRPr="00771D0E">
        <w:rPr>
          <w:rFonts w:ascii="Times New Roman" w:eastAsia="Times New Roman" w:hAnsi="Times New Roman" w:cs="Times New Roman"/>
          <w:i/>
          <w:iCs/>
          <w:color w:val="000000"/>
          <w:sz w:val="28"/>
          <w:szCs w:val="28"/>
        </w:rPr>
        <w:t>Loper Bright</w:t>
      </w:r>
      <w:r w:rsidRPr="00771D0E">
        <w:rPr>
          <w:rFonts w:ascii="Times New Roman" w:eastAsia="Times New Roman" w:hAnsi="Times New Roman" w:cs="Times New Roman"/>
          <w:color w:val="000000"/>
          <w:sz w:val="28"/>
          <w:szCs w:val="28"/>
        </w:rPr>
        <w:t xml:space="preserve"> underscores that all statutes “have a single, best meaning,” and that ambiguity does not relieve courts “of their obligation to independently interpret” statutes using “the traditional interpretive tools.”  </w:t>
      </w:r>
      <w:r w:rsidR="00671C3B">
        <w:rPr>
          <w:rFonts w:ascii="Times New Roman" w:eastAsia="Times New Roman" w:hAnsi="Times New Roman" w:cs="Times New Roman"/>
          <w:color w:val="000000"/>
          <w:sz w:val="28"/>
          <w:szCs w:val="28"/>
        </w:rPr>
        <w:t xml:space="preserve">603 U.S. </w:t>
      </w:r>
      <w:r w:rsidRPr="00771D0E">
        <w:rPr>
          <w:rFonts w:ascii="Times New Roman" w:eastAsia="Times New Roman" w:hAnsi="Times New Roman" w:cs="Times New Roman"/>
          <w:color w:val="000000"/>
          <w:sz w:val="28"/>
          <w:szCs w:val="28"/>
        </w:rPr>
        <w:t xml:space="preserve">at </w:t>
      </w:r>
      <w:r w:rsidR="00671C3B">
        <w:rPr>
          <w:rFonts w:ascii="Times New Roman" w:eastAsia="Times New Roman" w:hAnsi="Times New Roman" w:cs="Times New Roman"/>
          <w:color w:val="000000"/>
          <w:sz w:val="28"/>
          <w:szCs w:val="28"/>
        </w:rPr>
        <w:t>400</w:t>
      </w:r>
      <w:r w:rsidRPr="00771D0E">
        <w:rPr>
          <w:rFonts w:ascii="Times New Roman" w:eastAsia="Times New Roman" w:hAnsi="Times New Roman" w:cs="Times New Roman"/>
          <w:color w:val="000000"/>
          <w:sz w:val="28"/>
          <w:szCs w:val="28"/>
        </w:rPr>
        <w:t xml:space="preserve">, </w:t>
      </w:r>
      <w:r w:rsidR="00671C3B">
        <w:rPr>
          <w:rFonts w:ascii="Times New Roman" w:eastAsia="Times New Roman" w:hAnsi="Times New Roman" w:cs="Times New Roman"/>
          <w:color w:val="000000"/>
          <w:sz w:val="28"/>
          <w:szCs w:val="28"/>
        </w:rPr>
        <w:t>397</w:t>
      </w:r>
      <w:r w:rsidRPr="00771D0E">
        <w:rPr>
          <w:rFonts w:ascii="Times New Roman" w:eastAsia="Times New Roman" w:hAnsi="Times New Roman" w:cs="Times New Roman"/>
          <w:color w:val="000000"/>
          <w:sz w:val="28"/>
          <w:szCs w:val="28"/>
        </w:rPr>
        <w:t xml:space="preserve">.  A court may not short-circuit its inquiry into a </w:t>
      </w:r>
      <w:r w:rsidRPr="00771D0E">
        <w:rPr>
          <w:rFonts w:ascii="Times New Roman" w:eastAsia="Times New Roman" w:hAnsi="Times New Roman" w:cs="Times New Roman"/>
          <w:color w:val="000000"/>
          <w:sz w:val="28"/>
          <w:szCs w:val="28"/>
        </w:rPr>
        <w:lastRenderedPageBreak/>
        <w:t xml:space="preserve">statute’s best meaning simply because significant issues are at stake, because that too would be “to </w:t>
      </w:r>
      <w:r w:rsidRPr="00771D0E">
        <w:rPr>
          <w:rFonts w:ascii="Times New Roman" w:eastAsia="Times New Roman" w:hAnsi="Times New Roman" w:cs="Times New Roman"/>
          <w:i/>
          <w:iCs/>
          <w:color w:val="000000"/>
          <w:sz w:val="28"/>
          <w:szCs w:val="28"/>
        </w:rPr>
        <w:t>ignore</w:t>
      </w:r>
      <w:r w:rsidRPr="00771D0E">
        <w:rPr>
          <w:rFonts w:ascii="Times New Roman" w:eastAsia="Times New Roman" w:hAnsi="Times New Roman" w:cs="Times New Roman"/>
          <w:color w:val="000000"/>
          <w:sz w:val="28"/>
          <w:szCs w:val="28"/>
        </w:rPr>
        <w:t xml:space="preserve">, not follow, the reading the court would have reached had it exercised its independent judgment.”  </w:t>
      </w:r>
      <w:r w:rsidRPr="00771D0E">
        <w:rPr>
          <w:rFonts w:ascii="Times New Roman" w:eastAsia="Times New Roman" w:hAnsi="Times New Roman" w:cs="Times New Roman"/>
          <w:i/>
          <w:iCs/>
          <w:color w:val="000000"/>
          <w:sz w:val="28"/>
          <w:szCs w:val="28"/>
        </w:rPr>
        <w:t>Id.</w:t>
      </w:r>
      <w:r w:rsidRPr="00771D0E">
        <w:rPr>
          <w:rFonts w:ascii="Times New Roman" w:eastAsia="Times New Roman" w:hAnsi="Times New Roman" w:cs="Times New Roman"/>
          <w:color w:val="000000"/>
          <w:sz w:val="28"/>
          <w:szCs w:val="28"/>
        </w:rPr>
        <w:t xml:space="preserve"> at </w:t>
      </w:r>
      <w:r w:rsidR="006F0B3D">
        <w:rPr>
          <w:rFonts w:ascii="Times New Roman" w:eastAsia="Times New Roman" w:hAnsi="Times New Roman" w:cs="Times New Roman"/>
          <w:color w:val="000000"/>
          <w:sz w:val="28"/>
          <w:szCs w:val="28"/>
        </w:rPr>
        <w:t>398-99</w:t>
      </w:r>
      <w:r w:rsidR="006F0B3D" w:rsidRPr="00771D0E">
        <w:rPr>
          <w:rFonts w:ascii="Times New Roman" w:eastAsia="Times New Roman" w:hAnsi="Times New Roman" w:cs="Times New Roman"/>
          <w:color w:val="000000"/>
          <w:sz w:val="28"/>
          <w:szCs w:val="28"/>
        </w:rPr>
        <w:t xml:space="preserve"> </w:t>
      </w:r>
      <w:r w:rsidRPr="00771D0E">
        <w:rPr>
          <w:rFonts w:ascii="Times New Roman" w:eastAsia="Times New Roman" w:hAnsi="Times New Roman" w:cs="Times New Roman"/>
          <w:color w:val="000000"/>
          <w:sz w:val="28"/>
          <w:szCs w:val="28"/>
        </w:rPr>
        <w:t>(quotation marks omitted)</w:t>
      </w:r>
      <w:r>
        <w:rPr>
          <w:rFonts w:ascii="Times New Roman" w:eastAsia="Times New Roman" w:hAnsi="Times New Roman" w:cs="Times New Roman"/>
          <w:color w:val="000000"/>
          <w:sz w:val="28"/>
          <w:szCs w:val="28"/>
        </w:rPr>
        <w:t xml:space="preserve">; </w:t>
      </w:r>
      <w:r w:rsidRPr="00C9147A">
        <w:rPr>
          <w:rFonts w:ascii="Times New Roman" w:eastAsia="Times New Roman" w:hAnsi="Times New Roman" w:cs="Times New Roman"/>
          <w:i/>
          <w:iCs/>
          <w:color w:val="000000"/>
          <w:sz w:val="28"/>
          <w:szCs w:val="28"/>
        </w:rPr>
        <w:t>see</w:t>
      </w:r>
      <w:r>
        <w:rPr>
          <w:rFonts w:ascii="Times New Roman" w:eastAsia="Times New Roman" w:hAnsi="Times New Roman" w:cs="Times New Roman"/>
          <w:color w:val="000000"/>
          <w:sz w:val="28"/>
          <w:szCs w:val="28"/>
        </w:rPr>
        <w:t xml:space="preserve"> </w:t>
      </w:r>
      <w:r w:rsidRPr="00E95A0C">
        <w:rPr>
          <w:rFonts w:ascii="Times New Roman" w:eastAsia="Times New Roman" w:hAnsi="Times New Roman" w:cs="Times New Roman"/>
          <w:i/>
          <w:iCs/>
          <w:color w:val="000000"/>
          <w:sz w:val="28"/>
          <w:szCs w:val="28"/>
        </w:rPr>
        <w:t>Alliance</w:t>
      </w:r>
      <w:r w:rsidRPr="00ED44F4">
        <w:rPr>
          <w:rFonts w:ascii="Times New Roman" w:eastAsia="Times New Roman" w:hAnsi="Times New Roman" w:cs="Times New Roman"/>
          <w:color w:val="000000"/>
          <w:sz w:val="28"/>
          <w:szCs w:val="28"/>
        </w:rPr>
        <w:t>, 2024 WL 5078034, at *15</w:t>
      </w:r>
      <w:r>
        <w:rPr>
          <w:rFonts w:ascii="Times New Roman" w:eastAsia="Times New Roman" w:hAnsi="Times New Roman" w:cs="Times New Roman"/>
          <w:color w:val="000000"/>
          <w:sz w:val="28"/>
          <w:szCs w:val="28"/>
        </w:rPr>
        <w:t xml:space="preserve"> (employing the doctrine only where it “</w:t>
      </w:r>
      <w:r w:rsidRPr="00ED44F4">
        <w:rPr>
          <w:rFonts w:ascii="Times New Roman" w:eastAsia="Times New Roman" w:hAnsi="Times New Roman" w:cs="Times New Roman"/>
          <w:color w:val="000000"/>
          <w:sz w:val="28"/>
          <w:szCs w:val="28"/>
        </w:rPr>
        <w:t>confirms our interpretation of the statute</w:t>
      </w:r>
      <w:r>
        <w:rPr>
          <w:rFonts w:ascii="Times New Roman" w:eastAsia="Times New Roman" w:hAnsi="Times New Roman" w:cs="Times New Roman"/>
          <w:color w:val="000000"/>
          <w:sz w:val="28"/>
          <w:szCs w:val="28"/>
        </w:rPr>
        <w:t>’</w:t>
      </w:r>
      <w:r w:rsidRPr="00ED44F4">
        <w:rPr>
          <w:rFonts w:ascii="Times New Roman" w:eastAsia="Times New Roman" w:hAnsi="Times New Roman" w:cs="Times New Roman"/>
          <w:color w:val="000000"/>
          <w:sz w:val="28"/>
          <w:szCs w:val="28"/>
        </w:rPr>
        <w:t>s ordinary meaning</w:t>
      </w:r>
      <w:r>
        <w:rPr>
          <w:rFonts w:ascii="Times New Roman" w:eastAsia="Times New Roman" w:hAnsi="Times New Roman" w:cs="Times New Roman"/>
          <w:color w:val="000000"/>
          <w:sz w:val="28"/>
          <w:szCs w:val="28"/>
        </w:rPr>
        <w:t>”)</w:t>
      </w:r>
      <w:r w:rsidRPr="00771D0E">
        <w:rPr>
          <w:rFonts w:ascii="Times New Roman" w:eastAsia="Times New Roman" w:hAnsi="Times New Roman" w:cs="Times New Roman"/>
          <w:color w:val="000000"/>
          <w:sz w:val="28"/>
          <w:szCs w:val="28"/>
        </w:rPr>
        <w:t xml:space="preserve">.  </w:t>
      </w:r>
    </w:p>
    <w:p w14:paraId="6CC2E34B" w14:textId="32CFB6C8" w:rsidR="00496167" w:rsidRPr="00F16B39"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sz w:val="28"/>
          <w:szCs w:val="28"/>
        </w:rPr>
      </w:pPr>
      <w:r w:rsidRPr="00771D0E">
        <w:rPr>
          <w:rFonts w:ascii="Times New Roman" w:eastAsia="Times New Roman" w:hAnsi="Times New Roman" w:cs="Times New Roman"/>
          <w:i/>
          <w:iCs/>
          <w:color w:val="000000"/>
          <w:sz w:val="28"/>
          <w:szCs w:val="28"/>
        </w:rPr>
        <w:t>Loper Bright</w:t>
      </w:r>
      <w:r w:rsidRPr="00771D0E">
        <w:rPr>
          <w:rFonts w:ascii="Times New Roman" w:eastAsia="Times New Roman" w:hAnsi="Times New Roman" w:cs="Times New Roman"/>
          <w:color w:val="000000"/>
          <w:sz w:val="28"/>
          <w:szCs w:val="28"/>
        </w:rPr>
        <w:t xml:space="preserve"> also refused to allow a “sweeping presumption of congressional intent” to serve as “a distraction from the question that matters: Does the statute authorize the challenged agency action?”  </w:t>
      </w:r>
      <w:r w:rsidR="00671C3B">
        <w:rPr>
          <w:rFonts w:ascii="Times New Roman" w:eastAsia="Times New Roman" w:hAnsi="Times New Roman" w:cs="Times New Roman"/>
          <w:color w:val="000000"/>
          <w:sz w:val="28"/>
          <w:szCs w:val="28"/>
        </w:rPr>
        <w:t xml:space="preserve">603 U.S. </w:t>
      </w:r>
      <w:r w:rsidRPr="00771D0E">
        <w:rPr>
          <w:rFonts w:ascii="Times New Roman" w:eastAsia="Times New Roman" w:hAnsi="Times New Roman" w:cs="Times New Roman"/>
          <w:color w:val="000000"/>
          <w:sz w:val="28"/>
          <w:szCs w:val="28"/>
        </w:rPr>
        <w:t xml:space="preserve">at </w:t>
      </w:r>
      <w:r w:rsidR="00671C3B">
        <w:rPr>
          <w:rFonts w:ascii="Times New Roman" w:eastAsia="Times New Roman" w:hAnsi="Times New Roman" w:cs="Times New Roman"/>
          <w:color w:val="000000"/>
          <w:sz w:val="28"/>
          <w:szCs w:val="28"/>
        </w:rPr>
        <w:t>401</w:t>
      </w:r>
      <w:r w:rsidRPr="00771D0E">
        <w:rPr>
          <w:rFonts w:ascii="Times New Roman" w:eastAsia="Times New Roman" w:hAnsi="Times New Roman" w:cs="Times New Roman"/>
          <w:color w:val="000000"/>
          <w:sz w:val="28"/>
          <w:szCs w:val="28"/>
        </w:rPr>
        <w:t>,</w:t>
      </w:r>
      <w:r w:rsidR="00671C3B">
        <w:rPr>
          <w:rFonts w:ascii="Times New Roman" w:eastAsia="Times New Roman" w:hAnsi="Times New Roman" w:cs="Times New Roman"/>
          <w:color w:val="000000"/>
          <w:sz w:val="28"/>
          <w:szCs w:val="28"/>
        </w:rPr>
        <w:t xml:space="preserve"> 406</w:t>
      </w:r>
      <w:r w:rsidRPr="00771D0E">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T</w:t>
      </w:r>
      <w:r w:rsidRPr="00771D0E">
        <w:rPr>
          <w:rFonts w:ascii="Times New Roman" w:eastAsia="Times New Roman" w:hAnsi="Times New Roman" w:cs="Times New Roman"/>
          <w:color w:val="000000"/>
          <w:sz w:val="28"/>
          <w:szCs w:val="28"/>
        </w:rPr>
        <w:t xml:space="preserve">he major questions doctrine </w:t>
      </w:r>
      <w:r>
        <w:rPr>
          <w:rFonts w:ascii="Times New Roman" w:eastAsia="Times New Roman" w:hAnsi="Times New Roman" w:cs="Times New Roman"/>
          <w:color w:val="000000"/>
          <w:sz w:val="28"/>
          <w:szCs w:val="28"/>
        </w:rPr>
        <w:t xml:space="preserve">similarly </w:t>
      </w:r>
      <w:r w:rsidRPr="00771D0E">
        <w:rPr>
          <w:rFonts w:ascii="Times New Roman" w:eastAsia="Times New Roman" w:hAnsi="Times New Roman" w:cs="Times New Roman"/>
          <w:color w:val="000000"/>
          <w:sz w:val="28"/>
          <w:szCs w:val="28"/>
        </w:rPr>
        <w:t xml:space="preserve">rests on a </w:t>
      </w:r>
      <w:r>
        <w:rPr>
          <w:rFonts w:ascii="Times New Roman" w:eastAsia="Times New Roman" w:hAnsi="Times New Roman" w:cs="Times New Roman"/>
          <w:color w:val="000000"/>
          <w:sz w:val="28"/>
          <w:szCs w:val="28"/>
        </w:rPr>
        <w:t>blanket</w:t>
      </w:r>
      <w:r w:rsidRPr="00771D0E">
        <w:rPr>
          <w:rFonts w:ascii="Times New Roman" w:eastAsia="Times New Roman" w:hAnsi="Times New Roman" w:cs="Times New Roman"/>
          <w:color w:val="000000"/>
          <w:sz w:val="28"/>
          <w:szCs w:val="28"/>
        </w:rPr>
        <w:t xml:space="preserve"> presumption of congressional intent</w:t>
      </w:r>
      <w:r>
        <w:rPr>
          <w:rFonts w:ascii="Times New Roman" w:eastAsia="Times New Roman" w:hAnsi="Times New Roman" w:cs="Times New Roman"/>
          <w:color w:val="000000"/>
          <w:sz w:val="28"/>
          <w:szCs w:val="28"/>
        </w:rPr>
        <w:t>—</w:t>
      </w:r>
      <w:r w:rsidRPr="00F16B39">
        <w:rPr>
          <w:rFonts w:ascii="Times New Roman" w:eastAsia="Times New Roman" w:hAnsi="Times New Roman" w:cs="Times New Roman"/>
          <w:color w:val="000000"/>
          <w:sz w:val="28"/>
          <w:szCs w:val="28"/>
        </w:rPr>
        <w:t xml:space="preserve">that “Congress intends to make major policy decisions itself, not leave those decisions to agencies.”  </w:t>
      </w:r>
      <w:r w:rsidRPr="00F16B39">
        <w:rPr>
          <w:rFonts w:ascii="Times New Roman" w:eastAsia="Times New Roman" w:hAnsi="Times New Roman" w:cs="Times New Roman"/>
          <w:i/>
          <w:iCs/>
          <w:color w:val="000000"/>
          <w:sz w:val="28"/>
          <w:szCs w:val="28"/>
        </w:rPr>
        <w:t>West Virginia</w:t>
      </w:r>
      <w:r w:rsidRPr="00F16B39">
        <w:rPr>
          <w:rFonts w:ascii="Times New Roman" w:eastAsia="Times New Roman" w:hAnsi="Times New Roman" w:cs="Times New Roman"/>
          <w:color w:val="000000"/>
          <w:sz w:val="28"/>
          <w:szCs w:val="28"/>
        </w:rPr>
        <w:t>, 597 U.S. at 723</w:t>
      </w:r>
      <w:r>
        <w:rPr>
          <w:rFonts w:ascii="Times New Roman" w:eastAsia="Times New Roman" w:hAnsi="Times New Roman" w:cs="Times New Roman"/>
          <w:color w:val="000000"/>
          <w:sz w:val="28"/>
          <w:szCs w:val="28"/>
        </w:rPr>
        <w:t xml:space="preserve">.  </w:t>
      </w:r>
      <w:r w:rsidRPr="00771D0E">
        <w:rPr>
          <w:rFonts w:ascii="Times New Roman" w:eastAsia="Times New Roman" w:hAnsi="Times New Roman" w:cs="Times New Roman"/>
          <w:color w:val="000000"/>
          <w:sz w:val="28"/>
          <w:szCs w:val="28"/>
        </w:rPr>
        <w:t xml:space="preserve">And deciding whether a “major question” is present similarly risks distracting from the statutory question that matters.  “The better presumption is therefore that Congress expects courts to do their ordinary job of interpreting statutes.”  </w:t>
      </w:r>
      <w:r w:rsidR="00671C3B">
        <w:rPr>
          <w:rFonts w:ascii="Times New Roman" w:eastAsia="Times New Roman" w:hAnsi="Times New Roman" w:cs="Times New Roman"/>
          <w:i/>
          <w:iCs/>
          <w:color w:val="000000"/>
          <w:sz w:val="28"/>
          <w:szCs w:val="28"/>
        </w:rPr>
        <w:t>Loper Bright</w:t>
      </w:r>
      <w:r w:rsidR="00671C3B">
        <w:rPr>
          <w:rFonts w:ascii="Times New Roman" w:eastAsia="Times New Roman" w:hAnsi="Times New Roman" w:cs="Times New Roman"/>
          <w:color w:val="000000"/>
          <w:sz w:val="28"/>
          <w:szCs w:val="28"/>
        </w:rPr>
        <w:t>, 603 U.S. at 403</w:t>
      </w:r>
      <w:r w:rsidRPr="00771D0E">
        <w:rPr>
          <w:rFonts w:ascii="Times New Roman" w:eastAsia="Times New Roman" w:hAnsi="Times New Roman" w:cs="Times New Roman"/>
          <w:color w:val="000000"/>
          <w:sz w:val="28"/>
          <w:szCs w:val="28"/>
        </w:rPr>
        <w:t>.</w:t>
      </w:r>
    </w:p>
    <w:p w14:paraId="0B96B44D" w14:textId="77777777" w:rsidR="00496167" w:rsidRPr="00A762D1"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A762D1">
        <w:rPr>
          <w:rFonts w:ascii="Times New Roman" w:eastAsia="Times New Roman" w:hAnsi="Times New Roman" w:cs="Times New Roman"/>
          <w:color w:val="000000"/>
          <w:sz w:val="28"/>
          <w:szCs w:val="28"/>
        </w:rPr>
        <w:t xml:space="preserve">Precisely because the major questions doctrine departs from </w:t>
      </w:r>
      <w:r w:rsidRPr="00A762D1">
        <w:rPr>
          <w:rFonts w:ascii="Times New Roman" w:eastAsia="Times New Roman" w:hAnsi="Times New Roman" w:cs="Times New Roman"/>
          <w:sz w:val="28"/>
          <w:szCs w:val="28"/>
        </w:rPr>
        <w:t xml:space="preserve">“the ordinary tools of statutory interpretation,” </w:t>
      </w:r>
      <w:r w:rsidRPr="00A762D1">
        <w:rPr>
          <w:rFonts w:ascii="Times New Roman" w:eastAsia="Times New Roman" w:hAnsi="Times New Roman" w:cs="Times New Roman"/>
          <w:i/>
          <w:iCs/>
          <w:sz w:val="28"/>
          <w:szCs w:val="28"/>
        </w:rPr>
        <w:t>Nebraska</w:t>
      </w:r>
      <w:r w:rsidRPr="00A762D1">
        <w:rPr>
          <w:rFonts w:ascii="Times New Roman" w:eastAsia="Times New Roman" w:hAnsi="Times New Roman" w:cs="Times New Roman"/>
          <w:sz w:val="28"/>
          <w:szCs w:val="28"/>
        </w:rPr>
        <w:t xml:space="preserve">, </w:t>
      </w:r>
      <w:r w:rsidRPr="00192236">
        <w:rPr>
          <w:rFonts w:ascii="Times New Roman" w:eastAsia="Times New Roman" w:hAnsi="Times New Roman" w:cs="Times New Roman"/>
          <w:sz w:val="28"/>
          <w:szCs w:val="28"/>
        </w:rPr>
        <w:t>600 U.S. at 506</w:t>
      </w:r>
      <w:r w:rsidRPr="00A762D1">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it</w:t>
      </w:r>
      <w:r w:rsidRPr="00A762D1">
        <w:rPr>
          <w:rFonts w:ascii="Times New Roman" w:eastAsia="Times New Roman" w:hAnsi="Times New Roman" w:cs="Times New Roman"/>
          <w:color w:val="000000"/>
          <w:sz w:val="28"/>
          <w:szCs w:val="28"/>
        </w:rPr>
        <w:t xml:space="preserve"> is reserved for “extraordinary” cases in which an agency tries to transform </w:t>
      </w:r>
      <w:r>
        <w:rPr>
          <w:rFonts w:ascii="Times New Roman" w:eastAsia="Times New Roman" w:hAnsi="Times New Roman" w:cs="Times New Roman"/>
          <w:color w:val="000000"/>
          <w:sz w:val="28"/>
          <w:szCs w:val="28"/>
        </w:rPr>
        <w:t>its authority</w:t>
      </w:r>
      <w:r w:rsidRPr="00A762D1">
        <w:rPr>
          <w:rFonts w:ascii="Times New Roman" w:eastAsia="Times New Roman" w:hAnsi="Times New Roman" w:cs="Times New Roman"/>
          <w:color w:val="000000"/>
          <w:sz w:val="28"/>
          <w:szCs w:val="28"/>
        </w:rPr>
        <w:t xml:space="preserve"> “into an entirely different kind,” </w:t>
      </w:r>
      <w:r w:rsidRPr="00A762D1">
        <w:rPr>
          <w:rFonts w:ascii="Times New Roman" w:eastAsia="Times New Roman" w:hAnsi="Times New Roman" w:cs="Times New Roman"/>
          <w:i/>
          <w:iCs/>
          <w:color w:val="000000"/>
          <w:sz w:val="28"/>
          <w:szCs w:val="28"/>
        </w:rPr>
        <w:t>id.</w:t>
      </w:r>
      <w:r w:rsidRPr="00A762D1">
        <w:rPr>
          <w:rFonts w:ascii="Times New Roman" w:eastAsia="Times New Roman" w:hAnsi="Times New Roman" w:cs="Times New Roman"/>
          <w:color w:val="000000"/>
          <w:sz w:val="28"/>
          <w:szCs w:val="28"/>
        </w:rPr>
        <w:t xml:space="preserve"> </w:t>
      </w:r>
      <w:r w:rsidRPr="00A762D1">
        <w:rPr>
          <w:rFonts w:ascii="Times New Roman" w:eastAsia="Times New Roman" w:hAnsi="Times New Roman" w:cs="Times New Roman"/>
          <w:sz w:val="28"/>
          <w:szCs w:val="28"/>
        </w:rPr>
        <w:t xml:space="preserve">at </w:t>
      </w:r>
      <w:r>
        <w:rPr>
          <w:rFonts w:ascii="Times New Roman" w:eastAsia="Times New Roman" w:hAnsi="Times New Roman" w:cs="Times New Roman"/>
          <w:sz w:val="28"/>
          <w:szCs w:val="28"/>
        </w:rPr>
        <w:t>502</w:t>
      </w:r>
      <w:r w:rsidRPr="00A762D1">
        <w:rPr>
          <w:rFonts w:ascii="Times New Roman" w:eastAsia="Times New Roman" w:hAnsi="Times New Roman" w:cs="Times New Roman"/>
          <w:sz w:val="28"/>
          <w:szCs w:val="28"/>
        </w:rPr>
        <w:t xml:space="preserve"> (quoting </w:t>
      </w:r>
      <w:r w:rsidRPr="00A762D1">
        <w:rPr>
          <w:rFonts w:ascii="Times New Roman" w:eastAsia="Times New Roman" w:hAnsi="Times New Roman" w:cs="Times New Roman"/>
          <w:i/>
          <w:color w:val="000000"/>
          <w:sz w:val="28"/>
          <w:szCs w:val="28"/>
        </w:rPr>
        <w:t>West Virginia</w:t>
      </w:r>
      <w:r w:rsidRPr="00A762D1">
        <w:rPr>
          <w:rFonts w:ascii="Times New Roman" w:eastAsia="Times New Roman" w:hAnsi="Times New Roman" w:cs="Times New Roman"/>
          <w:color w:val="000000"/>
          <w:sz w:val="28"/>
          <w:szCs w:val="28"/>
        </w:rPr>
        <w:t xml:space="preserve">, 597 U.S. at 728).  </w:t>
      </w:r>
    </w:p>
    <w:p w14:paraId="2F8FB1C9" w14:textId="77777777" w:rsidR="00496167" w:rsidRPr="00A762D1" w:rsidRDefault="00496167" w:rsidP="00496167">
      <w:pPr>
        <w:keepNext/>
        <w:pBdr>
          <w:top w:val="nil"/>
          <w:left w:val="nil"/>
          <w:bottom w:val="nil"/>
          <w:right w:val="nil"/>
          <w:between w:val="nil"/>
        </w:pBdr>
        <w:suppressAutoHyphens/>
        <w:spacing w:after="0" w:line="480" w:lineRule="auto"/>
        <w:ind w:firstLine="720"/>
        <w:rPr>
          <w:rFonts w:ascii="Times New Roman" w:eastAsia="Times New Roman" w:hAnsi="Times New Roman"/>
          <w:bCs/>
          <w:color w:val="000000"/>
          <w:sz w:val="28"/>
          <w:szCs w:val="28"/>
        </w:rPr>
      </w:pPr>
      <w:r>
        <w:rPr>
          <w:rFonts w:ascii="Times New Roman" w:eastAsia="Times New Roman" w:hAnsi="Times New Roman"/>
          <w:bCs/>
          <w:color w:val="000000"/>
          <w:sz w:val="28"/>
          <w:szCs w:val="28"/>
        </w:rPr>
        <w:lastRenderedPageBreak/>
        <w:t>Applying the doctrine more broadly also risks undermining the elected branches.  While t</w:t>
      </w:r>
      <w:r w:rsidRPr="00A762D1">
        <w:rPr>
          <w:rFonts w:ascii="Times New Roman" w:eastAsia="Times New Roman" w:hAnsi="Times New Roman"/>
          <w:bCs/>
          <w:color w:val="000000"/>
          <w:sz w:val="28"/>
          <w:szCs w:val="28"/>
        </w:rPr>
        <w:t>he doctrine is meant to promote “separation of powers principles</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w:t>
      </w:r>
      <w:r w:rsidRPr="00A762D1">
        <w:rPr>
          <w:rFonts w:ascii="Times New Roman" w:eastAsia="Times New Roman" w:hAnsi="Times New Roman"/>
          <w:bCs/>
          <w:i/>
          <w:color w:val="000000"/>
          <w:sz w:val="28"/>
          <w:szCs w:val="28"/>
        </w:rPr>
        <w:t>West Virginia</w:t>
      </w:r>
      <w:r w:rsidRPr="00A762D1">
        <w:rPr>
          <w:rFonts w:ascii="Times New Roman" w:eastAsia="Times New Roman" w:hAnsi="Times New Roman"/>
          <w:bCs/>
          <w:color w:val="000000"/>
          <w:sz w:val="28"/>
          <w:szCs w:val="28"/>
        </w:rPr>
        <w:t>, 597 U.S. at 723</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an aggressively applied doctrine raises its own separation-of-powers concerns, shifting authority to the courts.  </w:t>
      </w:r>
      <w:r>
        <w:rPr>
          <w:rFonts w:ascii="Times New Roman" w:eastAsia="Times New Roman" w:hAnsi="Times New Roman"/>
          <w:bCs/>
          <w:color w:val="000000"/>
          <w:sz w:val="28"/>
          <w:szCs w:val="28"/>
        </w:rPr>
        <w:t>A</w:t>
      </w:r>
      <w:r w:rsidRPr="00A762D1">
        <w:rPr>
          <w:rFonts w:ascii="Times New Roman" w:eastAsia="Times New Roman" w:hAnsi="Times New Roman"/>
          <w:bCs/>
          <w:color w:val="000000"/>
          <w:sz w:val="28"/>
          <w:szCs w:val="28"/>
        </w:rPr>
        <w:t xml:space="preserve">s a judicial creation that “directs how Congress must draft statutes,” Mila Sohoni, </w:t>
      </w:r>
      <w:r w:rsidRPr="00A762D1">
        <w:rPr>
          <w:rFonts w:ascii="Times New Roman" w:eastAsia="Times New Roman" w:hAnsi="Times New Roman"/>
          <w:bCs/>
          <w:i/>
          <w:color w:val="000000"/>
          <w:sz w:val="28"/>
          <w:szCs w:val="28"/>
        </w:rPr>
        <w:t>The Major Questions Quartet</w:t>
      </w:r>
      <w:r w:rsidRPr="00A762D1">
        <w:rPr>
          <w:rFonts w:ascii="Times New Roman" w:eastAsia="Times New Roman" w:hAnsi="Times New Roman"/>
          <w:bCs/>
          <w:iCs/>
          <w:color w:val="000000"/>
          <w:sz w:val="28"/>
          <w:szCs w:val="28"/>
        </w:rPr>
        <w:t>,</w:t>
      </w:r>
      <w:r w:rsidRPr="00754944">
        <w:rPr>
          <w:rFonts w:ascii="Times New Roman" w:eastAsia="Times New Roman" w:hAnsi="Times New Roman"/>
          <w:bCs/>
          <w:iCs/>
          <w:color w:val="000000"/>
          <w:sz w:val="28"/>
          <w:szCs w:val="28"/>
        </w:rPr>
        <w:t xml:space="preserve"> </w:t>
      </w:r>
      <w:r w:rsidRPr="00A762D1">
        <w:rPr>
          <w:rFonts w:ascii="Times New Roman" w:eastAsia="Times New Roman" w:hAnsi="Times New Roman"/>
          <w:bCs/>
          <w:color w:val="000000"/>
          <w:sz w:val="28"/>
          <w:szCs w:val="28"/>
        </w:rPr>
        <w:t>136 Harv. L. Rev.</w:t>
      </w:r>
      <w:r w:rsidRPr="00A762D1">
        <w:rPr>
          <w:rFonts w:ascii="Times New Roman" w:hAnsi="Times New Roman"/>
          <w:color w:val="000000"/>
          <w:sz w:val="28"/>
        </w:rPr>
        <w:t xml:space="preserve"> </w:t>
      </w:r>
      <w:r w:rsidRPr="00A762D1">
        <w:rPr>
          <w:rFonts w:ascii="Times New Roman" w:eastAsia="Times New Roman" w:hAnsi="Times New Roman"/>
          <w:bCs/>
          <w:color w:val="000000"/>
          <w:sz w:val="28"/>
          <w:szCs w:val="28"/>
        </w:rPr>
        <w:t xml:space="preserve">262, 276 (2022), </w:t>
      </w:r>
      <w:r>
        <w:rPr>
          <w:rFonts w:ascii="Times New Roman" w:eastAsia="Times New Roman" w:hAnsi="Times New Roman"/>
          <w:bCs/>
          <w:color w:val="000000"/>
          <w:sz w:val="28"/>
          <w:szCs w:val="28"/>
        </w:rPr>
        <w:t>the doctrine</w:t>
      </w:r>
      <w:r w:rsidRPr="00A762D1">
        <w:rPr>
          <w:rFonts w:ascii="Times New Roman" w:eastAsia="Times New Roman" w:hAnsi="Times New Roman"/>
          <w:bCs/>
          <w:color w:val="000000"/>
          <w:sz w:val="28"/>
          <w:szCs w:val="28"/>
        </w:rPr>
        <w:t xml:space="preserve"> risks becoming “a license for judicial aggrandizement,” Nathan Richardson, </w:t>
      </w:r>
      <w:proofErr w:type="spellStart"/>
      <w:r w:rsidRPr="00A762D1">
        <w:rPr>
          <w:rFonts w:ascii="Times New Roman" w:eastAsia="Times New Roman" w:hAnsi="Times New Roman"/>
          <w:bCs/>
          <w:i/>
          <w:color w:val="000000"/>
          <w:sz w:val="28"/>
          <w:szCs w:val="28"/>
        </w:rPr>
        <w:t>Antideference</w:t>
      </w:r>
      <w:proofErr w:type="spellEnd"/>
      <w:r w:rsidRPr="00A762D1">
        <w:rPr>
          <w:rFonts w:ascii="Times New Roman" w:eastAsia="Times New Roman" w:hAnsi="Times New Roman"/>
          <w:bCs/>
          <w:i/>
          <w:color w:val="000000"/>
          <w:sz w:val="28"/>
          <w:szCs w:val="28"/>
        </w:rPr>
        <w:t>: COVID, Climate, and the Rise of the Major Questions Canon</w:t>
      </w:r>
      <w:r w:rsidRPr="00A762D1">
        <w:rPr>
          <w:rFonts w:ascii="Times New Roman" w:eastAsia="Times New Roman" w:hAnsi="Times New Roman"/>
          <w:bCs/>
          <w:color w:val="000000"/>
          <w:sz w:val="28"/>
          <w:szCs w:val="28"/>
        </w:rPr>
        <w:t xml:space="preserve">, 108 Va. L. Rev. Online 174, 175, 200 (2022). </w:t>
      </w:r>
      <w:r w:rsidRPr="00A762D1">
        <w:rPr>
          <w:rFonts w:ascii="Times New Roman" w:eastAsia="Times New Roman" w:hAnsi="Times New Roman" w:cs="Times New Roman"/>
          <w:color w:val="000000"/>
          <w:sz w:val="28"/>
          <w:szCs w:val="28"/>
        </w:rPr>
        <w:t xml:space="preserve"> </w:t>
      </w:r>
    </w:p>
    <w:p w14:paraId="36A42E42" w14:textId="5C913512" w:rsidR="00496167" w:rsidRDefault="00496167" w:rsidP="00496167">
      <w:pPr>
        <w:suppressAutoHyphens/>
        <w:spacing w:after="0" w:line="480" w:lineRule="auto"/>
        <w:ind w:firstLine="720"/>
        <w:rPr>
          <w:rFonts w:ascii="Times New Roman" w:eastAsia="Times New Roman" w:hAnsi="Times New Roman"/>
          <w:bCs/>
          <w:color w:val="000000"/>
          <w:sz w:val="28"/>
          <w:szCs w:val="28"/>
        </w:rPr>
      </w:pPr>
      <w:r w:rsidRPr="00A762D1">
        <w:rPr>
          <w:rFonts w:ascii="Times New Roman" w:eastAsia="Times New Roman" w:hAnsi="Times New Roman"/>
          <w:bCs/>
          <w:color w:val="000000"/>
          <w:sz w:val="28"/>
          <w:szCs w:val="28"/>
        </w:rPr>
        <w:t xml:space="preserve">At bottom, the major questions doctrine disallows </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plausible</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readings of a statute based on concerns about real-world </w:t>
      </w:r>
      <w:r>
        <w:rPr>
          <w:rFonts w:ascii="Times New Roman" w:eastAsia="Times New Roman" w:hAnsi="Times New Roman"/>
          <w:bCs/>
          <w:color w:val="000000"/>
          <w:sz w:val="28"/>
          <w:szCs w:val="28"/>
        </w:rPr>
        <w:t xml:space="preserve">impacts, agency practice, </w:t>
      </w:r>
      <w:r w:rsidRPr="00A762D1">
        <w:rPr>
          <w:rFonts w:ascii="Times New Roman" w:eastAsia="Times New Roman" w:hAnsi="Times New Roman"/>
          <w:bCs/>
          <w:color w:val="000000"/>
          <w:sz w:val="28"/>
          <w:szCs w:val="28"/>
        </w:rPr>
        <w:t>and legislators</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w:t>
      </w:r>
      <w:r>
        <w:rPr>
          <w:rFonts w:ascii="Times New Roman" w:eastAsia="Times New Roman" w:hAnsi="Times New Roman"/>
          <w:bCs/>
          <w:color w:val="000000"/>
          <w:sz w:val="28"/>
          <w:szCs w:val="28"/>
        </w:rPr>
        <w:t>perceived expectations</w:t>
      </w:r>
      <w:r w:rsidRPr="00A762D1">
        <w:rPr>
          <w:rFonts w:ascii="Times New Roman" w:eastAsia="Times New Roman" w:hAnsi="Times New Roman"/>
          <w:bCs/>
          <w:color w:val="000000"/>
          <w:sz w:val="28"/>
          <w:szCs w:val="28"/>
        </w:rPr>
        <w:t xml:space="preserve">.  </w:t>
      </w:r>
      <w:r w:rsidRPr="00A762D1">
        <w:rPr>
          <w:rFonts w:ascii="Times New Roman" w:eastAsia="Times New Roman" w:hAnsi="Times New Roman"/>
          <w:i/>
          <w:iCs/>
          <w:color w:val="000000"/>
          <w:sz w:val="28"/>
          <w:szCs w:val="28"/>
        </w:rPr>
        <w:t>E.g.</w:t>
      </w:r>
      <w:r w:rsidRPr="00A762D1">
        <w:rPr>
          <w:rFonts w:ascii="Times New Roman" w:eastAsia="Times New Roman" w:hAnsi="Times New Roman"/>
          <w:color w:val="000000"/>
          <w:sz w:val="28"/>
          <w:szCs w:val="28"/>
        </w:rPr>
        <w:t>,</w:t>
      </w:r>
      <w:r w:rsidRPr="00A762D1">
        <w:rPr>
          <w:rFonts w:ascii="Times New Roman" w:eastAsia="Times New Roman" w:hAnsi="Times New Roman"/>
          <w:i/>
          <w:iCs/>
          <w:color w:val="000000"/>
          <w:sz w:val="28"/>
          <w:szCs w:val="28"/>
        </w:rPr>
        <w:t xml:space="preserve"> Nebraska</w:t>
      </w:r>
      <w:r w:rsidRPr="00A762D1">
        <w:rPr>
          <w:rFonts w:ascii="Times New Roman" w:eastAsia="Times New Roman" w:hAnsi="Times New Roman"/>
          <w:color w:val="000000"/>
          <w:sz w:val="28"/>
          <w:szCs w:val="28"/>
        </w:rPr>
        <w:t xml:space="preserve">, </w:t>
      </w:r>
      <w:r w:rsidRPr="005579DD">
        <w:rPr>
          <w:rFonts w:ascii="Times New Roman" w:eastAsia="Times New Roman" w:hAnsi="Times New Roman"/>
          <w:color w:val="000000"/>
          <w:sz w:val="28"/>
          <w:szCs w:val="28"/>
        </w:rPr>
        <w:t>600 U.S. at 503-05</w:t>
      </w:r>
      <w:r w:rsidRPr="00A762D1">
        <w:rPr>
          <w:rFonts w:ascii="Times New Roman" w:eastAsia="Times New Roman" w:hAnsi="Times New Roman"/>
          <w:bCs/>
          <w:color w:val="000000"/>
          <w:sz w:val="28"/>
          <w:szCs w:val="28"/>
        </w:rPr>
        <w:t xml:space="preserve">.  But distorting a statute’s </w:t>
      </w:r>
      <w:r>
        <w:rPr>
          <w:rFonts w:ascii="Times New Roman" w:eastAsia="Times New Roman" w:hAnsi="Times New Roman"/>
          <w:bCs/>
          <w:color w:val="000000"/>
          <w:sz w:val="28"/>
          <w:szCs w:val="28"/>
        </w:rPr>
        <w:t xml:space="preserve">“single, best </w:t>
      </w:r>
      <w:r w:rsidRPr="00A762D1">
        <w:rPr>
          <w:rFonts w:ascii="Times New Roman" w:eastAsia="Times New Roman" w:hAnsi="Times New Roman"/>
          <w:bCs/>
          <w:color w:val="000000"/>
          <w:sz w:val="28"/>
          <w:szCs w:val="28"/>
        </w:rPr>
        <w:t>meaning</w:t>
      </w:r>
      <w:r>
        <w:rPr>
          <w:rFonts w:ascii="Times New Roman" w:eastAsia="Times New Roman" w:hAnsi="Times New Roman"/>
          <w:bCs/>
          <w:color w:val="000000"/>
          <w:sz w:val="28"/>
          <w:szCs w:val="28"/>
        </w:rPr>
        <w:t xml:space="preserve">,” </w:t>
      </w:r>
      <w:r>
        <w:rPr>
          <w:rFonts w:ascii="Times New Roman" w:eastAsia="Times New Roman" w:hAnsi="Times New Roman"/>
          <w:bCs/>
          <w:i/>
          <w:iCs/>
          <w:color w:val="000000"/>
          <w:sz w:val="28"/>
          <w:szCs w:val="28"/>
        </w:rPr>
        <w:t>Loper Bright</w:t>
      </w:r>
      <w:r>
        <w:rPr>
          <w:rFonts w:ascii="Times New Roman" w:eastAsia="Times New Roman" w:hAnsi="Times New Roman"/>
          <w:bCs/>
          <w:color w:val="000000"/>
          <w:sz w:val="28"/>
          <w:szCs w:val="28"/>
        </w:rPr>
        <w:t xml:space="preserve">, </w:t>
      </w:r>
      <w:r w:rsidR="00671C3B">
        <w:rPr>
          <w:rFonts w:ascii="Times New Roman" w:eastAsia="Times New Roman" w:hAnsi="Times New Roman"/>
          <w:bCs/>
          <w:color w:val="000000"/>
          <w:sz w:val="28"/>
          <w:szCs w:val="28"/>
        </w:rPr>
        <w:t xml:space="preserve">603 U.S. </w:t>
      </w:r>
      <w:r>
        <w:rPr>
          <w:rFonts w:ascii="Times New Roman" w:eastAsia="Times New Roman" w:hAnsi="Times New Roman"/>
          <w:bCs/>
          <w:color w:val="000000"/>
          <w:sz w:val="28"/>
          <w:szCs w:val="28"/>
        </w:rPr>
        <w:t xml:space="preserve">at </w:t>
      </w:r>
      <w:r w:rsidR="00671C3B">
        <w:rPr>
          <w:rFonts w:ascii="Times New Roman" w:eastAsia="Times New Roman" w:hAnsi="Times New Roman"/>
          <w:bCs/>
          <w:color w:val="000000"/>
          <w:sz w:val="28"/>
          <w:szCs w:val="28"/>
        </w:rPr>
        <w:t>400</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because of cost, political controversy, or other post-enactment developments risks “amending legislation outside the single, finely wrought and exhaustively considered, procedure the Constitution commands</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w:t>
      </w:r>
      <w:r w:rsidRPr="00A762D1">
        <w:rPr>
          <w:rFonts w:ascii="Times New Roman" w:eastAsia="Times New Roman" w:hAnsi="Times New Roman"/>
          <w:bCs/>
          <w:i/>
          <w:color w:val="000000"/>
          <w:sz w:val="28"/>
          <w:szCs w:val="28"/>
        </w:rPr>
        <w:t>New Prime Inc. v. Oliveira</w:t>
      </w:r>
      <w:r w:rsidRPr="00A762D1">
        <w:rPr>
          <w:rFonts w:ascii="Times New Roman" w:eastAsia="Times New Roman" w:hAnsi="Times New Roman"/>
          <w:bCs/>
          <w:color w:val="000000"/>
          <w:sz w:val="28"/>
          <w:szCs w:val="28"/>
        </w:rPr>
        <w:t xml:space="preserve">, 586 U.S. 105, 113 (2019) (quotation marks omitted).  </w:t>
      </w:r>
    </w:p>
    <w:p w14:paraId="538F6355" w14:textId="7588457C" w:rsidR="00496167" w:rsidRPr="00F16B39" w:rsidRDefault="00496167" w:rsidP="00496167">
      <w:pPr>
        <w:suppressAutoHyphens/>
        <w:spacing w:after="0" w:line="480" w:lineRule="auto"/>
        <w:ind w:firstLine="720"/>
        <w:rPr>
          <w:rFonts w:ascii="Times New Roman" w:eastAsia="Times New Roman" w:hAnsi="Times New Roman" w:cs="Times New Roman"/>
          <w:color w:val="000000"/>
          <w:sz w:val="28"/>
          <w:szCs w:val="28"/>
        </w:rPr>
      </w:pPr>
      <w:r w:rsidRPr="00F16B39">
        <w:rPr>
          <w:rFonts w:ascii="Times New Roman" w:eastAsia="Times New Roman" w:hAnsi="Times New Roman" w:cs="Times New Roman"/>
          <w:bCs/>
          <w:color w:val="000000"/>
          <w:sz w:val="28"/>
          <w:szCs w:val="28"/>
        </w:rPr>
        <w:t xml:space="preserve">The possibility that the doctrine’s “justifying presumption” may be “a fiction” heightens these concerns.  </w:t>
      </w:r>
      <w:r w:rsidRPr="00F16B39">
        <w:rPr>
          <w:rFonts w:ascii="Times New Roman" w:eastAsia="Times New Roman" w:hAnsi="Times New Roman" w:cs="Times New Roman"/>
          <w:i/>
          <w:iCs/>
          <w:color w:val="000000"/>
          <w:sz w:val="28"/>
          <w:szCs w:val="28"/>
        </w:rPr>
        <w:t>Loper Bright</w:t>
      </w:r>
      <w:r w:rsidRPr="00F16B39">
        <w:rPr>
          <w:rFonts w:ascii="Times New Roman" w:eastAsia="Times New Roman" w:hAnsi="Times New Roman" w:cs="Times New Roman"/>
          <w:color w:val="000000"/>
          <w:sz w:val="28"/>
          <w:szCs w:val="28"/>
        </w:rPr>
        <w:t xml:space="preserve">, </w:t>
      </w:r>
      <w:r w:rsidR="00671C3B">
        <w:rPr>
          <w:rFonts w:ascii="Times New Roman" w:eastAsia="Times New Roman" w:hAnsi="Times New Roman" w:cs="Times New Roman"/>
          <w:color w:val="000000"/>
          <w:sz w:val="28"/>
          <w:szCs w:val="28"/>
        </w:rPr>
        <w:t xml:space="preserve">603 U.S. </w:t>
      </w:r>
      <w:r w:rsidRPr="00F16B39">
        <w:rPr>
          <w:rFonts w:ascii="Times New Roman" w:eastAsia="Times New Roman" w:hAnsi="Times New Roman" w:cs="Times New Roman"/>
          <w:color w:val="000000"/>
          <w:sz w:val="28"/>
          <w:szCs w:val="28"/>
        </w:rPr>
        <w:t xml:space="preserve">at </w:t>
      </w:r>
      <w:r w:rsidR="00671C3B">
        <w:rPr>
          <w:rFonts w:ascii="Times New Roman" w:eastAsia="Times New Roman" w:hAnsi="Times New Roman" w:cs="Times New Roman"/>
          <w:color w:val="000000"/>
          <w:sz w:val="28"/>
          <w:szCs w:val="28"/>
        </w:rPr>
        <w:t>404</w:t>
      </w:r>
      <w:r w:rsidRPr="00F16B39">
        <w:rPr>
          <w:rFonts w:ascii="Times New Roman" w:eastAsia="Times New Roman" w:hAnsi="Times New Roman" w:cs="Times New Roman"/>
          <w:color w:val="000000"/>
          <w:sz w:val="28"/>
          <w:szCs w:val="28"/>
        </w:rPr>
        <w:t xml:space="preserve">; </w:t>
      </w:r>
      <w:r w:rsidRPr="00F16B39">
        <w:rPr>
          <w:rFonts w:ascii="Times New Roman" w:eastAsia="Times New Roman" w:hAnsi="Times New Roman" w:cs="Times New Roman"/>
          <w:i/>
          <w:iCs/>
          <w:color w:val="000000"/>
          <w:sz w:val="28"/>
          <w:szCs w:val="28"/>
        </w:rPr>
        <w:t>see id.</w:t>
      </w:r>
      <w:r w:rsidRPr="00F16B39">
        <w:rPr>
          <w:rFonts w:ascii="Times New Roman" w:eastAsia="Times New Roman" w:hAnsi="Times New Roman" w:cs="Times New Roman"/>
          <w:color w:val="000000"/>
          <w:sz w:val="28"/>
          <w:szCs w:val="28"/>
        </w:rPr>
        <w:t xml:space="preserve"> at </w:t>
      </w:r>
      <w:r w:rsidR="00671C3B">
        <w:rPr>
          <w:rFonts w:ascii="Times New Roman" w:eastAsia="Times New Roman" w:hAnsi="Times New Roman" w:cs="Times New Roman"/>
          <w:color w:val="000000"/>
          <w:sz w:val="28"/>
          <w:szCs w:val="28"/>
        </w:rPr>
        <w:t>399</w:t>
      </w:r>
      <w:r w:rsidR="00671C3B" w:rsidRPr="00F16B39">
        <w:rPr>
          <w:rFonts w:ascii="Times New Roman" w:eastAsia="Times New Roman" w:hAnsi="Times New Roman" w:cs="Times New Roman"/>
          <w:color w:val="000000"/>
          <w:sz w:val="28"/>
          <w:szCs w:val="28"/>
        </w:rPr>
        <w:t xml:space="preserve"> </w:t>
      </w:r>
      <w:r w:rsidRPr="00F16B39">
        <w:rPr>
          <w:rFonts w:ascii="Times New Roman" w:eastAsia="Times New Roman" w:hAnsi="Times New Roman" w:cs="Times New Roman"/>
          <w:color w:val="000000"/>
          <w:sz w:val="28"/>
          <w:szCs w:val="28"/>
        </w:rPr>
        <w:t xml:space="preserve">(interpretive presumptions should be employed “only to the extent that they </w:t>
      </w:r>
      <w:r w:rsidRPr="00F16B39">
        <w:rPr>
          <w:rFonts w:ascii="Times New Roman" w:eastAsia="Times New Roman" w:hAnsi="Times New Roman" w:cs="Times New Roman"/>
          <w:color w:val="000000"/>
          <w:sz w:val="28"/>
          <w:szCs w:val="28"/>
        </w:rPr>
        <w:lastRenderedPageBreak/>
        <w:t xml:space="preserve">approximate reality”).  In </w:t>
      </w:r>
      <w:r w:rsidRPr="00F16B39">
        <w:rPr>
          <w:rFonts w:ascii="Times New Roman" w:eastAsia="Times New Roman" w:hAnsi="Times New Roman" w:cs="Times New Roman"/>
          <w:i/>
          <w:iCs/>
          <w:color w:val="000000"/>
          <w:sz w:val="28"/>
          <w:szCs w:val="28"/>
        </w:rPr>
        <w:t>West Virginia</w:t>
      </w:r>
      <w:r w:rsidRPr="00F16B39">
        <w:rPr>
          <w:rFonts w:ascii="Times New Roman" w:eastAsia="Times New Roman" w:hAnsi="Times New Roman" w:cs="Times New Roman"/>
          <w:color w:val="000000"/>
          <w:sz w:val="28"/>
          <w:szCs w:val="28"/>
        </w:rPr>
        <w:t xml:space="preserve">, the Court </w:t>
      </w:r>
      <w:r>
        <w:rPr>
          <w:rFonts w:ascii="Times New Roman" w:eastAsia="Times New Roman" w:hAnsi="Times New Roman" w:cs="Times New Roman"/>
          <w:color w:val="000000"/>
          <w:sz w:val="28"/>
          <w:szCs w:val="28"/>
        </w:rPr>
        <w:t>provided no citation for its assertion</w:t>
      </w:r>
      <w:r w:rsidRPr="00F16B39">
        <w:rPr>
          <w:rFonts w:ascii="Times New Roman" w:eastAsia="Times New Roman" w:hAnsi="Times New Roman" w:cs="Times New Roman"/>
          <w:color w:val="000000"/>
          <w:sz w:val="28"/>
          <w:szCs w:val="28"/>
        </w:rPr>
        <w:t xml:space="preserve"> that “Congress intends to make major policy decisions itself, not leave those decisions to agencies.”  597 U.S. at 723.  </w:t>
      </w:r>
      <w:r>
        <w:rPr>
          <w:rFonts w:ascii="Times New Roman" w:eastAsia="Times New Roman" w:hAnsi="Times New Roman" w:cs="Times New Roman"/>
          <w:color w:val="000000"/>
          <w:sz w:val="28"/>
          <w:szCs w:val="28"/>
        </w:rPr>
        <w:t>And</w:t>
      </w:r>
      <w:r w:rsidRPr="00F16B39">
        <w:rPr>
          <w:rFonts w:ascii="Times New Roman" w:eastAsia="Times New Roman" w:hAnsi="Times New Roman" w:cs="Times New Roman"/>
          <w:color w:val="000000"/>
          <w:sz w:val="28"/>
          <w:szCs w:val="28"/>
        </w:rPr>
        <w:t xml:space="preserve"> that presumption runs contrary to congressional practice dating to the Founding.  A</w:t>
      </w:r>
      <w:bookmarkStart w:id="9" w:name="_Hlk184368630"/>
      <w:r w:rsidRPr="00F16B39">
        <w:rPr>
          <w:rFonts w:ascii="Times New Roman" w:eastAsia="Times New Roman" w:hAnsi="Times New Roman" w:cs="Times New Roman"/>
          <w:color w:val="000000"/>
          <w:sz w:val="28"/>
          <w:szCs w:val="28"/>
        </w:rPr>
        <w:t>s historical scholarship has demonstrated, the earliest Congresses repeatedly granted the executive vast discretion to resolve critical policy questions concerning the era’s most pressing challenges.</w:t>
      </w:r>
      <w:r w:rsidRPr="00F16B39">
        <w:rPr>
          <w:rStyle w:val="FootnoteReference"/>
          <w:rFonts w:ascii="Times New Roman" w:eastAsia="Times New Roman" w:hAnsi="Times New Roman" w:cs="Times New Roman"/>
          <w:color w:val="000000"/>
          <w:sz w:val="28"/>
          <w:szCs w:val="28"/>
        </w:rPr>
        <w:footnoteReference w:id="3"/>
      </w:r>
      <w:r w:rsidRPr="00F16B39">
        <w:rPr>
          <w:rFonts w:ascii="Times New Roman" w:eastAsia="Times New Roman" w:hAnsi="Times New Roman" w:cs="Times New Roman"/>
          <w:color w:val="000000"/>
          <w:sz w:val="28"/>
          <w:szCs w:val="28"/>
        </w:rPr>
        <w:t xml:space="preserve">  </w:t>
      </w:r>
    </w:p>
    <w:p w14:paraId="3EE2870D" w14:textId="77777777" w:rsidR="00496167" w:rsidRPr="00ED5FEB"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s="Times New Roman"/>
          <w:bCs/>
          <w:color w:val="000000"/>
          <w:sz w:val="28"/>
          <w:szCs w:val="28"/>
        </w:rPr>
      </w:pPr>
      <w:r w:rsidRPr="00F16B39">
        <w:rPr>
          <w:rFonts w:ascii="Times New Roman" w:eastAsia="Times New Roman" w:hAnsi="Times New Roman" w:cs="Times New Roman"/>
          <w:bCs/>
          <w:color w:val="000000"/>
          <w:sz w:val="28"/>
          <w:szCs w:val="28"/>
        </w:rPr>
        <w:t xml:space="preserve">This presumption is also in tension with Congress’s explicit choice today to allow agencies to make decisions with immense consequences.  Under the Congressional Review Act, agencies must identify “major” rules (defined by economic impact, </w:t>
      </w:r>
      <w:r w:rsidRPr="00F16B39">
        <w:rPr>
          <w:rFonts w:ascii="Times New Roman" w:eastAsia="Times New Roman" w:hAnsi="Times New Roman" w:cs="Times New Roman"/>
          <w:bCs/>
          <w:i/>
          <w:iCs/>
          <w:color w:val="000000"/>
          <w:sz w:val="28"/>
          <w:szCs w:val="28"/>
        </w:rPr>
        <w:t>see</w:t>
      </w:r>
      <w:r w:rsidRPr="00F16B39">
        <w:rPr>
          <w:rFonts w:ascii="Times New Roman" w:eastAsia="Times New Roman" w:hAnsi="Times New Roman" w:cs="Times New Roman"/>
          <w:bCs/>
          <w:color w:val="000000"/>
          <w:sz w:val="28"/>
          <w:szCs w:val="28"/>
        </w:rPr>
        <w:t xml:space="preserve"> 5 U.S.C. § 804) when reporting new regulations to Congress.  These major rules “shall take effect” unless Congress acts to disapprove them.  </w:t>
      </w:r>
      <w:r w:rsidRPr="00F16B39">
        <w:rPr>
          <w:rFonts w:ascii="Times New Roman" w:eastAsia="Times New Roman" w:hAnsi="Times New Roman" w:cs="Times New Roman"/>
          <w:bCs/>
          <w:i/>
          <w:iCs/>
          <w:color w:val="000000"/>
          <w:sz w:val="28"/>
          <w:szCs w:val="28"/>
        </w:rPr>
        <w:t>Id.</w:t>
      </w:r>
      <w:r w:rsidRPr="00F16B39">
        <w:rPr>
          <w:rFonts w:ascii="Times New Roman" w:eastAsia="Times New Roman" w:hAnsi="Times New Roman" w:cs="Times New Roman"/>
          <w:bCs/>
          <w:color w:val="000000"/>
          <w:sz w:val="28"/>
          <w:szCs w:val="28"/>
        </w:rPr>
        <w:t xml:space="preserve"> § 801.  Thus, Congress has expressly empowered agencies to make decisions with “major” consequences and has made those agency decisions presumptively valid, not presumptively invalid.  </w:t>
      </w:r>
      <w:r w:rsidRPr="00F16B39">
        <w:rPr>
          <w:rFonts w:ascii="Times New Roman" w:eastAsia="Times New Roman" w:hAnsi="Times New Roman" w:cs="Times New Roman"/>
          <w:bCs/>
          <w:i/>
          <w:iCs/>
          <w:color w:val="000000"/>
          <w:sz w:val="28"/>
          <w:szCs w:val="28"/>
        </w:rPr>
        <w:t>See</w:t>
      </w:r>
      <w:r w:rsidRPr="00F16B39">
        <w:rPr>
          <w:rFonts w:ascii="Times New Roman" w:eastAsia="Times New Roman" w:hAnsi="Times New Roman" w:cs="Times New Roman"/>
          <w:bCs/>
          <w:color w:val="000000"/>
          <w:sz w:val="28"/>
          <w:szCs w:val="28"/>
        </w:rPr>
        <w:t xml:space="preserve"> Chad Squitieri, </w:t>
      </w:r>
      <w:r w:rsidRPr="00F16B39">
        <w:rPr>
          <w:rFonts w:ascii="Times New Roman" w:eastAsia="Times New Roman" w:hAnsi="Times New Roman" w:cs="Times New Roman"/>
          <w:bCs/>
          <w:i/>
          <w:color w:val="000000"/>
          <w:sz w:val="28"/>
          <w:szCs w:val="28"/>
        </w:rPr>
        <w:t xml:space="preserve">Major Problems with Major </w:t>
      </w:r>
      <w:r w:rsidRPr="00F16B39">
        <w:rPr>
          <w:rFonts w:ascii="Times New Roman" w:eastAsia="Times New Roman" w:hAnsi="Times New Roman" w:cs="Times New Roman"/>
          <w:bCs/>
          <w:i/>
          <w:color w:val="000000"/>
          <w:sz w:val="28"/>
          <w:szCs w:val="28"/>
        </w:rPr>
        <w:lastRenderedPageBreak/>
        <w:t>Questions</w:t>
      </w:r>
      <w:r w:rsidRPr="00F16B39">
        <w:rPr>
          <w:rFonts w:ascii="Times New Roman" w:eastAsia="Times New Roman" w:hAnsi="Times New Roman" w:cs="Times New Roman"/>
          <w:bCs/>
          <w:iCs/>
          <w:color w:val="000000"/>
          <w:sz w:val="28"/>
          <w:szCs w:val="28"/>
        </w:rPr>
        <w:t>,</w:t>
      </w:r>
      <w:r w:rsidRPr="00F16B39">
        <w:rPr>
          <w:rFonts w:ascii="Times New Roman" w:eastAsia="Times New Roman" w:hAnsi="Times New Roman" w:cs="Times New Roman"/>
          <w:bCs/>
          <w:color w:val="000000"/>
          <w:sz w:val="28"/>
          <w:szCs w:val="28"/>
        </w:rPr>
        <w:t xml:space="preserve"> Law &amp; Liberty</w:t>
      </w:r>
      <w:r w:rsidRPr="00F16B39">
        <w:rPr>
          <w:rFonts w:ascii="Times New Roman" w:hAnsi="Times New Roman" w:cs="Times New Roman"/>
          <w:color w:val="000000"/>
          <w:sz w:val="28"/>
          <w:szCs w:val="28"/>
        </w:rPr>
        <w:t xml:space="preserve"> (</w:t>
      </w:r>
      <w:r w:rsidRPr="00F16B39">
        <w:rPr>
          <w:rFonts w:ascii="Times New Roman" w:eastAsia="Times New Roman" w:hAnsi="Times New Roman" w:cs="Times New Roman"/>
          <w:bCs/>
          <w:color w:val="000000"/>
          <w:sz w:val="28"/>
          <w:szCs w:val="28"/>
        </w:rPr>
        <w:t xml:space="preserve">Sept. 6, 2022), https://lawliberty.org/major-problems-with-major-questions.  </w:t>
      </w:r>
      <w:bookmarkEnd w:id="9"/>
    </w:p>
    <w:p w14:paraId="1363C907" w14:textId="6AB2E419" w:rsidR="00496167" w:rsidRPr="00A762D1" w:rsidRDefault="00496167" w:rsidP="00496167">
      <w:pPr>
        <w:pBdr>
          <w:top w:val="nil"/>
          <w:left w:val="nil"/>
          <w:bottom w:val="nil"/>
          <w:right w:val="nil"/>
          <w:between w:val="nil"/>
        </w:pBdr>
        <w:suppressAutoHyphens/>
        <w:spacing w:after="0" w:line="480" w:lineRule="auto"/>
        <w:ind w:firstLine="720"/>
        <w:rPr>
          <w:rFonts w:ascii="Times New Roman" w:eastAsia="Times New Roman" w:hAnsi="Times New Roman"/>
          <w:color w:val="000000"/>
          <w:sz w:val="28"/>
          <w:szCs w:val="28"/>
        </w:rPr>
      </w:pPr>
      <w:r w:rsidRPr="00A762D1">
        <w:rPr>
          <w:rFonts w:ascii="Times New Roman" w:eastAsia="Times New Roman" w:hAnsi="Times New Roman"/>
          <w:bCs/>
          <w:color w:val="000000"/>
          <w:sz w:val="28"/>
          <w:szCs w:val="28"/>
        </w:rPr>
        <w:t>Th</w:t>
      </w:r>
      <w:r>
        <w:rPr>
          <w:rFonts w:ascii="Times New Roman" w:eastAsia="Times New Roman" w:hAnsi="Times New Roman"/>
          <w:bCs/>
          <w:color w:val="000000"/>
          <w:sz w:val="28"/>
          <w:szCs w:val="28"/>
        </w:rPr>
        <w:t>e</w:t>
      </w:r>
      <w:r w:rsidRPr="00A762D1">
        <w:rPr>
          <w:rFonts w:ascii="Times New Roman" w:eastAsia="Times New Roman" w:hAnsi="Times New Roman"/>
          <w:bCs/>
          <w:color w:val="000000"/>
          <w:sz w:val="28"/>
          <w:szCs w:val="28"/>
        </w:rPr>
        <w:t xml:space="preserve"> potential for encroachment </w:t>
      </w:r>
      <w:r>
        <w:rPr>
          <w:rFonts w:ascii="Times New Roman" w:eastAsia="Times New Roman" w:hAnsi="Times New Roman"/>
          <w:bCs/>
          <w:color w:val="000000"/>
          <w:sz w:val="28"/>
          <w:szCs w:val="28"/>
        </w:rPr>
        <w:t xml:space="preserve">on the elected branches </w:t>
      </w:r>
      <w:r w:rsidRPr="00A762D1">
        <w:rPr>
          <w:rFonts w:ascii="Times New Roman" w:eastAsia="Times New Roman" w:hAnsi="Times New Roman"/>
          <w:bCs/>
          <w:color w:val="000000"/>
          <w:sz w:val="28"/>
          <w:szCs w:val="28"/>
        </w:rPr>
        <w:t xml:space="preserve">underscores the need to employ the doctrine only in truly </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extraordinary</w:t>
      </w:r>
      <w:r>
        <w:rPr>
          <w:rFonts w:ascii="Times New Roman" w:eastAsia="Times New Roman" w:hAnsi="Times New Roman"/>
          <w:bCs/>
          <w:color w:val="000000"/>
          <w:sz w:val="28"/>
          <w:szCs w:val="28"/>
        </w:rPr>
        <w:t>”</w:t>
      </w:r>
      <w:r w:rsidRPr="00A762D1">
        <w:rPr>
          <w:rFonts w:ascii="Times New Roman" w:eastAsia="Times New Roman" w:hAnsi="Times New Roman"/>
          <w:bCs/>
          <w:color w:val="000000"/>
          <w:sz w:val="28"/>
          <w:szCs w:val="28"/>
        </w:rPr>
        <w:t xml:space="preserve"> cases</w:t>
      </w:r>
      <w:r>
        <w:rPr>
          <w:rFonts w:ascii="Times New Roman" w:eastAsia="Times New Roman" w:hAnsi="Times New Roman"/>
          <w:bCs/>
          <w:color w:val="000000"/>
          <w:sz w:val="28"/>
          <w:szCs w:val="28"/>
        </w:rPr>
        <w:t xml:space="preserve">, </w:t>
      </w:r>
      <w:r w:rsidRPr="00A762D1">
        <w:rPr>
          <w:rFonts w:ascii="Times New Roman" w:eastAsia="Times New Roman" w:hAnsi="Times New Roman"/>
          <w:bCs/>
          <w:color w:val="000000"/>
          <w:sz w:val="28"/>
          <w:szCs w:val="28"/>
        </w:rPr>
        <w:t xml:space="preserve">in which an agency seeks a “transformative expansion” of </w:t>
      </w:r>
      <w:r>
        <w:rPr>
          <w:rFonts w:ascii="Times New Roman" w:eastAsia="Times New Roman" w:hAnsi="Times New Roman"/>
          <w:bCs/>
          <w:color w:val="000000"/>
          <w:sz w:val="28"/>
          <w:szCs w:val="28"/>
        </w:rPr>
        <w:t>its</w:t>
      </w:r>
      <w:r w:rsidRPr="00A762D1">
        <w:rPr>
          <w:rFonts w:ascii="Times New Roman" w:eastAsia="Times New Roman" w:hAnsi="Times New Roman"/>
          <w:bCs/>
          <w:color w:val="000000"/>
          <w:sz w:val="28"/>
          <w:szCs w:val="28"/>
        </w:rPr>
        <w:t xml:space="preserve"> power</w:t>
      </w:r>
      <w:r>
        <w:rPr>
          <w:rFonts w:ascii="Times New Roman" w:eastAsia="Times New Roman" w:hAnsi="Times New Roman"/>
          <w:bCs/>
          <w:color w:val="000000"/>
          <w:sz w:val="28"/>
          <w:szCs w:val="28"/>
        </w:rPr>
        <w:t xml:space="preserve"> beyond </w:t>
      </w:r>
      <w:r w:rsidR="009101EF">
        <w:rPr>
          <w:rFonts w:ascii="Times New Roman" w:eastAsia="Times New Roman" w:hAnsi="Times New Roman"/>
          <w:bCs/>
          <w:color w:val="000000"/>
          <w:sz w:val="28"/>
          <w:szCs w:val="28"/>
        </w:rPr>
        <w:t xml:space="preserve">what </w:t>
      </w:r>
      <w:r>
        <w:rPr>
          <w:rFonts w:ascii="Times New Roman" w:eastAsia="Times New Roman" w:hAnsi="Times New Roman"/>
          <w:bCs/>
          <w:color w:val="000000"/>
          <w:sz w:val="28"/>
          <w:szCs w:val="28"/>
        </w:rPr>
        <w:t>Congress likely inten</w:t>
      </w:r>
      <w:r w:rsidR="009101EF">
        <w:rPr>
          <w:rFonts w:ascii="Times New Roman" w:eastAsia="Times New Roman" w:hAnsi="Times New Roman"/>
          <w:bCs/>
          <w:color w:val="000000"/>
          <w:sz w:val="28"/>
          <w:szCs w:val="28"/>
        </w:rPr>
        <w:t>ded</w:t>
      </w:r>
      <w:r>
        <w:rPr>
          <w:rFonts w:ascii="Times New Roman" w:eastAsia="Times New Roman" w:hAnsi="Times New Roman"/>
          <w:bCs/>
          <w:color w:val="000000"/>
          <w:sz w:val="28"/>
          <w:szCs w:val="28"/>
        </w:rPr>
        <w:t xml:space="preserve">. </w:t>
      </w:r>
      <w:r w:rsidRPr="00A762D1">
        <w:rPr>
          <w:rFonts w:ascii="Times New Roman" w:eastAsia="Times New Roman" w:hAnsi="Times New Roman"/>
          <w:bCs/>
          <w:color w:val="000000"/>
          <w:sz w:val="28"/>
          <w:szCs w:val="28"/>
        </w:rPr>
        <w:t xml:space="preserve"> </w:t>
      </w:r>
      <w:r w:rsidRPr="00A762D1">
        <w:rPr>
          <w:rFonts w:ascii="Times New Roman" w:eastAsia="Times New Roman" w:hAnsi="Times New Roman"/>
          <w:bCs/>
          <w:i/>
          <w:color w:val="000000"/>
          <w:sz w:val="28"/>
          <w:szCs w:val="28"/>
        </w:rPr>
        <w:t>West Virginia</w:t>
      </w:r>
      <w:r w:rsidRPr="00A762D1">
        <w:rPr>
          <w:rFonts w:ascii="Times New Roman" w:eastAsia="Times New Roman" w:hAnsi="Times New Roman"/>
          <w:bCs/>
          <w:color w:val="000000"/>
          <w:sz w:val="28"/>
          <w:szCs w:val="28"/>
        </w:rPr>
        <w:t xml:space="preserve">, 597 U.S. at 724.  If the judiciary </w:t>
      </w:r>
      <w:r>
        <w:rPr>
          <w:rFonts w:ascii="Times New Roman" w:eastAsia="Times New Roman" w:hAnsi="Times New Roman"/>
          <w:bCs/>
          <w:color w:val="000000"/>
          <w:sz w:val="28"/>
          <w:szCs w:val="28"/>
        </w:rPr>
        <w:t xml:space="preserve">instead </w:t>
      </w:r>
      <w:r w:rsidRPr="00A762D1">
        <w:rPr>
          <w:rFonts w:ascii="Times New Roman" w:eastAsia="Times New Roman" w:hAnsi="Times New Roman"/>
          <w:bCs/>
          <w:color w:val="000000"/>
          <w:sz w:val="28"/>
          <w:szCs w:val="28"/>
        </w:rPr>
        <w:t xml:space="preserve">“starts to reject Congress’s legislation on important matters precisely because it is important,” it risks eroding the courts’ status as non-political arbiters of the law.  Lisa Heinzerling, </w:t>
      </w:r>
      <w:r w:rsidRPr="00A762D1">
        <w:rPr>
          <w:rFonts w:ascii="Times New Roman" w:eastAsia="Times New Roman" w:hAnsi="Times New Roman"/>
          <w:bCs/>
          <w:i/>
          <w:color w:val="000000"/>
          <w:sz w:val="28"/>
          <w:szCs w:val="28"/>
        </w:rPr>
        <w:t>Nondelegation on Steroids</w:t>
      </w:r>
      <w:r w:rsidRPr="00A762D1">
        <w:rPr>
          <w:rFonts w:ascii="Times New Roman" w:eastAsia="Times New Roman" w:hAnsi="Times New Roman"/>
          <w:bCs/>
          <w:color w:val="000000"/>
          <w:sz w:val="28"/>
          <w:szCs w:val="28"/>
        </w:rPr>
        <w:t xml:space="preserve">, 29 N.Y.U. Env’t L.J. 379, 391 (2021). </w:t>
      </w:r>
      <w:r>
        <w:rPr>
          <w:rFonts w:ascii="Times New Roman" w:eastAsia="Times New Roman" w:hAnsi="Times New Roman"/>
          <w:bCs/>
          <w:color w:val="000000"/>
          <w:sz w:val="28"/>
          <w:szCs w:val="28"/>
        </w:rPr>
        <w:t xml:space="preserve"> That would</w:t>
      </w:r>
      <w:r w:rsidRPr="00A762D1">
        <w:rPr>
          <w:rFonts w:ascii="Times New Roman" w:eastAsia="Times New Roman" w:hAnsi="Times New Roman"/>
          <w:bCs/>
          <w:color w:val="000000"/>
          <w:sz w:val="28"/>
          <w:szCs w:val="28"/>
        </w:rPr>
        <w:t xml:space="preserve"> not serve the separation of powers but instead </w:t>
      </w:r>
      <w:r>
        <w:rPr>
          <w:rFonts w:ascii="Times New Roman" w:eastAsia="Times New Roman" w:hAnsi="Times New Roman"/>
          <w:bCs/>
          <w:color w:val="000000"/>
          <w:sz w:val="28"/>
          <w:szCs w:val="28"/>
        </w:rPr>
        <w:t xml:space="preserve">would </w:t>
      </w:r>
      <w:r w:rsidRPr="00A762D1">
        <w:rPr>
          <w:rFonts w:ascii="Times New Roman" w:eastAsia="Times New Roman" w:hAnsi="Times New Roman"/>
          <w:bCs/>
          <w:color w:val="000000"/>
          <w:sz w:val="28"/>
          <w:szCs w:val="28"/>
        </w:rPr>
        <w:t>severely undermine it.</w:t>
      </w:r>
    </w:p>
    <w:p w14:paraId="7623DA12" w14:textId="77777777" w:rsidR="00496167" w:rsidRPr="00A762D1" w:rsidRDefault="00496167" w:rsidP="00496167">
      <w:pPr>
        <w:keepNext/>
        <w:keepLines/>
        <w:widowControl w:val="0"/>
        <w:spacing w:after="0" w:line="480" w:lineRule="auto"/>
        <w:jc w:val="center"/>
        <w:rPr>
          <w:rFonts w:ascii="Times New Roman" w:hAnsi="Times New Roman" w:cs="Times New Roman"/>
          <w:b/>
          <w:sz w:val="28"/>
          <w:szCs w:val="28"/>
        </w:rPr>
      </w:pPr>
      <w:r w:rsidRPr="00A762D1">
        <w:rPr>
          <w:rFonts w:ascii="Times New Roman" w:hAnsi="Times New Roman" w:cs="Times New Roman"/>
          <w:b/>
          <w:sz w:val="28"/>
          <w:szCs w:val="28"/>
        </w:rPr>
        <w:lastRenderedPageBreak/>
        <w:t>CONCLUSION</w:t>
      </w:r>
    </w:p>
    <w:p w14:paraId="50843CE3" w14:textId="6C7DA9C6" w:rsidR="00496167" w:rsidRPr="00496167" w:rsidRDefault="00496167" w:rsidP="00496167">
      <w:pPr>
        <w:keepNext/>
        <w:keepLines/>
        <w:widowControl w:val="0"/>
        <w:spacing w:after="0" w:line="480" w:lineRule="auto"/>
        <w:ind w:firstLine="720"/>
        <w:rPr>
          <w:rFonts w:ascii="Times New Roman" w:eastAsia="Times New Roman" w:hAnsi="Times New Roman" w:cs="Times New Roman"/>
          <w:sz w:val="28"/>
          <w:szCs w:val="28"/>
        </w:rPr>
      </w:pPr>
      <w:r>
        <w:rPr>
          <w:rFonts w:ascii="Times New Roman" w:hAnsi="Times New Roman"/>
          <w:sz w:val="28"/>
          <w:szCs w:val="28"/>
        </w:rPr>
        <w:t>For the foregoing reasons, t</w:t>
      </w:r>
      <w:r w:rsidRPr="00A762D1">
        <w:rPr>
          <w:rFonts w:ascii="Times New Roman" w:hAnsi="Times New Roman"/>
          <w:sz w:val="28"/>
          <w:szCs w:val="28"/>
        </w:rPr>
        <w:t>his Court should hold that the major questions doctrine does not apply</w:t>
      </w:r>
      <w:r>
        <w:rPr>
          <w:rFonts w:ascii="Times New Roman" w:hAnsi="Times New Roman"/>
          <w:sz w:val="28"/>
          <w:szCs w:val="28"/>
        </w:rPr>
        <w:t xml:space="preserve"> here</w:t>
      </w:r>
      <w:r w:rsidRPr="00A762D1">
        <w:rPr>
          <w:rFonts w:ascii="Times New Roman" w:hAnsi="Times New Roman"/>
          <w:sz w:val="28"/>
          <w:szCs w:val="28"/>
        </w:rPr>
        <w:t>.</w:t>
      </w:r>
    </w:p>
    <w:bookmarkEnd w:id="2"/>
    <w:p w14:paraId="7AC55EBB" w14:textId="77777777" w:rsidR="009E546A" w:rsidRDefault="009E546A" w:rsidP="009E546A">
      <w:pPr>
        <w:keepNext/>
        <w:keepLines/>
        <w:spacing w:after="0" w:line="480" w:lineRule="auto"/>
        <w:ind w:left="4680"/>
        <w:rPr>
          <w:rFonts w:ascii="Times New Roman" w:hAnsi="Times New Roman" w:cs="Times New Roman"/>
          <w:sz w:val="28"/>
          <w:szCs w:val="28"/>
        </w:rPr>
      </w:pPr>
      <w:r>
        <w:rPr>
          <w:rFonts w:ascii="Times New Roman" w:hAnsi="Times New Roman" w:cs="Times New Roman"/>
          <w:sz w:val="28"/>
          <w:szCs w:val="28"/>
        </w:rPr>
        <w:t>Respectfully submitted,</w:t>
      </w:r>
    </w:p>
    <w:p w14:paraId="00D01FC7" w14:textId="3C2A9E43" w:rsidR="009E546A" w:rsidRDefault="009E546A" w:rsidP="009E546A">
      <w:pPr>
        <w:keepNext/>
        <w:keepLines/>
        <w:spacing w:after="0" w:line="240" w:lineRule="auto"/>
        <w:ind w:left="4680" w:hanging="4680"/>
        <w:rPr>
          <w:rFonts w:ascii="Times New Roman" w:hAnsi="Times New Roman" w:cs="Times New Roman"/>
          <w:i/>
          <w:iCs/>
          <w:sz w:val="28"/>
          <w:szCs w:val="28"/>
          <w:u w:val="single"/>
        </w:rPr>
      </w:pPr>
      <w:r w:rsidRPr="009D0729">
        <w:rPr>
          <w:rFonts w:ascii="Times New Roman" w:hAnsi="Times New Roman"/>
          <w:sz w:val="28"/>
          <w:szCs w:val="28"/>
        </w:rPr>
        <w:t xml:space="preserve">Dated: </w:t>
      </w:r>
      <w:r w:rsidR="00496167">
        <w:rPr>
          <w:rFonts w:ascii="Times New Roman" w:hAnsi="Times New Roman"/>
          <w:sz w:val="28"/>
          <w:szCs w:val="28"/>
        </w:rPr>
        <w:t xml:space="preserve">January </w:t>
      </w:r>
      <w:r w:rsidR="00095D85">
        <w:rPr>
          <w:rFonts w:ascii="Times New Roman" w:hAnsi="Times New Roman"/>
          <w:sz w:val="28"/>
          <w:szCs w:val="28"/>
        </w:rPr>
        <w:t>8</w:t>
      </w:r>
      <w:r w:rsidR="00496167">
        <w:rPr>
          <w:rFonts w:ascii="Times New Roman" w:hAnsi="Times New Roman"/>
          <w:sz w:val="28"/>
          <w:szCs w:val="28"/>
        </w:rPr>
        <w:t>, 2025</w:t>
      </w:r>
      <w:r>
        <w:rPr>
          <w:rFonts w:ascii="Times New Roman" w:hAnsi="Times New Roman"/>
          <w:sz w:val="28"/>
          <w:szCs w:val="28"/>
        </w:rPr>
        <w:tab/>
      </w:r>
      <w:r>
        <w:rPr>
          <w:rFonts w:ascii="Times New Roman" w:hAnsi="Times New Roman" w:cs="Times New Roman"/>
          <w:i/>
          <w:iCs/>
          <w:sz w:val="28"/>
          <w:szCs w:val="28"/>
          <w:u w:val="single"/>
        </w:rPr>
        <w:t xml:space="preserve">/s/ </w:t>
      </w:r>
      <w:r w:rsidR="001257AB" w:rsidRPr="001257AB">
        <w:rPr>
          <w:rFonts w:ascii="Times New Roman" w:hAnsi="Times New Roman" w:cs="Times New Roman"/>
          <w:i/>
          <w:iCs/>
          <w:sz w:val="28"/>
          <w:szCs w:val="28"/>
          <w:u w:val="single"/>
        </w:rPr>
        <w:t>Brianne J. Gorod</w:t>
      </w:r>
      <w:r w:rsidR="001257AB" w:rsidRPr="001257AB" w:rsidDel="001257AB">
        <w:rPr>
          <w:rFonts w:ascii="Times New Roman" w:hAnsi="Times New Roman" w:cs="Times New Roman"/>
          <w:i/>
          <w:iCs/>
          <w:sz w:val="28"/>
          <w:szCs w:val="28"/>
          <w:u w:val="single"/>
        </w:rPr>
        <w:t xml:space="preserve"> </w:t>
      </w:r>
    </w:p>
    <w:p w14:paraId="1A650999" w14:textId="0BD413FF" w:rsidR="00054E41" w:rsidRPr="00307D7E" w:rsidRDefault="009E546A" w:rsidP="00054E41">
      <w:pPr>
        <w:keepNext/>
        <w:keepLines/>
        <w:tabs>
          <w:tab w:val="left" w:pos="1080"/>
          <w:tab w:val="left" w:pos="4680"/>
          <w:tab w:val="left" w:pos="5400"/>
        </w:tabs>
        <w:spacing w:after="0" w:line="240" w:lineRule="auto"/>
        <w:ind w:hanging="720"/>
        <w:rPr>
          <w:rFonts w:ascii="Times New Roman" w:hAnsi="Times New Roman"/>
          <w:sz w:val="28"/>
          <w:szCs w:val="28"/>
          <w:lang w:val="pt-BR"/>
        </w:rPr>
      </w:pPr>
      <w:r>
        <w:rPr>
          <w:rFonts w:ascii="Times New Roman" w:hAnsi="Times New Roman"/>
          <w:sz w:val="28"/>
          <w:szCs w:val="28"/>
        </w:rPr>
        <w:tab/>
      </w:r>
      <w:r>
        <w:rPr>
          <w:rFonts w:ascii="Times New Roman" w:hAnsi="Times New Roman"/>
          <w:sz w:val="28"/>
          <w:szCs w:val="28"/>
        </w:rPr>
        <w:tab/>
      </w:r>
      <w:r w:rsidR="00054E41">
        <w:rPr>
          <w:rFonts w:ascii="Times New Roman" w:hAnsi="Times New Roman"/>
          <w:sz w:val="28"/>
          <w:szCs w:val="28"/>
        </w:rPr>
        <w:tab/>
      </w:r>
      <w:r w:rsidR="00054E41" w:rsidRPr="00307D7E">
        <w:rPr>
          <w:rFonts w:ascii="Times New Roman" w:hAnsi="Times New Roman"/>
          <w:sz w:val="28"/>
          <w:szCs w:val="28"/>
          <w:lang w:val="pt-BR"/>
        </w:rPr>
        <w:t>Elizabeth B. Wydra</w:t>
      </w:r>
    </w:p>
    <w:p w14:paraId="312DF917"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lang w:val="pt-BR"/>
        </w:rPr>
      </w:pPr>
      <w:r w:rsidRPr="00307D7E">
        <w:rPr>
          <w:rFonts w:ascii="Times New Roman" w:hAnsi="Times New Roman"/>
          <w:sz w:val="28"/>
          <w:szCs w:val="28"/>
          <w:lang w:val="pt-BR"/>
        </w:rPr>
        <w:tab/>
      </w:r>
      <w:r w:rsidRPr="00307D7E">
        <w:rPr>
          <w:rFonts w:ascii="Times New Roman" w:hAnsi="Times New Roman"/>
          <w:sz w:val="28"/>
          <w:szCs w:val="28"/>
          <w:lang w:val="pt-BR"/>
        </w:rPr>
        <w:tab/>
      </w:r>
      <w:r w:rsidRPr="00307D7E">
        <w:rPr>
          <w:rFonts w:ascii="Times New Roman" w:hAnsi="Times New Roman"/>
          <w:sz w:val="28"/>
          <w:szCs w:val="28"/>
          <w:lang w:val="pt-BR"/>
        </w:rPr>
        <w:tab/>
        <w:t>Brianne J. Gorod</w:t>
      </w:r>
    </w:p>
    <w:p w14:paraId="4BB9BE46" w14:textId="77777777" w:rsidR="00054E41" w:rsidRPr="003B635F"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307D7E">
        <w:rPr>
          <w:rFonts w:ascii="Times New Roman" w:hAnsi="Times New Roman"/>
          <w:sz w:val="28"/>
          <w:szCs w:val="28"/>
          <w:lang w:val="pt-BR"/>
        </w:rPr>
        <w:tab/>
      </w:r>
      <w:r w:rsidRPr="00307D7E">
        <w:rPr>
          <w:rFonts w:ascii="Times New Roman" w:hAnsi="Times New Roman"/>
          <w:sz w:val="28"/>
          <w:szCs w:val="28"/>
          <w:lang w:val="pt-BR"/>
        </w:rPr>
        <w:tab/>
      </w:r>
      <w:r w:rsidRPr="00307D7E">
        <w:rPr>
          <w:rFonts w:ascii="Times New Roman" w:hAnsi="Times New Roman"/>
          <w:sz w:val="28"/>
          <w:szCs w:val="28"/>
          <w:lang w:val="pt-BR"/>
        </w:rPr>
        <w:tab/>
      </w:r>
      <w:r w:rsidRPr="003B635F">
        <w:rPr>
          <w:rFonts w:ascii="Times New Roman" w:hAnsi="Times New Roman"/>
          <w:sz w:val="28"/>
          <w:szCs w:val="28"/>
        </w:rPr>
        <w:t>Brian R. Frazelle</w:t>
      </w:r>
    </w:p>
    <w:p w14:paraId="2FC551E2" w14:textId="0B93D6E3" w:rsidR="00054E41" w:rsidRPr="003B635F"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3B635F">
        <w:rPr>
          <w:rFonts w:ascii="Times New Roman" w:hAnsi="Times New Roman"/>
          <w:sz w:val="28"/>
          <w:szCs w:val="28"/>
        </w:rPr>
        <w:tab/>
      </w:r>
      <w:r w:rsidRPr="003B635F">
        <w:rPr>
          <w:rFonts w:ascii="Times New Roman" w:hAnsi="Times New Roman"/>
          <w:sz w:val="28"/>
          <w:szCs w:val="28"/>
        </w:rPr>
        <w:tab/>
      </w:r>
      <w:r w:rsidRPr="003B635F">
        <w:rPr>
          <w:rFonts w:ascii="Times New Roman" w:hAnsi="Times New Roman"/>
          <w:sz w:val="28"/>
          <w:szCs w:val="28"/>
        </w:rPr>
        <w:tab/>
        <w:t>Margaret Hassel</w:t>
      </w:r>
    </w:p>
    <w:p w14:paraId="3FE30565" w14:textId="77777777" w:rsidR="00054E41" w:rsidRPr="00C973CB" w:rsidRDefault="00054E41" w:rsidP="00054E41">
      <w:pPr>
        <w:keepNext/>
        <w:keepLines/>
        <w:tabs>
          <w:tab w:val="left" w:pos="1080"/>
          <w:tab w:val="left" w:pos="4680"/>
        </w:tabs>
        <w:spacing w:after="0" w:line="240" w:lineRule="auto"/>
        <w:ind w:hanging="720"/>
        <w:rPr>
          <w:rFonts w:ascii="Times New Roman" w:hAnsi="Times New Roman"/>
          <w:smallCaps/>
          <w:sz w:val="28"/>
          <w:szCs w:val="28"/>
        </w:rPr>
      </w:pPr>
      <w:r w:rsidRPr="003B635F">
        <w:rPr>
          <w:rFonts w:ascii="Times New Roman" w:hAnsi="Times New Roman"/>
          <w:smallCaps/>
          <w:sz w:val="28"/>
          <w:szCs w:val="28"/>
        </w:rPr>
        <w:tab/>
      </w:r>
      <w:r w:rsidRPr="003B635F">
        <w:rPr>
          <w:rFonts w:ascii="Times New Roman" w:hAnsi="Times New Roman"/>
          <w:smallCaps/>
          <w:sz w:val="28"/>
          <w:szCs w:val="28"/>
        </w:rPr>
        <w:tab/>
      </w:r>
      <w:r w:rsidRPr="003B635F">
        <w:rPr>
          <w:rFonts w:ascii="Times New Roman" w:hAnsi="Times New Roman"/>
          <w:smallCaps/>
          <w:sz w:val="28"/>
          <w:szCs w:val="28"/>
        </w:rPr>
        <w:tab/>
      </w:r>
      <w:r w:rsidRPr="00C973CB">
        <w:rPr>
          <w:rFonts w:ascii="Times New Roman" w:hAnsi="Times New Roman"/>
          <w:smallCaps/>
          <w:sz w:val="28"/>
          <w:szCs w:val="28"/>
        </w:rPr>
        <w:t xml:space="preserve">Constitutional </w:t>
      </w:r>
    </w:p>
    <w:p w14:paraId="0352D9AC"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C973CB">
        <w:rPr>
          <w:rFonts w:ascii="Times New Roman" w:hAnsi="Times New Roman"/>
          <w:smallCaps/>
          <w:sz w:val="28"/>
          <w:szCs w:val="28"/>
        </w:rPr>
        <w:tab/>
      </w:r>
      <w:r w:rsidRPr="00C973CB">
        <w:rPr>
          <w:rFonts w:ascii="Times New Roman" w:hAnsi="Times New Roman"/>
          <w:smallCaps/>
          <w:sz w:val="28"/>
          <w:szCs w:val="28"/>
        </w:rPr>
        <w:tab/>
      </w:r>
      <w:r w:rsidRPr="00C973CB">
        <w:rPr>
          <w:rFonts w:ascii="Times New Roman" w:hAnsi="Times New Roman"/>
          <w:smallCaps/>
          <w:sz w:val="28"/>
          <w:szCs w:val="28"/>
        </w:rPr>
        <w:tab/>
        <w:t xml:space="preserve">   </w:t>
      </w:r>
      <w:r w:rsidRPr="00C973CB">
        <w:rPr>
          <w:rFonts w:ascii="Times New Roman" w:hAnsi="Times New Roman"/>
          <w:smallCaps/>
          <w:sz w:val="28"/>
          <w:szCs w:val="28"/>
        </w:rPr>
        <w:tab/>
      </w:r>
      <w:r w:rsidRPr="00307D7E">
        <w:rPr>
          <w:rFonts w:ascii="Times New Roman" w:hAnsi="Times New Roman"/>
          <w:smallCaps/>
          <w:sz w:val="28"/>
          <w:szCs w:val="28"/>
        </w:rPr>
        <w:t>Accountability Center</w:t>
      </w:r>
    </w:p>
    <w:p w14:paraId="1C755721"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307D7E">
        <w:rPr>
          <w:rFonts w:ascii="Times New Roman" w:hAnsi="Times New Roman"/>
          <w:sz w:val="28"/>
          <w:szCs w:val="28"/>
        </w:rPr>
        <w:tab/>
      </w:r>
      <w:r w:rsidRPr="00307D7E">
        <w:rPr>
          <w:rFonts w:ascii="Times New Roman" w:hAnsi="Times New Roman"/>
          <w:sz w:val="28"/>
          <w:szCs w:val="28"/>
        </w:rPr>
        <w:tab/>
      </w:r>
      <w:r w:rsidRPr="00307D7E">
        <w:rPr>
          <w:rFonts w:ascii="Times New Roman" w:hAnsi="Times New Roman"/>
          <w:sz w:val="28"/>
          <w:szCs w:val="28"/>
        </w:rPr>
        <w:tab/>
        <w:t>1200 18th Street NW, Suite 501</w:t>
      </w:r>
    </w:p>
    <w:p w14:paraId="5C9C56F2"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307D7E">
        <w:rPr>
          <w:rFonts w:ascii="Times New Roman" w:hAnsi="Times New Roman"/>
          <w:sz w:val="28"/>
          <w:szCs w:val="28"/>
        </w:rPr>
        <w:tab/>
      </w:r>
      <w:r w:rsidRPr="00307D7E">
        <w:rPr>
          <w:rFonts w:ascii="Times New Roman" w:hAnsi="Times New Roman"/>
          <w:sz w:val="28"/>
          <w:szCs w:val="28"/>
        </w:rPr>
        <w:tab/>
      </w:r>
      <w:r w:rsidRPr="00307D7E">
        <w:rPr>
          <w:rFonts w:ascii="Times New Roman" w:hAnsi="Times New Roman"/>
          <w:sz w:val="28"/>
          <w:szCs w:val="28"/>
        </w:rPr>
        <w:tab/>
      </w:r>
      <w:r w:rsidRPr="00307D7E">
        <w:rPr>
          <w:rFonts w:ascii="Times New Roman" w:hAnsi="Times New Roman" w:cs="Times New Roman"/>
          <w:sz w:val="28"/>
          <w:szCs w:val="28"/>
        </w:rPr>
        <w:t>Washington, D.C. 20036</w:t>
      </w:r>
    </w:p>
    <w:p w14:paraId="74C0571B"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rPr>
      </w:pPr>
      <w:r w:rsidRPr="00307D7E">
        <w:rPr>
          <w:rFonts w:ascii="Times New Roman" w:hAnsi="Times New Roman"/>
          <w:sz w:val="28"/>
          <w:szCs w:val="28"/>
        </w:rPr>
        <w:tab/>
      </w:r>
      <w:r w:rsidRPr="00307D7E">
        <w:rPr>
          <w:rFonts w:ascii="Times New Roman" w:hAnsi="Times New Roman"/>
          <w:sz w:val="28"/>
          <w:szCs w:val="28"/>
        </w:rPr>
        <w:tab/>
      </w:r>
      <w:r w:rsidRPr="00307D7E">
        <w:rPr>
          <w:rFonts w:ascii="Times New Roman" w:hAnsi="Times New Roman"/>
          <w:sz w:val="28"/>
          <w:szCs w:val="28"/>
        </w:rPr>
        <w:tab/>
        <w:t>(202) 296-6889</w:t>
      </w:r>
    </w:p>
    <w:p w14:paraId="2BF5B563" w14:textId="0C12A711" w:rsidR="00054E41" w:rsidRPr="00307D7E" w:rsidRDefault="00054E41" w:rsidP="00496167">
      <w:pPr>
        <w:keepNext/>
        <w:keepLines/>
        <w:tabs>
          <w:tab w:val="left" w:pos="1080"/>
          <w:tab w:val="left" w:pos="4680"/>
        </w:tabs>
        <w:spacing w:after="0" w:line="240" w:lineRule="auto"/>
        <w:ind w:hanging="720"/>
        <w:rPr>
          <w:rFonts w:ascii="Times New Roman" w:hAnsi="Times New Roman"/>
          <w:sz w:val="28"/>
          <w:szCs w:val="28"/>
        </w:rPr>
      </w:pPr>
      <w:r w:rsidRPr="00307D7E">
        <w:rPr>
          <w:rFonts w:ascii="Times New Roman" w:hAnsi="Times New Roman"/>
          <w:sz w:val="28"/>
          <w:szCs w:val="28"/>
        </w:rPr>
        <w:tab/>
      </w:r>
      <w:r w:rsidRPr="00307D7E">
        <w:rPr>
          <w:rFonts w:ascii="Times New Roman" w:hAnsi="Times New Roman"/>
          <w:sz w:val="28"/>
          <w:szCs w:val="28"/>
        </w:rPr>
        <w:tab/>
      </w:r>
      <w:r w:rsidRPr="00307D7E">
        <w:rPr>
          <w:rFonts w:ascii="Times New Roman" w:hAnsi="Times New Roman"/>
          <w:sz w:val="28"/>
          <w:szCs w:val="28"/>
        </w:rPr>
        <w:tab/>
        <w:t>brianne@theusconstitution.org</w:t>
      </w:r>
    </w:p>
    <w:p w14:paraId="0C3C6E7C" w14:textId="77777777" w:rsidR="00054E41" w:rsidRPr="00307D7E" w:rsidRDefault="00054E41" w:rsidP="00054E41">
      <w:pPr>
        <w:keepNext/>
        <w:keepLines/>
        <w:tabs>
          <w:tab w:val="left" w:pos="1080"/>
          <w:tab w:val="left" w:pos="4680"/>
        </w:tabs>
        <w:spacing w:after="0" w:line="240" w:lineRule="auto"/>
        <w:ind w:hanging="720"/>
        <w:rPr>
          <w:rFonts w:ascii="Times New Roman" w:hAnsi="Times New Roman"/>
          <w:sz w:val="28"/>
          <w:szCs w:val="28"/>
        </w:rPr>
      </w:pPr>
    </w:p>
    <w:p w14:paraId="3A219D8C" w14:textId="7D595537" w:rsidR="009E546A" w:rsidRDefault="00054E41" w:rsidP="00054E41">
      <w:pPr>
        <w:keepNext/>
        <w:keepLines/>
        <w:tabs>
          <w:tab w:val="left" w:pos="1080"/>
          <w:tab w:val="left" w:pos="4680"/>
          <w:tab w:val="left" w:pos="5400"/>
        </w:tabs>
        <w:spacing w:after="0" w:line="240" w:lineRule="auto"/>
        <w:ind w:hanging="720"/>
        <w:rPr>
          <w:rFonts w:ascii="Times New Roman" w:hAnsi="Times New Roman"/>
          <w:i/>
          <w:iCs/>
          <w:sz w:val="28"/>
          <w:szCs w:val="28"/>
        </w:rPr>
      </w:pPr>
      <w:r w:rsidRPr="00307D7E">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307D7E">
        <w:rPr>
          <w:rFonts w:ascii="Times New Roman" w:hAnsi="Times New Roman"/>
          <w:i/>
          <w:iCs/>
          <w:sz w:val="28"/>
          <w:szCs w:val="28"/>
        </w:rPr>
        <w:t>Counsel for Amicus Curiae</w:t>
      </w:r>
    </w:p>
    <w:p w14:paraId="36A5D11D" w14:textId="10DACB4F" w:rsidR="009E546A" w:rsidRDefault="009E546A" w:rsidP="009E546A">
      <w:pPr>
        <w:tabs>
          <w:tab w:val="left" w:pos="1080"/>
          <w:tab w:val="left" w:pos="4680"/>
        </w:tabs>
        <w:spacing w:after="0" w:line="240" w:lineRule="auto"/>
        <w:ind w:hanging="720"/>
        <w:rPr>
          <w:rFonts w:ascii="Times New Roman" w:hAnsi="Times New Roman"/>
          <w:sz w:val="28"/>
          <w:szCs w:val="28"/>
        </w:rPr>
      </w:pPr>
    </w:p>
    <w:p w14:paraId="59AD0874" w14:textId="77777777" w:rsidR="00712CD4" w:rsidRDefault="00712CD4" w:rsidP="009E546A">
      <w:pPr>
        <w:tabs>
          <w:tab w:val="left" w:pos="1080"/>
          <w:tab w:val="left" w:pos="4680"/>
        </w:tabs>
        <w:spacing w:after="0" w:line="240" w:lineRule="auto"/>
        <w:ind w:hanging="720"/>
        <w:rPr>
          <w:rFonts w:ascii="Times New Roman" w:hAnsi="Times New Roman"/>
          <w:sz w:val="28"/>
          <w:szCs w:val="28"/>
        </w:rPr>
        <w:sectPr w:rsidR="00712CD4" w:rsidSect="00BE1ECF">
          <w:pgSz w:w="12240" w:h="15840"/>
          <w:pgMar w:top="1440" w:right="1440" w:bottom="1440" w:left="1440" w:header="720" w:footer="630" w:gutter="0"/>
          <w:pgNumType w:start="1"/>
          <w:cols w:space="720"/>
        </w:sectPr>
      </w:pPr>
    </w:p>
    <w:p w14:paraId="5993D4F4" w14:textId="77777777" w:rsidR="00F83F53" w:rsidRDefault="00F83F53" w:rsidP="00F83F53">
      <w:pPr>
        <w:spacing w:after="0" w:line="240" w:lineRule="auto"/>
        <w:jc w:val="center"/>
        <w:rPr>
          <w:rFonts w:ascii="Times New Roman" w:hAnsi="Times New Roman"/>
          <w:b/>
          <w:sz w:val="28"/>
          <w:szCs w:val="28"/>
        </w:rPr>
      </w:pPr>
      <w:r>
        <w:rPr>
          <w:rFonts w:ascii="Times New Roman" w:hAnsi="Times New Roman"/>
          <w:b/>
          <w:sz w:val="28"/>
          <w:szCs w:val="28"/>
        </w:rPr>
        <w:lastRenderedPageBreak/>
        <w:t>CERTIFICATE OF SERVICE</w:t>
      </w:r>
    </w:p>
    <w:p w14:paraId="175D7F31" w14:textId="77777777" w:rsidR="00F83F53" w:rsidRDefault="00F83F53" w:rsidP="00F83F53">
      <w:pPr>
        <w:spacing w:after="0" w:line="240" w:lineRule="auto"/>
        <w:ind w:firstLine="720"/>
        <w:rPr>
          <w:rFonts w:ascii="Times New Roman" w:hAnsi="Times New Roman"/>
          <w:b/>
          <w:sz w:val="28"/>
          <w:szCs w:val="28"/>
        </w:rPr>
      </w:pPr>
    </w:p>
    <w:p w14:paraId="78E53983" w14:textId="1A9EAFCA" w:rsidR="00F83F53" w:rsidRDefault="00F83F53" w:rsidP="00F83F53">
      <w:pPr>
        <w:pStyle w:val="Default"/>
        <w:widowControl w:val="0"/>
        <w:suppressAutoHyphens/>
        <w:spacing w:line="480" w:lineRule="auto"/>
        <w:ind w:firstLine="720"/>
        <w:rPr>
          <w:sz w:val="28"/>
          <w:szCs w:val="28"/>
        </w:rPr>
      </w:pPr>
      <w:r>
        <w:rPr>
          <w:sz w:val="28"/>
          <w:szCs w:val="28"/>
        </w:rPr>
        <w:t xml:space="preserve">I hereby certify that I electronically filed the foregoing with the Clerk of Court for the United States Court of Appeals for the Fifth Circuit by using the appellate CM/ECF system on </w:t>
      </w:r>
      <w:r w:rsidR="00496167">
        <w:rPr>
          <w:sz w:val="28"/>
          <w:szCs w:val="28"/>
        </w:rPr>
        <w:t xml:space="preserve">January </w:t>
      </w:r>
      <w:r w:rsidR="00095D85">
        <w:rPr>
          <w:sz w:val="28"/>
          <w:szCs w:val="28"/>
        </w:rPr>
        <w:t>8</w:t>
      </w:r>
      <w:r w:rsidR="00496167">
        <w:rPr>
          <w:sz w:val="28"/>
          <w:szCs w:val="28"/>
        </w:rPr>
        <w:t>, 2025.</w:t>
      </w:r>
      <w:r>
        <w:rPr>
          <w:sz w:val="28"/>
          <w:szCs w:val="28"/>
        </w:rPr>
        <w:t xml:space="preserve"> </w:t>
      </w:r>
    </w:p>
    <w:p w14:paraId="0CDC5812" w14:textId="77777777" w:rsidR="00F83F53" w:rsidRDefault="00F83F53" w:rsidP="00F83F53">
      <w:pPr>
        <w:pStyle w:val="Default"/>
        <w:widowControl w:val="0"/>
        <w:suppressAutoHyphens/>
        <w:spacing w:line="480" w:lineRule="auto"/>
        <w:ind w:firstLine="720"/>
        <w:rPr>
          <w:sz w:val="28"/>
          <w:szCs w:val="28"/>
        </w:rPr>
      </w:pPr>
      <w:r>
        <w:rPr>
          <w:sz w:val="28"/>
          <w:szCs w:val="28"/>
        </w:rPr>
        <w:t>I certify that all participants in the case are registered CM/ECF users and that service will be accomplished by the appellate CM/ECF system.</w:t>
      </w:r>
    </w:p>
    <w:p w14:paraId="7C2B5937" w14:textId="7EF9BA8E" w:rsidR="00F83F53" w:rsidRDefault="00F83F53" w:rsidP="00F83F53">
      <w:pPr>
        <w:widowControl w:val="0"/>
        <w:tabs>
          <w:tab w:val="left" w:pos="720"/>
        </w:tabs>
        <w:suppressAutoHyphens/>
        <w:spacing w:line="480" w:lineRule="auto"/>
        <w:rPr>
          <w:rFonts w:ascii="Times New Roman" w:hAnsi="Times New Roman"/>
          <w:sz w:val="28"/>
          <w:szCs w:val="28"/>
        </w:rPr>
      </w:pPr>
      <w:r>
        <w:rPr>
          <w:rFonts w:ascii="Times New Roman" w:hAnsi="Times New Roman"/>
          <w:sz w:val="28"/>
          <w:szCs w:val="28"/>
        </w:rPr>
        <w:tab/>
        <w:t xml:space="preserve">Executed this </w:t>
      </w:r>
      <w:r w:rsidR="00095D85">
        <w:rPr>
          <w:rFonts w:ascii="Times New Roman" w:hAnsi="Times New Roman"/>
          <w:sz w:val="28"/>
          <w:szCs w:val="28"/>
        </w:rPr>
        <w:t>8</w:t>
      </w:r>
      <w:r w:rsidR="00095D85">
        <w:rPr>
          <w:rFonts w:ascii="Times New Roman" w:hAnsi="Times New Roman"/>
          <w:sz w:val="28"/>
          <w:szCs w:val="28"/>
        </w:rPr>
        <w:t xml:space="preserve">th </w:t>
      </w:r>
      <w:r w:rsidR="00496167">
        <w:rPr>
          <w:rFonts w:ascii="Times New Roman" w:hAnsi="Times New Roman"/>
          <w:sz w:val="28"/>
          <w:szCs w:val="28"/>
        </w:rPr>
        <w:t>day of January, 2025.</w:t>
      </w:r>
    </w:p>
    <w:p w14:paraId="260A9967" w14:textId="77777777" w:rsidR="00F83F53" w:rsidRDefault="00F83F53" w:rsidP="00F83F53">
      <w:pPr>
        <w:widowControl w:val="0"/>
        <w:tabs>
          <w:tab w:val="left" w:pos="720"/>
        </w:tabs>
        <w:spacing w:line="240" w:lineRule="auto"/>
        <w:ind w:left="9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iCs/>
          <w:sz w:val="28"/>
          <w:szCs w:val="28"/>
        </w:rPr>
        <w:tab/>
      </w:r>
      <w:r>
        <w:rPr>
          <w:rFonts w:ascii="Times New Roman" w:hAnsi="Times New Roman"/>
          <w:i/>
          <w:iCs/>
          <w:sz w:val="28"/>
          <w:szCs w:val="28"/>
        </w:rPr>
        <w:tab/>
      </w:r>
      <w:r>
        <w:rPr>
          <w:rFonts w:ascii="Times New Roman" w:hAnsi="Times New Roman"/>
          <w:i/>
          <w:iCs/>
          <w:sz w:val="28"/>
          <w:szCs w:val="28"/>
          <w:u w:val="single"/>
        </w:rPr>
        <w:t>/s/ Brianne J. Gorod</w:t>
      </w:r>
      <w:r>
        <w:rPr>
          <w:rFonts w:ascii="Times New Roman" w:hAnsi="Times New Roman"/>
          <w:sz w:val="28"/>
          <w:szCs w:val="28"/>
          <w:u w:val="single"/>
        </w:rPr>
        <w:t xml:space="preserve"> </w:t>
      </w:r>
      <w:r>
        <w:rPr>
          <w:rFonts w:ascii="Times New Roman" w:hAnsi="Times New Roman"/>
          <w:sz w:val="28"/>
          <w:szCs w:val="28"/>
        </w:rPr>
        <w:b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Brianne J. Gorod</w:t>
      </w:r>
    </w:p>
    <w:p w14:paraId="7FABD929" w14:textId="77777777" w:rsidR="00F83F53" w:rsidRDefault="00F83F53" w:rsidP="00F83F53">
      <w:pPr>
        <w:widowControl w:val="0"/>
        <w:tabs>
          <w:tab w:val="left" w:pos="720"/>
        </w:tabs>
        <w:spacing w:line="240" w:lineRule="auto"/>
        <w:ind w:left="4320"/>
        <w:jc w:val="both"/>
        <w:rPr>
          <w:rFonts w:ascii="Times New Roman" w:hAnsi="Times New Roman"/>
          <w:i/>
          <w:sz w:val="28"/>
          <w:szCs w:val="28"/>
        </w:rPr>
      </w:pPr>
      <w:r>
        <w:rPr>
          <w:rFonts w:ascii="Times New Roman" w:hAnsi="Times New Roman"/>
          <w:i/>
          <w:sz w:val="28"/>
          <w:szCs w:val="28"/>
        </w:rPr>
        <w:tab/>
        <w:t>Counsel for Amicus Curiae</w:t>
      </w:r>
      <w:r>
        <w:rPr>
          <w:rFonts w:ascii="Times New Roman" w:hAnsi="Times New Roman"/>
          <w:i/>
          <w:sz w:val="28"/>
          <w:szCs w:val="28"/>
        </w:rPr>
        <w:tab/>
      </w:r>
    </w:p>
    <w:p w14:paraId="7EB6E470" w14:textId="77777777" w:rsidR="00F83F53" w:rsidRDefault="00F83F53" w:rsidP="00F83F53">
      <w:pPr>
        <w:spacing w:after="0" w:line="240" w:lineRule="auto"/>
        <w:ind w:firstLine="720"/>
        <w:rPr>
          <w:rFonts w:ascii="Times New Roman" w:eastAsia="Times New Roman" w:hAnsi="Times New Roman"/>
          <w:color w:val="000000"/>
          <w:sz w:val="28"/>
          <w:szCs w:val="28"/>
        </w:rPr>
      </w:pPr>
      <w:r>
        <w:rPr>
          <w:color w:val="000000"/>
          <w:sz w:val="28"/>
          <w:szCs w:val="28"/>
        </w:rPr>
        <w:br w:type="page"/>
      </w:r>
    </w:p>
    <w:p w14:paraId="4966A847" w14:textId="77777777" w:rsidR="00F83F53" w:rsidRDefault="00F83F53" w:rsidP="0075298D">
      <w:pPr>
        <w:tabs>
          <w:tab w:val="left" w:pos="720"/>
        </w:tabs>
        <w:spacing w:after="0" w:line="480" w:lineRule="auto"/>
        <w:jc w:val="center"/>
        <w:rPr>
          <w:rFonts w:ascii="Times New Roman" w:eastAsia="Calibri" w:hAnsi="Times New Roman"/>
          <w:sz w:val="28"/>
          <w:szCs w:val="28"/>
        </w:rPr>
      </w:pPr>
      <w:r>
        <w:rPr>
          <w:rFonts w:ascii="Times New Roman" w:hAnsi="Times New Roman"/>
          <w:b/>
          <w:sz w:val="28"/>
          <w:szCs w:val="28"/>
        </w:rPr>
        <w:lastRenderedPageBreak/>
        <w:t>CERTIFICATE OF COMPLIANCE</w:t>
      </w:r>
    </w:p>
    <w:p w14:paraId="025294EC" w14:textId="5D688980" w:rsidR="00F83F53" w:rsidRDefault="00F83F53" w:rsidP="00F83F53">
      <w:pPr>
        <w:pStyle w:val="Default"/>
        <w:widowControl w:val="0"/>
        <w:suppressAutoHyphens/>
        <w:spacing w:line="480" w:lineRule="auto"/>
        <w:ind w:firstLine="720"/>
        <w:rPr>
          <w:sz w:val="28"/>
          <w:szCs w:val="28"/>
        </w:rPr>
      </w:pPr>
      <w:r>
        <w:rPr>
          <w:sz w:val="28"/>
          <w:szCs w:val="28"/>
        </w:rPr>
        <w:t xml:space="preserve">I hereby certify that this brief complies with the type-volume limitation of Fed. R. App. P. 29(a)(5) and 32(a)(7)(B) because it contains </w:t>
      </w:r>
      <w:r w:rsidR="00D90347">
        <w:rPr>
          <w:sz w:val="28"/>
          <w:szCs w:val="28"/>
        </w:rPr>
        <w:t>6,370</w:t>
      </w:r>
      <w:r>
        <w:rPr>
          <w:sz w:val="28"/>
          <w:szCs w:val="28"/>
        </w:rPr>
        <w:t xml:space="preserve"> words, excluding the parts of the brief exempted by Fed. R. App. P. 32(f).  </w:t>
      </w:r>
    </w:p>
    <w:p w14:paraId="3527CF24" w14:textId="2783A156" w:rsidR="00F83F53" w:rsidRDefault="00F83F53" w:rsidP="00F83F53">
      <w:pPr>
        <w:pStyle w:val="Default"/>
        <w:widowControl w:val="0"/>
        <w:suppressAutoHyphens/>
        <w:spacing w:line="480" w:lineRule="auto"/>
        <w:ind w:firstLine="720"/>
        <w:rPr>
          <w:sz w:val="28"/>
          <w:szCs w:val="28"/>
        </w:rPr>
      </w:pPr>
      <w:r>
        <w:rPr>
          <w:sz w:val="28"/>
          <w:szCs w:val="28"/>
        </w:rPr>
        <w:t xml:space="preserve">I further certify that </w:t>
      </w:r>
      <w:r w:rsidR="00BF1A1B">
        <w:rPr>
          <w:sz w:val="28"/>
          <w:szCs w:val="28"/>
        </w:rPr>
        <w:t>this</w:t>
      </w:r>
      <w:r>
        <w:rPr>
          <w:sz w:val="28"/>
          <w:szCs w:val="28"/>
        </w:rPr>
        <w:t xml:space="preserve"> brief complies with the typeface requirements of Fed. R. App. P. 32(a)(5) and the type-style requirements of Fed. R. App. P. 32(a)(6) because it has been prepared in a proportionally spaced typeface using 14</w:t>
      </w:r>
      <w:r w:rsidR="00BF1A1B">
        <w:rPr>
          <w:sz w:val="28"/>
          <w:szCs w:val="28"/>
        </w:rPr>
        <w:noBreakHyphen/>
      </w:r>
      <w:r>
        <w:rPr>
          <w:sz w:val="28"/>
          <w:szCs w:val="28"/>
        </w:rPr>
        <w:t>point Times New Roman font.</w:t>
      </w:r>
    </w:p>
    <w:p w14:paraId="534274C4" w14:textId="36BC9678" w:rsidR="00F83F53" w:rsidRDefault="00F83F53" w:rsidP="00F83F53">
      <w:pPr>
        <w:widowControl w:val="0"/>
        <w:tabs>
          <w:tab w:val="left" w:pos="720"/>
        </w:tabs>
        <w:suppressAutoHyphens/>
        <w:spacing w:line="480" w:lineRule="auto"/>
        <w:ind w:left="90" w:firstLine="720"/>
        <w:rPr>
          <w:rFonts w:ascii="Times New Roman" w:hAnsi="Times New Roman"/>
          <w:sz w:val="28"/>
          <w:szCs w:val="28"/>
        </w:rPr>
      </w:pPr>
      <w:r>
        <w:rPr>
          <w:rFonts w:ascii="Times New Roman" w:hAnsi="Times New Roman"/>
          <w:sz w:val="28"/>
          <w:szCs w:val="28"/>
        </w:rPr>
        <w:t xml:space="preserve">Executed this </w:t>
      </w:r>
      <w:r w:rsidR="00095D85">
        <w:rPr>
          <w:rFonts w:ascii="Times New Roman" w:hAnsi="Times New Roman"/>
          <w:sz w:val="28"/>
          <w:szCs w:val="28"/>
        </w:rPr>
        <w:t>8</w:t>
      </w:r>
      <w:r w:rsidR="00095D85">
        <w:rPr>
          <w:rFonts w:ascii="Times New Roman" w:hAnsi="Times New Roman"/>
          <w:sz w:val="28"/>
          <w:szCs w:val="28"/>
        </w:rPr>
        <w:t xml:space="preserve">th </w:t>
      </w:r>
      <w:r w:rsidR="00496167">
        <w:rPr>
          <w:rFonts w:ascii="Times New Roman" w:hAnsi="Times New Roman"/>
          <w:sz w:val="28"/>
          <w:szCs w:val="28"/>
        </w:rPr>
        <w:t>day of January, 2025.</w:t>
      </w:r>
    </w:p>
    <w:p w14:paraId="37866822" w14:textId="77777777" w:rsidR="00F83F53" w:rsidRDefault="00F83F53" w:rsidP="00F83F53">
      <w:pPr>
        <w:widowControl w:val="0"/>
        <w:tabs>
          <w:tab w:val="left" w:pos="720"/>
        </w:tabs>
        <w:spacing w:line="240" w:lineRule="auto"/>
        <w:ind w:left="90" w:firstLine="72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i/>
          <w:iCs/>
          <w:sz w:val="28"/>
          <w:szCs w:val="28"/>
          <w:u w:val="single"/>
        </w:rPr>
        <w:t>/s/ Brianne J. Gorod</w:t>
      </w:r>
      <w:r>
        <w:rPr>
          <w:rFonts w:ascii="Times New Roman" w:hAnsi="Times New Roman"/>
          <w:sz w:val="28"/>
          <w:szCs w:val="28"/>
          <w:u w:val="single"/>
        </w:rPr>
        <w:t xml:space="preserve"> </w:t>
      </w:r>
      <w:r>
        <w:rPr>
          <w:rFonts w:ascii="Times New Roman" w:hAnsi="Times New Roman"/>
          <w:sz w:val="28"/>
          <w:szCs w:val="28"/>
        </w:rPr>
        <w:br/>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Brianne J. Gorod</w:t>
      </w:r>
    </w:p>
    <w:p w14:paraId="3A55AD87" w14:textId="77777777" w:rsidR="00F83F53" w:rsidRDefault="00F83F53" w:rsidP="00F83F53">
      <w:pPr>
        <w:pStyle w:val="NormalWeb"/>
        <w:shd w:val="clear" w:color="auto" w:fill="FFFFFF"/>
        <w:spacing w:line="276" w:lineRule="auto"/>
        <w:ind w:left="720" w:firstLine="720"/>
        <w:rPr>
          <w:color w:val="000000"/>
          <w:sz w:val="28"/>
          <w:szCs w:val="28"/>
        </w:rPr>
      </w:pPr>
      <w:r>
        <w:rPr>
          <w:i/>
          <w:sz w:val="28"/>
          <w:szCs w:val="28"/>
        </w:rPr>
        <w:tab/>
      </w:r>
      <w:r>
        <w:rPr>
          <w:i/>
          <w:sz w:val="28"/>
          <w:szCs w:val="28"/>
        </w:rPr>
        <w:tab/>
      </w:r>
      <w:r>
        <w:rPr>
          <w:i/>
          <w:sz w:val="28"/>
          <w:szCs w:val="28"/>
        </w:rPr>
        <w:tab/>
      </w:r>
      <w:r>
        <w:rPr>
          <w:i/>
          <w:sz w:val="28"/>
          <w:szCs w:val="28"/>
        </w:rPr>
        <w:tab/>
      </w:r>
      <w:r>
        <w:rPr>
          <w:i/>
          <w:sz w:val="28"/>
          <w:szCs w:val="28"/>
        </w:rPr>
        <w:tab/>
        <w:t>Counsel for Amicus Curiae</w:t>
      </w:r>
    </w:p>
    <w:p w14:paraId="03EEF155" w14:textId="77777777" w:rsidR="00F83F53" w:rsidRDefault="00F83F53" w:rsidP="00F83F53"/>
    <w:p w14:paraId="200360FD" w14:textId="77777777" w:rsidR="00103099" w:rsidRDefault="00103099"/>
    <w:sectPr w:rsidR="00103099" w:rsidSect="00BE1EC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85DA" w14:textId="77777777" w:rsidR="00E55568" w:rsidRDefault="00E55568" w:rsidP="009E546A">
      <w:pPr>
        <w:spacing w:after="0" w:line="240" w:lineRule="auto"/>
      </w:pPr>
      <w:r>
        <w:separator/>
      </w:r>
    </w:p>
  </w:endnote>
  <w:endnote w:type="continuationSeparator" w:id="0">
    <w:p w14:paraId="13C14821" w14:textId="77777777" w:rsidR="00E55568" w:rsidRDefault="00E55568" w:rsidP="009E546A">
      <w:pPr>
        <w:spacing w:after="0" w:line="240" w:lineRule="auto"/>
      </w:pPr>
      <w:r>
        <w:continuationSeparator/>
      </w:r>
    </w:p>
  </w:endnote>
  <w:endnote w:type="continuationNotice" w:id="1">
    <w:p w14:paraId="7C3F9C47" w14:textId="77777777" w:rsidR="00E55568" w:rsidRDefault="00E55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Old English Text MT">
    <w:panose1 w:val="03040902040508030806"/>
    <w:charset w:val="00"/>
    <w:family w:val="script"/>
    <w:pitch w:val="variable"/>
    <w:sig w:usb0="00000003" w:usb1="00000000" w:usb2="00000000" w:usb3="00000000" w:csb0="00000001" w:csb1="00000000"/>
  </w:font>
  <w:font w:name="Century Schoolbook">
    <w:altName w:val="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1189824"/>
      <w:docPartObj>
        <w:docPartGallery w:val="Page Numbers (Bottom of Page)"/>
        <w:docPartUnique/>
      </w:docPartObj>
    </w:sdtPr>
    <w:sdtContent>
      <w:p w14:paraId="0C05D907" w14:textId="23DFA0E7" w:rsidR="00252549" w:rsidRDefault="00252549" w:rsidP="002525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0A5FB1" w14:textId="77777777" w:rsidR="00252549" w:rsidRDefault="00252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7A03" w14:textId="0E895ABB" w:rsidR="00252549" w:rsidRPr="00FE3442" w:rsidRDefault="00252549" w:rsidP="00252549">
    <w:pPr>
      <w:pStyle w:val="Footer"/>
      <w:framePr w:wrap="none" w:vAnchor="text" w:hAnchor="margin" w:xAlign="center" w:y="1"/>
      <w:rPr>
        <w:rStyle w:val="PageNumber"/>
        <w:rFonts w:ascii="Times New Roman" w:hAnsi="Times New Roman" w:cs="Times New Roman"/>
        <w:sz w:val="28"/>
        <w:szCs w:val="28"/>
      </w:rPr>
    </w:pPr>
  </w:p>
  <w:p w14:paraId="092A71C0" w14:textId="77777777" w:rsidR="00252549" w:rsidRPr="00FE3442" w:rsidRDefault="00252549">
    <w:pPr>
      <w:pStyle w:val="Footer"/>
      <w:rPr>
        <w:rFonts w:ascii="Times New Roman" w:hAnsi="Times New Roman" w:cs="Times New Roman"/>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8"/>
        <w:szCs w:val="28"/>
      </w:rPr>
      <w:id w:val="-158847391"/>
      <w:docPartObj>
        <w:docPartGallery w:val="Page Numbers (Bottom of Page)"/>
        <w:docPartUnique/>
      </w:docPartObj>
    </w:sdtPr>
    <w:sdtContent>
      <w:p w14:paraId="3E97EDB1" w14:textId="77777777" w:rsidR="00252549" w:rsidRPr="00FE3442" w:rsidRDefault="00252549" w:rsidP="00252549">
        <w:pPr>
          <w:pStyle w:val="Footer"/>
          <w:framePr w:wrap="none" w:vAnchor="text" w:hAnchor="margin" w:xAlign="center" w:y="1"/>
          <w:rPr>
            <w:rStyle w:val="PageNumber"/>
            <w:rFonts w:ascii="Times New Roman" w:hAnsi="Times New Roman" w:cs="Times New Roman"/>
            <w:sz w:val="28"/>
            <w:szCs w:val="28"/>
          </w:rPr>
        </w:pPr>
        <w:r w:rsidRPr="00FE3442">
          <w:rPr>
            <w:rStyle w:val="PageNumber"/>
            <w:rFonts w:ascii="Times New Roman" w:hAnsi="Times New Roman" w:cs="Times New Roman"/>
            <w:sz w:val="28"/>
            <w:szCs w:val="28"/>
          </w:rPr>
          <w:fldChar w:fldCharType="begin"/>
        </w:r>
        <w:r w:rsidRPr="00FE3442">
          <w:rPr>
            <w:rStyle w:val="PageNumber"/>
            <w:rFonts w:ascii="Times New Roman" w:hAnsi="Times New Roman" w:cs="Times New Roman"/>
            <w:sz w:val="28"/>
            <w:szCs w:val="28"/>
          </w:rPr>
          <w:instrText xml:space="preserve"> PAGE </w:instrText>
        </w:r>
        <w:r w:rsidRPr="00FE3442">
          <w:rPr>
            <w:rStyle w:val="PageNumber"/>
            <w:rFonts w:ascii="Times New Roman" w:hAnsi="Times New Roman" w:cs="Times New Roman"/>
            <w:sz w:val="28"/>
            <w:szCs w:val="28"/>
          </w:rPr>
          <w:fldChar w:fldCharType="separate"/>
        </w:r>
        <w:r w:rsidRPr="00FE3442">
          <w:rPr>
            <w:rStyle w:val="PageNumber"/>
            <w:rFonts w:ascii="Times New Roman" w:hAnsi="Times New Roman" w:cs="Times New Roman"/>
            <w:noProof/>
            <w:sz w:val="28"/>
            <w:szCs w:val="28"/>
          </w:rPr>
          <w:t>i</w:t>
        </w:r>
        <w:r w:rsidRPr="00FE3442">
          <w:rPr>
            <w:rStyle w:val="PageNumber"/>
            <w:rFonts w:ascii="Times New Roman" w:hAnsi="Times New Roman" w:cs="Times New Roman"/>
            <w:sz w:val="28"/>
            <w:szCs w:val="28"/>
          </w:rPr>
          <w:fldChar w:fldCharType="end"/>
        </w:r>
      </w:p>
    </w:sdtContent>
  </w:sdt>
  <w:p w14:paraId="6586795D" w14:textId="77777777" w:rsidR="00252549" w:rsidRPr="00FE3442" w:rsidRDefault="00252549">
    <w:pPr>
      <w:pStyle w:val="Footer"/>
      <w:rPr>
        <w:rFonts w:ascii="Times New Roman" w:hAnsi="Times New Roman" w:cs="Times New Roman"/>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28"/>
        <w:szCs w:val="28"/>
      </w:rPr>
      <w:id w:val="-1851406877"/>
      <w:docPartObj>
        <w:docPartGallery w:val="Page Numbers (Bottom of Page)"/>
        <w:docPartUnique/>
      </w:docPartObj>
    </w:sdtPr>
    <w:sdtContent>
      <w:p w14:paraId="7CDE921A" w14:textId="4301F5CF" w:rsidR="00252549" w:rsidRPr="00FE3442" w:rsidRDefault="00252549" w:rsidP="00252549">
        <w:pPr>
          <w:pStyle w:val="Footer"/>
          <w:framePr w:wrap="none" w:vAnchor="text" w:hAnchor="margin" w:xAlign="center" w:y="1"/>
          <w:rPr>
            <w:rStyle w:val="PageNumber"/>
            <w:rFonts w:ascii="Times New Roman" w:hAnsi="Times New Roman" w:cs="Times New Roman"/>
            <w:sz w:val="28"/>
            <w:szCs w:val="28"/>
          </w:rPr>
        </w:pPr>
        <w:r w:rsidRPr="00FE3442">
          <w:rPr>
            <w:rStyle w:val="PageNumber"/>
            <w:rFonts w:ascii="Times New Roman" w:hAnsi="Times New Roman" w:cs="Times New Roman"/>
            <w:sz w:val="28"/>
            <w:szCs w:val="28"/>
          </w:rPr>
          <w:fldChar w:fldCharType="begin"/>
        </w:r>
        <w:r w:rsidRPr="00FE3442">
          <w:rPr>
            <w:rStyle w:val="PageNumber"/>
            <w:rFonts w:ascii="Times New Roman" w:hAnsi="Times New Roman" w:cs="Times New Roman"/>
            <w:sz w:val="28"/>
            <w:szCs w:val="28"/>
          </w:rPr>
          <w:instrText xml:space="preserve"> PAGE </w:instrText>
        </w:r>
        <w:r w:rsidRPr="00FE3442">
          <w:rPr>
            <w:rStyle w:val="PageNumber"/>
            <w:rFonts w:ascii="Times New Roman" w:hAnsi="Times New Roman" w:cs="Times New Roman"/>
            <w:sz w:val="28"/>
            <w:szCs w:val="28"/>
          </w:rPr>
          <w:fldChar w:fldCharType="separate"/>
        </w:r>
        <w:r w:rsidRPr="00FE3442">
          <w:rPr>
            <w:rStyle w:val="PageNumber"/>
            <w:rFonts w:ascii="Times New Roman" w:hAnsi="Times New Roman" w:cs="Times New Roman"/>
            <w:noProof/>
            <w:sz w:val="28"/>
            <w:szCs w:val="28"/>
          </w:rPr>
          <w:t>i</w:t>
        </w:r>
        <w:r w:rsidRPr="00FE3442">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A</w:t>
        </w:r>
      </w:p>
    </w:sdtContent>
  </w:sdt>
  <w:p w14:paraId="0197FBCA" w14:textId="77777777" w:rsidR="00252549" w:rsidRPr="00FE3442" w:rsidRDefault="00252549">
    <w:pPr>
      <w:pStyle w:val="Footer"/>
      <w:rPr>
        <w:rFonts w:ascii="Times New Roman" w:hAnsi="Times New Roman" w:cs="Times New Roman"/>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34D77" w14:textId="77777777" w:rsidR="00E55568" w:rsidRDefault="00E55568" w:rsidP="009E546A">
      <w:pPr>
        <w:spacing w:after="0" w:line="240" w:lineRule="auto"/>
      </w:pPr>
      <w:r>
        <w:separator/>
      </w:r>
    </w:p>
  </w:footnote>
  <w:footnote w:type="continuationSeparator" w:id="0">
    <w:p w14:paraId="2431D4C0" w14:textId="77777777" w:rsidR="00E55568" w:rsidRDefault="00E55568" w:rsidP="009E546A">
      <w:pPr>
        <w:spacing w:after="0" w:line="240" w:lineRule="auto"/>
      </w:pPr>
      <w:r>
        <w:continuationSeparator/>
      </w:r>
    </w:p>
  </w:footnote>
  <w:footnote w:type="continuationNotice" w:id="1">
    <w:p w14:paraId="0232E693" w14:textId="77777777" w:rsidR="00E55568" w:rsidRDefault="00E55568">
      <w:pPr>
        <w:spacing w:after="0" w:line="240" w:lineRule="auto"/>
      </w:pPr>
    </w:p>
  </w:footnote>
  <w:footnote w:id="2">
    <w:p w14:paraId="42366A0C" w14:textId="77777777" w:rsidR="00054E41" w:rsidRPr="00723B8B" w:rsidRDefault="00054E41" w:rsidP="00054E41">
      <w:pPr>
        <w:pStyle w:val="FootnoteText"/>
        <w:rPr>
          <w:szCs w:val="28"/>
        </w:rPr>
      </w:pPr>
      <w:r w:rsidRPr="00723B8B">
        <w:rPr>
          <w:rStyle w:val="FootnoteReference"/>
          <w:szCs w:val="28"/>
        </w:rPr>
        <w:footnoteRef/>
      </w:r>
      <w:r w:rsidRPr="00723B8B">
        <w:rPr>
          <w:szCs w:val="28"/>
        </w:rPr>
        <w:t xml:space="preserve"> No counsel for a party authored this brief in whole or in part, and no person other than </w:t>
      </w:r>
      <w:r w:rsidRPr="00723B8B">
        <w:rPr>
          <w:i/>
          <w:iCs/>
          <w:szCs w:val="28"/>
        </w:rPr>
        <w:t>amicus</w:t>
      </w:r>
      <w:r w:rsidRPr="00723B8B">
        <w:rPr>
          <w:szCs w:val="28"/>
        </w:rPr>
        <w:t xml:space="preserve"> or its </w:t>
      </w:r>
      <w:r w:rsidRPr="00E6054F">
        <w:rPr>
          <w:szCs w:val="28"/>
        </w:rPr>
        <w:t>counsel made a monetary contribution to its preparation or submission.  All parties have consented to the filing of this brief.</w:t>
      </w:r>
    </w:p>
  </w:footnote>
  <w:footnote w:id="3">
    <w:p w14:paraId="23642A27" w14:textId="7A3069DB" w:rsidR="00496167" w:rsidRDefault="00496167" w:rsidP="00496167">
      <w:pPr>
        <w:pStyle w:val="FootnoteText"/>
      </w:pPr>
      <w:r>
        <w:rPr>
          <w:rStyle w:val="FootnoteReference"/>
        </w:rPr>
        <w:footnoteRef/>
      </w:r>
      <w:r>
        <w:t xml:space="preserve"> </w:t>
      </w:r>
      <w:r w:rsidRPr="002C23F4">
        <w:rPr>
          <w:i/>
          <w:iCs/>
        </w:rPr>
        <w:t>See</w:t>
      </w:r>
      <w:r w:rsidRPr="002C23F4">
        <w:t xml:space="preserve"> Julian Davis Mortenson &amp; Nicholas Bagley, </w:t>
      </w:r>
      <w:r w:rsidRPr="002C23F4">
        <w:rPr>
          <w:i/>
        </w:rPr>
        <w:t>Delegation at the Founding</w:t>
      </w:r>
      <w:r w:rsidRPr="002C23F4">
        <w:t xml:space="preserve">, 121 Colum. L. Rev. 277 (2021); Kevin Arlyck, </w:t>
      </w:r>
      <w:r w:rsidRPr="002C23F4">
        <w:rPr>
          <w:i/>
        </w:rPr>
        <w:t>Delegation, Administration, and Improvisation</w:t>
      </w:r>
      <w:r w:rsidRPr="002C23F4">
        <w:t>, 9</w:t>
      </w:r>
      <w:r w:rsidR="00F93C98">
        <w:t>7</w:t>
      </w:r>
      <w:r w:rsidRPr="002C23F4">
        <w:t xml:space="preserve"> Notre Dame L. Rev. 243 (2021); Christine Kexel Chabot, </w:t>
      </w:r>
      <w:r w:rsidRPr="002C23F4">
        <w:rPr>
          <w:i/>
        </w:rPr>
        <w:t>The Lost History of Delegation at the Founding</w:t>
      </w:r>
      <w:r w:rsidRPr="002C23F4">
        <w:t xml:space="preserve">, 56 Ga. L. Rev. 81 (2021); Nicholas R. Parrillo, </w:t>
      </w:r>
      <w:r w:rsidRPr="002C23F4">
        <w:rPr>
          <w:i/>
        </w:rPr>
        <w:t>A Critical Assessment of the Originalist Case Against Administrative Regulatory Power</w:t>
      </w:r>
      <w:r w:rsidRPr="002C23F4">
        <w:t>, 130 Yale L.J. 1288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78E6C" w14:textId="77777777" w:rsidR="000203C5" w:rsidRDefault="00020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0BC"/>
    <w:multiLevelType w:val="hybridMultilevel"/>
    <w:tmpl w:val="7116D25C"/>
    <w:lvl w:ilvl="0" w:tplc="CC3497FE">
      <w:start w:val="1"/>
      <w:numFmt w:val="upperRoman"/>
      <w:lvlText w:val="%1."/>
      <w:lvlJc w:val="left"/>
      <w:pPr>
        <w:ind w:left="720" w:hanging="360"/>
      </w:pPr>
      <w:rPr>
        <w:rFonts w:ascii="Times New Roman" w:eastAsiaTheme="minorHAnsi" w:hAnsi="Times New Roman" w:cs="Times New Roman"/>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92039"/>
    <w:multiLevelType w:val="hybridMultilevel"/>
    <w:tmpl w:val="748C8158"/>
    <w:lvl w:ilvl="0" w:tplc="264A4D7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E7A6BC5"/>
    <w:multiLevelType w:val="hybridMultilevel"/>
    <w:tmpl w:val="D7243E32"/>
    <w:lvl w:ilvl="0" w:tplc="D96ECB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9C42BF"/>
    <w:multiLevelType w:val="hybridMultilevel"/>
    <w:tmpl w:val="129C686C"/>
    <w:lvl w:ilvl="0" w:tplc="515A38B2">
      <w:start w:val="1"/>
      <w:numFmt w:val="upperRoman"/>
      <w:lvlText w:val="%1."/>
      <w:lvlJc w:val="left"/>
      <w:pPr>
        <w:ind w:left="795" w:hanging="720"/>
      </w:pPr>
      <w:rPr>
        <w:rFonts w:eastAsiaTheme="minorHAnsi"/>
        <w:b/>
        <w:bCs w:val="0"/>
        <w:color w:val="000000"/>
      </w:r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4" w15:restartNumberingAfterBreak="0">
    <w:nsid w:val="4B8614B1"/>
    <w:multiLevelType w:val="hybridMultilevel"/>
    <w:tmpl w:val="748C8158"/>
    <w:lvl w:ilvl="0" w:tplc="264A4D72">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C075EB3"/>
    <w:multiLevelType w:val="hybridMultilevel"/>
    <w:tmpl w:val="B5B6ACCA"/>
    <w:lvl w:ilvl="0" w:tplc="B9403E9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7897D25"/>
    <w:multiLevelType w:val="hybridMultilevel"/>
    <w:tmpl w:val="D6EA64CE"/>
    <w:lvl w:ilvl="0" w:tplc="3B00FFE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42A5FD6"/>
    <w:multiLevelType w:val="hybridMultilevel"/>
    <w:tmpl w:val="59D47256"/>
    <w:lvl w:ilvl="0" w:tplc="5F583D7E">
      <w:start w:val="1"/>
      <w:numFmt w:val="upp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10076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5453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01136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05186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72599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6743888">
    <w:abstractNumId w:val="0"/>
  </w:num>
  <w:num w:numId="7" w16cid:durableId="2125267020">
    <w:abstractNumId w:val="6"/>
  </w:num>
  <w:num w:numId="8" w16cid:durableId="128090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46A"/>
    <w:rsid w:val="00000464"/>
    <w:rsid w:val="00002AB4"/>
    <w:rsid w:val="000055F0"/>
    <w:rsid w:val="00006202"/>
    <w:rsid w:val="00011635"/>
    <w:rsid w:val="000203C5"/>
    <w:rsid w:val="00022720"/>
    <w:rsid w:val="00023C6D"/>
    <w:rsid w:val="000317F7"/>
    <w:rsid w:val="00032810"/>
    <w:rsid w:val="00034C16"/>
    <w:rsid w:val="00035DC5"/>
    <w:rsid w:val="00036AF3"/>
    <w:rsid w:val="00040051"/>
    <w:rsid w:val="00050946"/>
    <w:rsid w:val="000531C9"/>
    <w:rsid w:val="00054E41"/>
    <w:rsid w:val="00057FF2"/>
    <w:rsid w:val="00061A4E"/>
    <w:rsid w:val="00062A56"/>
    <w:rsid w:val="000639A7"/>
    <w:rsid w:val="000643BD"/>
    <w:rsid w:val="00065A0E"/>
    <w:rsid w:val="00066690"/>
    <w:rsid w:val="00074E3B"/>
    <w:rsid w:val="00080D52"/>
    <w:rsid w:val="000823A3"/>
    <w:rsid w:val="000868A8"/>
    <w:rsid w:val="00094C5D"/>
    <w:rsid w:val="00095434"/>
    <w:rsid w:val="00095D85"/>
    <w:rsid w:val="0009696A"/>
    <w:rsid w:val="0009747B"/>
    <w:rsid w:val="00097F94"/>
    <w:rsid w:val="000A45D4"/>
    <w:rsid w:val="000A5160"/>
    <w:rsid w:val="000B257A"/>
    <w:rsid w:val="000B58F9"/>
    <w:rsid w:val="000B6A19"/>
    <w:rsid w:val="000B76E7"/>
    <w:rsid w:val="000C1385"/>
    <w:rsid w:val="000C3B89"/>
    <w:rsid w:val="000C4C4C"/>
    <w:rsid w:val="000C7E1C"/>
    <w:rsid w:val="000D08AF"/>
    <w:rsid w:val="000D1EC4"/>
    <w:rsid w:val="000D2423"/>
    <w:rsid w:val="000D3C61"/>
    <w:rsid w:val="000D3E8D"/>
    <w:rsid w:val="000E07F8"/>
    <w:rsid w:val="000E2108"/>
    <w:rsid w:val="000E2C60"/>
    <w:rsid w:val="000E4AF0"/>
    <w:rsid w:val="000E55A3"/>
    <w:rsid w:val="000E66FD"/>
    <w:rsid w:val="000E7E50"/>
    <w:rsid w:val="0010019D"/>
    <w:rsid w:val="00101B92"/>
    <w:rsid w:val="00103099"/>
    <w:rsid w:val="0010389C"/>
    <w:rsid w:val="00105194"/>
    <w:rsid w:val="00106B34"/>
    <w:rsid w:val="00106BAE"/>
    <w:rsid w:val="00107124"/>
    <w:rsid w:val="001103AF"/>
    <w:rsid w:val="0012348E"/>
    <w:rsid w:val="00123512"/>
    <w:rsid w:val="001257AB"/>
    <w:rsid w:val="00126006"/>
    <w:rsid w:val="00131214"/>
    <w:rsid w:val="00133294"/>
    <w:rsid w:val="001400A8"/>
    <w:rsid w:val="001432FC"/>
    <w:rsid w:val="00143E07"/>
    <w:rsid w:val="00144D04"/>
    <w:rsid w:val="001462D8"/>
    <w:rsid w:val="00147AAF"/>
    <w:rsid w:val="00150079"/>
    <w:rsid w:val="001511BF"/>
    <w:rsid w:val="00153397"/>
    <w:rsid w:val="00154C18"/>
    <w:rsid w:val="00154C46"/>
    <w:rsid w:val="001623F5"/>
    <w:rsid w:val="00163668"/>
    <w:rsid w:val="001638BB"/>
    <w:rsid w:val="00167B3D"/>
    <w:rsid w:val="00170E5A"/>
    <w:rsid w:val="0017486B"/>
    <w:rsid w:val="00183FC4"/>
    <w:rsid w:val="00190D7A"/>
    <w:rsid w:val="00191844"/>
    <w:rsid w:val="00191C8C"/>
    <w:rsid w:val="001929F5"/>
    <w:rsid w:val="00194A92"/>
    <w:rsid w:val="001A0E82"/>
    <w:rsid w:val="001A15EF"/>
    <w:rsid w:val="001A336E"/>
    <w:rsid w:val="001A3F3F"/>
    <w:rsid w:val="001A7C0E"/>
    <w:rsid w:val="001B11C7"/>
    <w:rsid w:val="001B477E"/>
    <w:rsid w:val="001B58DD"/>
    <w:rsid w:val="001B7CE3"/>
    <w:rsid w:val="001C5996"/>
    <w:rsid w:val="001C6CF6"/>
    <w:rsid w:val="001C6FDC"/>
    <w:rsid w:val="001D2743"/>
    <w:rsid w:val="001D68F3"/>
    <w:rsid w:val="001D7220"/>
    <w:rsid w:val="001D7D4A"/>
    <w:rsid w:val="001E519C"/>
    <w:rsid w:val="001E6A03"/>
    <w:rsid w:val="00202A35"/>
    <w:rsid w:val="00203BD8"/>
    <w:rsid w:val="00204285"/>
    <w:rsid w:val="002109D0"/>
    <w:rsid w:val="00210F13"/>
    <w:rsid w:val="00215148"/>
    <w:rsid w:val="0022655B"/>
    <w:rsid w:val="0023083A"/>
    <w:rsid w:val="00231EFA"/>
    <w:rsid w:val="00232A99"/>
    <w:rsid w:val="00233694"/>
    <w:rsid w:val="00242758"/>
    <w:rsid w:val="002449E9"/>
    <w:rsid w:val="00252549"/>
    <w:rsid w:val="00254C77"/>
    <w:rsid w:val="00255E0C"/>
    <w:rsid w:val="00262846"/>
    <w:rsid w:val="00263E5E"/>
    <w:rsid w:val="00265A03"/>
    <w:rsid w:val="0027058F"/>
    <w:rsid w:val="00270760"/>
    <w:rsid w:val="00271AF7"/>
    <w:rsid w:val="00280574"/>
    <w:rsid w:val="002825EE"/>
    <w:rsid w:val="002830F8"/>
    <w:rsid w:val="002907B7"/>
    <w:rsid w:val="00293F12"/>
    <w:rsid w:val="00295DA9"/>
    <w:rsid w:val="00295EE4"/>
    <w:rsid w:val="002A2D23"/>
    <w:rsid w:val="002A3097"/>
    <w:rsid w:val="002A6723"/>
    <w:rsid w:val="002A6F88"/>
    <w:rsid w:val="002B370D"/>
    <w:rsid w:val="002D06DC"/>
    <w:rsid w:val="002D0A9C"/>
    <w:rsid w:val="002D17FD"/>
    <w:rsid w:val="002D2973"/>
    <w:rsid w:val="002D55DB"/>
    <w:rsid w:val="002D7EB4"/>
    <w:rsid w:val="002E05DC"/>
    <w:rsid w:val="002E46A9"/>
    <w:rsid w:val="002E46BD"/>
    <w:rsid w:val="002E567A"/>
    <w:rsid w:val="002E7879"/>
    <w:rsid w:val="002E7E40"/>
    <w:rsid w:val="002F5C36"/>
    <w:rsid w:val="002F78CD"/>
    <w:rsid w:val="00301D21"/>
    <w:rsid w:val="00301E60"/>
    <w:rsid w:val="0031444A"/>
    <w:rsid w:val="0031550E"/>
    <w:rsid w:val="00317D8A"/>
    <w:rsid w:val="00323831"/>
    <w:rsid w:val="003241FD"/>
    <w:rsid w:val="00324D8A"/>
    <w:rsid w:val="00325EE6"/>
    <w:rsid w:val="00330021"/>
    <w:rsid w:val="00331063"/>
    <w:rsid w:val="00334119"/>
    <w:rsid w:val="003469BB"/>
    <w:rsid w:val="003470AF"/>
    <w:rsid w:val="003508DD"/>
    <w:rsid w:val="00351578"/>
    <w:rsid w:val="0035190A"/>
    <w:rsid w:val="00353A50"/>
    <w:rsid w:val="00353CBD"/>
    <w:rsid w:val="0035780C"/>
    <w:rsid w:val="00360595"/>
    <w:rsid w:val="00360F8F"/>
    <w:rsid w:val="0036359B"/>
    <w:rsid w:val="00364885"/>
    <w:rsid w:val="00371615"/>
    <w:rsid w:val="00382D61"/>
    <w:rsid w:val="00386E16"/>
    <w:rsid w:val="00393D91"/>
    <w:rsid w:val="00394810"/>
    <w:rsid w:val="00396506"/>
    <w:rsid w:val="00396904"/>
    <w:rsid w:val="003A2383"/>
    <w:rsid w:val="003B10FC"/>
    <w:rsid w:val="003B349E"/>
    <w:rsid w:val="003B5298"/>
    <w:rsid w:val="003B635F"/>
    <w:rsid w:val="003B7E02"/>
    <w:rsid w:val="003C3061"/>
    <w:rsid w:val="003C39AD"/>
    <w:rsid w:val="003C5264"/>
    <w:rsid w:val="003C70C0"/>
    <w:rsid w:val="003C7623"/>
    <w:rsid w:val="003D11C5"/>
    <w:rsid w:val="003D3CAB"/>
    <w:rsid w:val="003D54DC"/>
    <w:rsid w:val="003E0442"/>
    <w:rsid w:val="003E15F3"/>
    <w:rsid w:val="003E3ED1"/>
    <w:rsid w:val="003E472A"/>
    <w:rsid w:val="003E5768"/>
    <w:rsid w:val="003E7AEA"/>
    <w:rsid w:val="003F06C8"/>
    <w:rsid w:val="003F5322"/>
    <w:rsid w:val="003F5D72"/>
    <w:rsid w:val="003F697F"/>
    <w:rsid w:val="003F6D55"/>
    <w:rsid w:val="00406D86"/>
    <w:rsid w:val="0041122E"/>
    <w:rsid w:val="00412CC4"/>
    <w:rsid w:val="0041642C"/>
    <w:rsid w:val="00422C4A"/>
    <w:rsid w:val="004233BD"/>
    <w:rsid w:val="00423E57"/>
    <w:rsid w:val="004267B3"/>
    <w:rsid w:val="004278AB"/>
    <w:rsid w:val="0042799F"/>
    <w:rsid w:val="004346D2"/>
    <w:rsid w:val="00441008"/>
    <w:rsid w:val="0045086F"/>
    <w:rsid w:val="00451144"/>
    <w:rsid w:val="004572F1"/>
    <w:rsid w:val="00463FDF"/>
    <w:rsid w:val="0046749E"/>
    <w:rsid w:val="00475F6B"/>
    <w:rsid w:val="0048328A"/>
    <w:rsid w:val="00484A2C"/>
    <w:rsid w:val="00485056"/>
    <w:rsid w:val="004851F0"/>
    <w:rsid w:val="00486ABB"/>
    <w:rsid w:val="00486D8D"/>
    <w:rsid w:val="004929B2"/>
    <w:rsid w:val="004941F1"/>
    <w:rsid w:val="00496167"/>
    <w:rsid w:val="004A06FF"/>
    <w:rsid w:val="004A3198"/>
    <w:rsid w:val="004A3285"/>
    <w:rsid w:val="004A45CE"/>
    <w:rsid w:val="004A4F0B"/>
    <w:rsid w:val="004B399A"/>
    <w:rsid w:val="004B71AD"/>
    <w:rsid w:val="004B722B"/>
    <w:rsid w:val="004C4564"/>
    <w:rsid w:val="004D2068"/>
    <w:rsid w:val="004D2D45"/>
    <w:rsid w:val="004D38D4"/>
    <w:rsid w:val="004D5B97"/>
    <w:rsid w:val="004D5C70"/>
    <w:rsid w:val="004E1668"/>
    <w:rsid w:val="004E18E5"/>
    <w:rsid w:val="004E1D63"/>
    <w:rsid w:val="004E6245"/>
    <w:rsid w:val="004E66C7"/>
    <w:rsid w:val="004F3BBD"/>
    <w:rsid w:val="004F45D8"/>
    <w:rsid w:val="004F4A6F"/>
    <w:rsid w:val="005018B5"/>
    <w:rsid w:val="00501D52"/>
    <w:rsid w:val="0050749D"/>
    <w:rsid w:val="0051241E"/>
    <w:rsid w:val="005142F5"/>
    <w:rsid w:val="0051523F"/>
    <w:rsid w:val="005171A8"/>
    <w:rsid w:val="0052249A"/>
    <w:rsid w:val="0052319A"/>
    <w:rsid w:val="0052756F"/>
    <w:rsid w:val="0053043B"/>
    <w:rsid w:val="00531188"/>
    <w:rsid w:val="00534025"/>
    <w:rsid w:val="005345E3"/>
    <w:rsid w:val="00536032"/>
    <w:rsid w:val="00536164"/>
    <w:rsid w:val="005376ED"/>
    <w:rsid w:val="00537C20"/>
    <w:rsid w:val="0054293A"/>
    <w:rsid w:val="005439BC"/>
    <w:rsid w:val="00547A1F"/>
    <w:rsid w:val="00552BDD"/>
    <w:rsid w:val="00555855"/>
    <w:rsid w:val="00563E5D"/>
    <w:rsid w:val="00567A7A"/>
    <w:rsid w:val="005719A3"/>
    <w:rsid w:val="00572316"/>
    <w:rsid w:val="0057355D"/>
    <w:rsid w:val="00573E18"/>
    <w:rsid w:val="00575825"/>
    <w:rsid w:val="00577568"/>
    <w:rsid w:val="00583336"/>
    <w:rsid w:val="00585B10"/>
    <w:rsid w:val="00591671"/>
    <w:rsid w:val="005924D9"/>
    <w:rsid w:val="005946FA"/>
    <w:rsid w:val="005A3F6F"/>
    <w:rsid w:val="005A5F57"/>
    <w:rsid w:val="005B0D44"/>
    <w:rsid w:val="005B3308"/>
    <w:rsid w:val="005B4EFB"/>
    <w:rsid w:val="005B6AE8"/>
    <w:rsid w:val="005C17C8"/>
    <w:rsid w:val="005C29C2"/>
    <w:rsid w:val="005C4864"/>
    <w:rsid w:val="005C5A1A"/>
    <w:rsid w:val="005C7E90"/>
    <w:rsid w:val="005D2017"/>
    <w:rsid w:val="005D6996"/>
    <w:rsid w:val="005D6EE6"/>
    <w:rsid w:val="005E0B4A"/>
    <w:rsid w:val="005E2C88"/>
    <w:rsid w:val="005F1DD5"/>
    <w:rsid w:val="005F5475"/>
    <w:rsid w:val="005F622A"/>
    <w:rsid w:val="005F6D4E"/>
    <w:rsid w:val="005F738B"/>
    <w:rsid w:val="006041AF"/>
    <w:rsid w:val="006058F6"/>
    <w:rsid w:val="00607C4F"/>
    <w:rsid w:val="00610513"/>
    <w:rsid w:val="00610D72"/>
    <w:rsid w:val="006160C9"/>
    <w:rsid w:val="00617811"/>
    <w:rsid w:val="00617F6E"/>
    <w:rsid w:val="0062056F"/>
    <w:rsid w:val="006228C5"/>
    <w:rsid w:val="00623CAC"/>
    <w:rsid w:val="00625845"/>
    <w:rsid w:val="0063064B"/>
    <w:rsid w:val="0064053C"/>
    <w:rsid w:val="006406A1"/>
    <w:rsid w:val="00645F19"/>
    <w:rsid w:val="0065107A"/>
    <w:rsid w:val="006516C1"/>
    <w:rsid w:val="006556D6"/>
    <w:rsid w:val="00664438"/>
    <w:rsid w:val="00665553"/>
    <w:rsid w:val="0066557F"/>
    <w:rsid w:val="00667699"/>
    <w:rsid w:val="00671C3B"/>
    <w:rsid w:val="00672722"/>
    <w:rsid w:val="00672AC3"/>
    <w:rsid w:val="006760E7"/>
    <w:rsid w:val="006771AA"/>
    <w:rsid w:val="00680D58"/>
    <w:rsid w:val="00683561"/>
    <w:rsid w:val="00684889"/>
    <w:rsid w:val="00684D25"/>
    <w:rsid w:val="00685190"/>
    <w:rsid w:val="006862C8"/>
    <w:rsid w:val="00692A61"/>
    <w:rsid w:val="006942C1"/>
    <w:rsid w:val="006946B9"/>
    <w:rsid w:val="0069735A"/>
    <w:rsid w:val="006A1AB4"/>
    <w:rsid w:val="006B47DD"/>
    <w:rsid w:val="006B4E40"/>
    <w:rsid w:val="006B6684"/>
    <w:rsid w:val="006B6F9B"/>
    <w:rsid w:val="006C0D89"/>
    <w:rsid w:val="006C61FD"/>
    <w:rsid w:val="006C6B2C"/>
    <w:rsid w:val="006D3E71"/>
    <w:rsid w:val="006D6B53"/>
    <w:rsid w:val="006D7D91"/>
    <w:rsid w:val="006E022A"/>
    <w:rsid w:val="006E25E1"/>
    <w:rsid w:val="006E700A"/>
    <w:rsid w:val="006E732F"/>
    <w:rsid w:val="006F0B3D"/>
    <w:rsid w:val="006F1F32"/>
    <w:rsid w:val="006F2A59"/>
    <w:rsid w:val="006F4406"/>
    <w:rsid w:val="007027D6"/>
    <w:rsid w:val="00702EE9"/>
    <w:rsid w:val="00703669"/>
    <w:rsid w:val="00705D34"/>
    <w:rsid w:val="0071253F"/>
    <w:rsid w:val="00712CD4"/>
    <w:rsid w:val="0071319F"/>
    <w:rsid w:val="00716651"/>
    <w:rsid w:val="00723B8B"/>
    <w:rsid w:val="00724B87"/>
    <w:rsid w:val="00731D38"/>
    <w:rsid w:val="0073249A"/>
    <w:rsid w:val="00732612"/>
    <w:rsid w:val="00736048"/>
    <w:rsid w:val="007416EF"/>
    <w:rsid w:val="00742726"/>
    <w:rsid w:val="0074743D"/>
    <w:rsid w:val="00750FDA"/>
    <w:rsid w:val="0075298D"/>
    <w:rsid w:val="00753CE6"/>
    <w:rsid w:val="00761B98"/>
    <w:rsid w:val="00765D89"/>
    <w:rsid w:val="00767ED6"/>
    <w:rsid w:val="00770094"/>
    <w:rsid w:val="00771378"/>
    <w:rsid w:val="0077744B"/>
    <w:rsid w:val="007807CB"/>
    <w:rsid w:val="0078091C"/>
    <w:rsid w:val="00780EEE"/>
    <w:rsid w:val="007849E8"/>
    <w:rsid w:val="00785812"/>
    <w:rsid w:val="00787F61"/>
    <w:rsid w:val="00792F06"/>
    <w:rsid w:val="00795412"/>
    <w:rsid w:val="007A2D68"/>
    <w:rsid w:val="007A44BD"/>
    <w:rsid w:val="007A475F"/>
    <w:rsid w:val="007A5406"/>
    <w:rsid w:val="007A5845"/>
    <w:rsid w:val="007A5A97"/>
    <w:rsid w:val="007A7B3C"/>
    <w:rsid w:val="007A7E96"/>
    <w:rsid w:val="007B1B98"/>
    <w:rsid w:val="007B3C0B"/>
    <w:rsid w:val="007B7F41"/>
    <w:rsid w:val="007C67FC"/>
    <w:rsid w:val="007D0B29"/>
    <w:rsid w:val="007D12A5"/>
    <w:rsid w:val="007D22D7"/>
    <w:rsid w:val="007D245D"/>
    <w:rsid w:val="007D25E3"/>
    <w:rsid w:val="007D2BC9"/>
    <w:rsid w:val="007D316A"/>
    <w:rsid w:val="007D4E0F"/>
    <w:rsid w:val="007E0259"/>
    <w:rsid w:val="007E777F"/>
    <w:rsid w:val="007F685E"/>
    <w:rsid w:val="00801ACE"/>
    <w:rsid w:val="00804BF8"/>
    <w:rsid w:val="00806D37"/>
    <w:rsid w:val="00807824"/>
    <w:rsid w:val="008111E0"/>
    <w:rsid w:val="00815BEB"/>
    <w:rsid w:val="008165B0"/>
    <w:rsid w:val="0081754B"/>
    <w:rsid w:val="00820EB5"/>
    <w:rsid w:val="008212CB"/>
    <w:rsid w:val="00825145"/>
    <w:rsid w:val="00830601"/>
    <w:rsid w:val="00830B7D"/>
    <w:rsid w:val="00831D58"/>
    <w:rsid w:val="0083229B"/>
    <w:rsid w:val="00832BE2"/>
    <w:rsid w:val="00832F72"/>
    <w:rsid w:val="00834748"/>
    <w:rsid w:val="00835C34"/>
    <w:rsid w:val="008506E8"/>
    <w:rsid w:val="00850801"/>
    <w:rsid w:val="00851F0C"/>
    <w:rsid w:val="008546EE"/>
    <w:rsid w:val="008570E5"/>
    <w:rsid w:val="00861A72"/>
    <w:rsid w:val="00862A9B"/>
    <w:rsid w:val="00865CC7"/>
    <w:rsid w:val="00870152"/>
    <w:rsid w:val="008707A7"/>
    <w:rsid w:val="008735FA"/>
    <w:rsid w:val="00875149"/>
    <w:rsid w:val="008804B7"/>
    <w:rsid w:val="00882A0B"/>
    <w:rsid w:val="0088315A"/>
    <w:rsid w:val="008849E0"/>
    <w:rsid w:val="00884BCA"/>
    <w:rsid w:val="00890A0C"/>
    <w:rsid w:val="00891E98"/>
    <w:rsid w:val="00891F82"/>
    <w:rsid w:val="00892533"/>
    <w:rsid w:val="008A06FD"/>
    <w:rsid w:val="008A4D75"/>
    <w:rsid w:val="008B673F"/>
    <w:rsid w:val="008C6A69"/>
    <w:rsid w:val="008C6F6F"/>
    <w:rsid w:val="008C7350"/>
    <w:rsid w:val="008D144E"/>
    <w:rsid w:val="008D1B92"/>
    <w:rsid w:val="008D4AFF"/>
    <w:rsid w:val="008D4DDD"/>
    <w:rsid w:val="008D578B"/>
    <w:rsid w:val="008D637B"/>
    <w:rsid w:val="008E4C16"/>
    <w:rsid w:val="008E59D4"/>
    <w:rsid w:val="008E6CD3"/>
    <w:rsid w:val="008E7BB9"/>
    <w:rsid w:val="008F04A1"/>
    <w:rsid w:val="008F59F4"/>
    <w:rsid w:val="0090420B"/>
    <w:rsid w:val="00905A8A"/>
    <w:rsid w:val="00906837"/>
    <w:rsid w:val="00907B3E"/>
    <w:rsid w:val="009101EF"/>
    <w:rsid w:val="00911406"/>
    <w:rsid w:val="00911A3C"/>
    <w:rsid w:val="00911D37"/>
    <w:rsid w:val="009146D8"/>
    <w:rsid w:val="0091656E"/>
    <w:rsid w:val="0092200B"/>
    <w:rsid w:val="0092409E"/>
    <w:rsid w:val="0093243E"/>
    <w:rsid w:val="00934665"/>
    <w:rsid w:val="00934E84"/>
    <w:rsid w:val="00935253"/>
    <w:rsid w:val="009377B2"/>
    <w:rsid w:val="00940E78"/>
    <w:rsid w:val="00941788"/>
    <w:rsid w:val="00941BB6"/>
    <w:rsid w:val="009442BE"/>
    <w:rsid w:val="009469ED"/>
    <w:rsid w:val="00950A5B"/>
    <w:rsid w:val="00954323"/>
    <w:rsid w:val="00954E98"/>
    <w:rsid w:val="009553A7"/>
    <w:rsid w:val="00956CCE"/>
    <w:rsid w:val="00962B14"/>
    <w:rsid w:val="00964EB7"/>
    <w:rsid w:val="009723F3"/>
    <w:rsid w:val="00977687"/>
    <w:rsid w:val="00986D00"/>
    <w:rsid w:val="009918C2"/>
    <w:rsid w:val="00992ECE"/>
    <w:rsid w:val="009A2D5A"/>
    <w:rsid w:val="009A3784"/>
    <w:rsid w:val="009A4934"/>
    <w:rsid w:val="009A56AE"/>
    <w:rsid w:val="009A71C2"/>
    <w:rsid w:val="009B0A43"/>
    <w:rsid w:val="009D0729"/>
    <w:rsid w:val="009D1524"/>
    <w:rsid w:val="009E3B4A"/>
    <w:rsid w:val="009E546A"/>
    <w:rsid w:val="009F4539"/>
    <w:rsid w:val="009F4683"/>
    <w:rsid w:val="00A000E1"/>
    <w:rsid w:val="00A01A79"/>
    <w:rsid w:val="00A15292"/>
    <w:rsid w:val="00A1698D"/>
    <w:rsid w:val="00A240A6"/>
    <w:rsid w:val="00A261D3"/>
    <w:rsid w:val="00A27F6C"/>
    <w:rsid w:val="00A34D8B"/>
    <w:rsid w:val="00A35497"/>
    <w:rsid w:val="00A360C9"/>
    <w:rsid w:val="00A37894"/>
    <w:rsid w:val="00A42497"/>
    <w:rsid w:val="00A43212"/>
    <w:rsid w:val="00A4349D"/>
    <w:rsid w:val="00A43BB3"/>
    <w:rsid w:val="00A4503D"/>
    <w:rsid w:val="00A56E8D"/>
    <w:rsid w:val="00A61169"/>
    <w:rsid w:val="00A61DFC"/>
    <w:rsid w:val="00A64452"/>
    <w:rsid w:val="00A645C3"/>
    <w:rsid w:val="00A661EC"/>
    <w:rsid w:val="00A67B15"/>
    <w:rsid w:val="00A75195"/>
    <w:rsid w:val="00A82D29"/>
    <w:rsid w:val="00A83F2B"/>
    <w:rsid w:val="00A86417"/>
    <w:rsid w:val="00A91DFE"/>
    <w:rsid w:val="00A92ED5"/>
    <w:rsid w:val="00A92F1A"/>
    <w:rsid w:val="00A937DD"/>
    <w:rsid w:val="00A9386E"/>
    <w:rsid w:val="00AA604C"/>
    <w:rsid w:val="00AB020E"/>
    <w:rsid w:val="00AB3BE2"/>
    <w:rsid w:val="00AB5894"/>
    <w:rsid w:val="00AC59CA"/>
    <w:rsid w:val="00AD0418"/>
    <w:rsid w:val="00AD4FB3"/>
    <w:rsid w:val="00AD50C6"/>
    <w:rsid w:val="00AE0199"/>
    <w:rsid w:val="00AE3EDF"/>
    <w:rsid w:val="00AE695E"/>
    <w:rsid w:val="00AE7A7C"/>
    <w:rsid w:val="00AF07B9"/>
    <w:rsid w:val="00AF0997"/>
    <w:rsid w:val="00AF2BBE"/>
    <w:rsid w:val="00AF743E"/>
    <w:rsid w:val="00B018B0"/>
    <w:rsid w:val="00B05E12"/>
    <w:rsid w:val="00B06827"/>
    <w:rsid w:val="00B12B9E"/>
    <w:rsid w:val="00B15983"/>
    <w:rsid w:val="00B22578"/>
    <w:rsid w:val="00B25388"/>
    <w:rsid w:val="00B42C8E"/>
    <w:rsid w:val="00B4618F"/>
    <w:rsid w:val="00B468DF"/>
    <w:rsid w:val="00B47239"/>
    <w:rsid w:val="00B51F19"/>
    <w:rsid w:val="00B52A78"/>
    <w:rsid w:val="00B57C0A"/>
    <w:rsid w:val="00B63CEA"/>
    <w:rsid w:val="00B64E8E"/>
    <w:rsid w:val="00B651DB"/>
    <w:rsid w:val="00B66C67"/>
    <w:rsid w:val="00B67012"/>
    <w:rsid w:val="00B72A0E"/>
    <w:rsid w:val="00B72A2B"/>
    <w:rsid w:val="00B742F1"/>
    <w:rsid w:val="00B76820"/>
    <w:rsid w:val="00B80F1D"/>
    <w:rsid w:val="00B817A3"/>
    <w:rsid w:val="00B8367A"/>
    <w:rsid w:val="00B8562B"/>
    <w:rsid w:val="00B92C9E"/>
    <w:rsid w:val="00B933D6"/>
    <w:rsid w:val="00B94A8B"/>
    <w:rsid w:val="00B969C2"/>
    <w:rsid w:val="00B97167"/>
    <w:rsid w:val="00BA021D"/>
    <w:rsid w:val="00BA02A0"/>
    <w:rsid w:val="00BA1665"/>
    <w:rsid w:val="00BA1CE3"/>
    <w:rsid w:val="00BA30B2"/>
    <w:rsid w:val="00BA3D0B"/>
    <w:rsid w:val="00BA447C"/>
    <w:rsid w:val="00BA59A7"/>
    <w:rsid w:val="00BA5BC2"/>
    <w:rsid w:val="00BB38DC"/>
    <w:rsid w:val="00BB66B8"/>
    <w:rsid w:val="00BB76AF"/>
    <w:rsid w:val="00BC0273"/>
    <w:rsid w:val="00BC2F65"/>
    <w:rsid w:val="00BC45B7"/>
    <w:rsid w:val="00BC5D80"/>
    <w:rsid w:val="00BD01A3"/>
    <w:rsid w:val="00BD1AD6"/>
    <w:rsid w:val="00BD2C4F"/>
    <w:rsid w:val="00BD2E53"/>
    <w:rsid w:val="00BD3FB0"/>
    <w:rsid w:val="00BD476C"/>
    <w:rsid w:val="00BD496A"/>
    <w:rsid w:val="00BE1ECF"/>
    <w:rsid w:val="00BE3793"/>
    <w:rsid w:val="00BE4AD2"/>
    <w:rsid w:val="00BF1A1B"/>
    <w:rsid w:val="00BF3FA4"/>
    <w:rsid w:val="00BF40B9"/>
    <w:rsid w:val="00C00864"/>
    <w:rsid w:val="00C0372B"/>
    <w:rsid w:val="00C06921"/>
    <w:rsid w:val="00C076CF"/>
    <w:rsid w:val="00C10729"/>
    <w:rsid w:val="00C122B4"/>
    <w:rsid w:val="00C247E8"/>
    <w:rsid w:val="00C248E9"/>
    <w:rsid w:val="00C26B25"/>
    <w:rsid w:val="00C30703"/>
    <w:rsid w:val="00C33DF3"/>
    <w:rsid w:val="00C361AC"/>
    <w:rsid w:val="00C37210"/>
    <w:rsid w:val="00C41289"/>
    <w:rsid w:val="00C43A5D"/>
    <w:rsid w:val="00C45951"/>
    <w:rsid w:val="00C45FA1"/>
    <w:rsid w:val="00C46BB3"/>
    <w:rsid w:val="00C5168A"/>
    <w:rsid w:val="00C539D0"/>
    <w:rsid w:val="00C55BF2"/>
    <w:rsid w:val="00C579CC"/>
    <w:rsid w:val="00C6358E"/>
    <w:rsid w:val="00C64DB8"/>
    <w:rsid w:val="00C660BB"/>
    <w:rsid w:val="00C82142"/>
    <w:rsid w:val="00C8220A"/>
    <w:rsid w:val="00C875E3"/>
    <w:rsid w:val="00C92649"/>
    <w:rsid w:val="00C93A86"/>
    <w:rsid w:val="00C95E65"/>
    <w:rsid w:val="00C973CB"/>
    <w:rsid w:val="00CA3017"/>
    <w:rsid w:val="00CA51BE"/>
    <w:rsid w:val="00CA5893"/>
    <w:rsid w:val="00CA6776"/>
    <w:rsid w:val="00CB1912"/>
    <w:rsid w:val="00CB2A46"/>
    <w:rsid w:val="00CB322C"/>
    <w:rsid w:val="00CB5443"/>
    <w:rsid w:val="00CB67A3"/>
    <w:rsid w:val="00CC1A8C"/>
    <w:rsid w:val="00CC2756"/>
    <w:rsid w:val="00CC5339"/>
    <w:rsid w:val="00CC555D"/>
    <w:rsid w:val="00CC5E8A"/>
    <w:rsid w:val="00CC6CC3"/>
    <w:rsid w:val="00CD23F5"/>
    <w:rsid w:val="00CD6E56"/>
    <w:rsid w:val="00CE0062"/>
    <w:rsid w:val="00CE1028"/>
    <w:rsid w:val="00CE61CE"/>
    <w:rsid w:val="00CE69A8"/>
    <w:rsid w:val="00CF11BE"/>
    <w:rsid w:val="00CF11EA"/>
    <w:rsid w:val="00CF1DE2"/>
    <w:rsid w:val="00CF41DF"/>
    <w:rsid w:val="00CF73E9"/>
    <w:rsid w:val="00D003A2"/>
    <w:rsid w:val="00D15AC4"/>
    <w:rsid w:val="00D17DFF"/>
    <w:rsid w:val="00D23C2A"/>
    <w:rsid w:val="00D23C62"/>
    <w:rsid w:val="00D2484D"/>
    <w:rsid w:val="00D24983"/>
    <w:rsid w:val="00D263EC"/>
    <w:rsid w:val="00D2722F"/>
    <w:rsid w:val="00D30BB0"/>
    <w:rsid w:val="00D338D2"/>
    <w:rsid w:val="00D34598"/>
    <w:rsid w:val="00D34A9C"/>
    <w:rsid w:val="00D367BE"/>
    <w:rsid w:val="00D4079F"/>
    <w:rsid w:val="00D46D15"/>
    <w:rsid w:val="00D52286"/>
    <w:rsid w:val="00D61059"/>
    <w:rsid w:val="00D61F96"/>
    <w:rsid w:val="00D658B2"/>
    <w:rsid w:val="00D67C0C"/>
    <w:rsid w:val="00D70C84"/>
    <w:rsid w:val="00D82CD9"/>
    <w:rsid w:val="00D84B37"/>
    <w:rsid w:val="00D86A50"/>
    <w:rsid w:val="00D90347"/>
    <w:rsid w:val="00D9364C"/>
    <w:rsid w:val="00D93E5B"/>
    <w:rsid w:val="00D942E6"/>
    <w:rsid w:val="00DA5073"/>
    <w:rsid w:val="00DA7933"/>
    <w:rsid w:val="00DB28F4"/>
    <w:rsid w:val="00DC13E6"/>
    <w:rsid w:val="00DC3B2E"/>
    <w:rsid w:val="00DD26CE"/>
    <w:rsid w:val="00DD3D40"/>
    <w:rsid w:val="00DD4009"/>
    <w:rsid w:val="00DD559F"/>
    <w:rsid w:val="00DE2DD6"/>
    <w:rsid w:val="00DE3CA1"/>
    <w:rsid w:val="00DF45D4"/>
    <w:rsid w:val="00DF5F0B"/>
    <w:rsid w:val="00DF6465"/>
    <w:rsid w:val="00DF6A02"/>
    <w:rsid w:val="00DF7D9D"/>
    <w:rsid w:val="00E00248"/>
    <w:rsid w:val="00E01A43"/>
    <w:rsid w:val="00E01C37"/>
    <w:rsid w:val="00E01E98"/>
    <w:rsid w:val="00E1000A"/>
    <w:rsid w:val="00E11D64"/>
    <w:rsid w:val="00E123FA"/>
    <w:rsid w:val="00E16256"/>
    <w:rsid w:val="00E200FF"/>
    <w:rsid w:val="00E26C4B"/>
    <w:rsid w:val="00E3272E"/>
    <w:rsid w:val="00E32D2D"/>
    <w:rsid w:val="00E33779"/>
    <w:rsid w:val="00E343A4"/>
    <w:rsid w:val="00E44633"/>
    <w:rsid w:val="00E47514"/>
    <w:rsid w:val="00E52F53"/>
    <w:rsid w:val="00E54CED"/>
    <w:rsid w:val="00E55568"/>
    <w:rsid w:val="00E56F21"/>
    <w:rsid w:val="00E5768B"/>
    <w:rsid w:val="00E57693"/>
    <w:rsid w:val="00E6054F"/>
    <w:rsid w:val="00E622A0"/>
    <w:rsid w:val="00E67577"/>
    <w:rsid w:val="00E67F50"/>
    <w:rsid w:val="00E72098"/>
    <w:rsid w:val="00E72841"/>
    <w:rsid w:val="00E7510A"/>
    <w:rsid w:val="00E75F50"/>
    <w:rsid w:val="00E770F1"/>
    <w:rsid w:val="00E7775F"/>
    <w:rsid w:val="00E77FC7"/>
    <w:rsid w:val="00E82B20"/>
    <w:rsid w:val="00E8434D"/>
    <w:rsid w:val="00E848E9"/>
    <w:rsid w:val="00E84DA4"/>
    <w:rsid w:val="00E8516A"/>
    <w:rsid w:val="00E8597B"/>
    <w:rsid w:val="00E86160"/>
    <w:rsid w:val="00E92871"/>
    <w:rsid w:val="00E96774"/>
    <w:rsid w:val="00E96EA7"/>
    <w:rsid w:val="00EA4AD6"/>
    <w:rsid w:val="00EA7EDB"/>
    <w:rsid w:val="00EB43A1"/>
    <w:rsid w:val="00EB506A"/>
    <w:rsid w:val="00EB5605"/>
    <w:rsid w:val="00EC2740"/>
    <w:rsid w:val="00EC3464"/>
    <w:rsid w:val="00EE205C"/>
    <w:rsid w:val="00EE227F"/>
    <w:rsid w:val="00EE4BB3"/>
    <w:rsid w:val="00EF1D51"/>
    <w:rsid w:val="00EF429E"/>
    <w:rsid w:val="00EF7AC5"/>
    <w:rsid w:val="00EF7B51"/>
    <w:rsid w:val="00F00CF8"/>
    <w:rsid w:val="00F07219"/>
    <w:rsid w:val="00F1173E"/>
    <w:rsid w:val="00F222BA"/>
    <w:rsid w:val="00F22F8B"/>
    <w:rsid w:val="00F23383"/>
    <w:rsid w:val="00F272D0"/>
    <w:rsid w:val="00F30D35"/>
    <w:rsid w:val="00F313CA"/>
    <w:rsid w:val="00F34D4E"/>
    <w:rsid w:val="00F421C1"/>
    <w:rsid w:val="00F4405C"/>
    <w:rsid w:val="00F45712"/>
    <w:rsid w:val="00F506BE"/>
    <w:rsid w:val="00F515DD"/>
    <w:rsid w:val="00F53017"/>
    <w:rsid w:val="00F567B8"/>
    <w:rsid w:val="00F63929"/>
    <w:rsid w:val="00F65679"/>
    <w:rsid w:val="00F6658E"/>
    <w:rsid w:val="00F66B18"/>
    <w:rsid w:val="00F672D0"/>
    <w:rsid w:val="00F67A3A"/>
    <w:rsid w:val="00F727AB"/>
    <w:rsid w:val="00F8041F"/>
    <w:rsid w:val="00F83F53"/>
    <w:rsid w:val="00F84FEC"/>
    <w:rsid w:val="00F90F67"/>
    <w:rsid w:val="00F9197E"/>
    <w:rsid w:val="00F93070"/>
    <w:rsid w:val="00F93C98"/>
    <w:rsid w:val="00F96543"/>
    <w:rsid w:val="00F96BAB"/>
    <w:rsid w:val="00FA1391"/>
    <w:rsid w:val="00FA237A"/>
    <w:rsid w:val="00FA380C"/>
    <w:rsid w:val="00FA6621"/>
    <w:rsid w:val="00FA7105"/>
    <w:rsid w:val="00FA7288"/>
    <w:rsid w:val="00FA73A5"/>
    <w:rsid w:val="00FB1BAE"/>
    <w:rsid w:val="00FB2B15"/>
    <w:rsid w:val="00FB51C4"/>
    <w:rsid w:val="00FB62A6"/>
    <w:rsid w:val="00FB79A3"/>
    <w:rsid w:val="00FC28B3"/>
    <w:rsid w:val="00FC4E22"/>
    <w:rsid w:val="00FC6752"/>
    <w:rsid w:val="00FD3B52"/>
    <w:rsid w:val="00FD5805"/>
    <w:rsid w:val="00FD580E"/>
    <w:rsid w:val="00FD60BA"/>
    <w:rsid w:val="00FE3442"/>
    <w:rsid w:val="00FE6458"/>
    <w:rsid w:val="00FF2DAB"/>
    <w:rsid w:val="00FF445B"/>
    <w:rsid w:val="00FF6048"/>
    <w:rsid w:val="00FF6D2C"/>
    <w:rsid w:val="00FF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7339A"/>
  <w15:docId w15:val="{117DBA81-2222-449F-AA7C-398E4093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46A"/>
    <w:pPr>
      <w:spacing w:line="256" w:lineRule="auto"/>
    </w:pPr>
    <w:rPr>
      <w:kern w:val="0"/>
      <w14:ligatures w14:val="none"/>
    </w:rPr>
  </w:style>
  <w:style w:type="paragraph" w:styleId="Heading1">
    <w:name w:val="heading 1"/>
    <w:basedOn w:val="Normal"/>
    <w:next w:val="Normal"/>
    <w:link w:val="Heading1Char1"/>
    <w:uiPriority w:val="9"/>
    <w:qFormat/>
    <w:rsid w:val="00054E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054E41"/>
    <w:pPr>
      <w:keepNext/>
      <w:keepLines/>
      <w:spacing w:before="40" w:after="0"/>
      <w:outlineLvl w:val="1"/>
    </w:pPr>
    <w:rPr>
      <w:rFonts w:ascii="Aptos Display" w:eastAsia="Times New Roman" w:hAnsi="Aptos Display" w:cs="Times New Roman"/>
      <w:color w:val="0F4761"/>
      <w:kern w:val="2"/>
      <w:sz w:val="32"/>
      <w:szCs w:val="32"/>
      <w14:ligatures w14:val="standardContextual"/>
    </w:rPr>
  </w:style>
  <w:style w:type="paragraph" w:styleId="Heading3">
    <w:name w:val="heading 3"/>
    <w:basedOn w:val="Normal"/>
    <w:next w:val="Normal"/>
    <w:link w:val="Heading3Char"/>
    <w:uiPriority w:val="9"/>
    <w:semiHidden/>
    <w:unhideWhenUsed/>
    <w:qFormat/>
    <w:rsid w:val="00054E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54E41"/>
    <w:pPr>
      <w:keepNext/>
      <w:keepLines/>
      <w:spacing w:before="40" w:after="0"/>
      <w:outlineLvl w:val="3"/>
    </w:pPr>
    <w:rPr>
      <w:rFonts w:eastAsia="Times New Roman" w:cs="Times New Roman"/>
      <w:i/>
      <w:iCs/>
      <w:color w:val="0F4761"/>
      <w:kern w:val="2"/>
      <w14:ligatures w14:val="standardContextual"/>
    </w:rPr>
  </w:style>
  <w:style w:type="paragraph" w:styleId="Heading5">
    <w:name w:val="heading 5"/>
    <w:basedOn w:val="Normal"/>
    <w:next w:val="Normal"/>
    <w:link w:val="Heading5Char"/>
    <w:uiPriority w:val="9"/>
    <w:semiHidden/>
    <w:unhideWhenUsed/>
    <w:qFormat/>
    <w:rsid w:val="00054E41"/>
    <w:pPr>
      <w:keepNext/>
      <w:keepLines/>
      <w:spacing w:before="40" w:after="0"/>
      <w:outlineLvl w:val="4"/>
    </w:pPr>
    <w:rPr>
      <w:rFonts w:eastAsia="Times New Roman" w:cs="Times New Roman"/>
      <w:color w:val="0F4761"/>
      <w:kern w:val="2"/>
      <w14:ligatures w14:val="standardContextual"/>
    </w:rPr>
  </w:style>
  <w:style w:type="paragraph" w:styleId="Heading6">
    <w:name w:val="heading 6"/>
    <w:basedOn w:val="Normal"/>
    <w:next w:val="Normal"/>
    <w:link w:val="Heading6Char"/>
    <w:uiPriority w:val="9"/>
    <w:semiHidden/>
    <w:unhideWhenUsed/>
    <w:qFormat/>
    <w:rsid w:val="00054E41"/>
    <w:pPr>
      <w:keepNext/>
      <w:keepLines/>
      <w:spacing w:before="40" w:after="0"/>
      <w:outlineLvl w:val="5"/>
    </w:pPr>
    <w:rPr>
      <w:rFonts w:eastAsia="Times New Roman" w:cs="Times New Roman"/>
      <w:i/>
      <w:iCs/>
      <w:color w:val="595959"/>
      <w:kern w:val="2"/>
      <w14:ligatures w14:val="standardContextual"/>
    </w:rPr>
  </w:style>
  <w:style w:type="paragraph" w:styleId="Heading7">
    <w:name w:val="heading 7"/>
    <w:basedOn w:val="Normal"/>
    <w:next w:val="Normal"/>
    <w:link w:val="Heading7Char"/>
    <w:uiPriority w:val="9"/>
    <w:semiHidden/>
    <w:unhideWhenUsed/>
    <w:qFormat/>
    <w:rsid w:val="00054E41"/>
    <w:pPr>
      <w:keepNext/>
      <w:keepLines/>
      <w:spacing w:before="40" w:after="0"/>
      <w:outlineLvl w:val="6"/>
    </w:pPr>
    <w:rPr>
      <w:rFonts w:eastAsia="Times New Roman" w:cs="Times New Roman"/>
      <w:color w:val="595959"/>
      <w:kern w:val="2"/>
      <w14:ligatures w14:val="standardContextual"/>
    </w:rPr>
  </w:style>
  <w:style w:type="paragraph" w:styleId="Heading8">
    <w:name w:val="heading 8"/>
    <w:basedOn w:val="Normal"/>
    <w:next w:val="Normal"/>
    <w:link w:val="Heading8Char"/>
    <w:uiPriority w:val="9"/>
    <w:semiHidden/>
    <w:unhideWhenUsed/>
    <w:qFormat/>
    <w:rsid w:val="00054E41"/>
    <w:pPr>
      <w:keepNext/>
      <w:keepLines/>
      <w:spacing w:before="40" w:after="0"/>
      <w:outlineLvl w:val="7"/>
    </w:pPr>
    <w:rPr>
      <w:rFonts w:eastAsia="Times New Roman" w:cs="Times New Roman"/>
      <w:i/>
      <w:iCs/>
      <w:color w:val="272727"/>
      <w:kern w:val="2"/>
      <w14:ligatures w14:val="standardContextual"/>
    </w:rPr>
  </w:style>
  <w:style w:type="paragraph" w:styleId="Heading9">
    <w:name w:val="heading 9"/>
    <w:basedOn w:val="Normal"/>
    <w:next w:val="Normal"/>
    <w:link w:val="Heading9Char"/>
    <w:uiPriority w:val="9"/>
    <w:semiHidden/>
    <w:unhideWhenUsed/>
    <w:qFormat/>
    <w:rsid w:val="00054E41"/>
    <w:pPr>
      <w:keepNext/>
      <w:keepLines/>
      <w:spacing w:before="40" w:after="0"/>
      <w:outlineLvl w:val="8"/>
    </w:pPr>
    <w:rPr>
      <w:rFonts w:eastAsia="Times New Roman" w:cs="Times New Roman"/>
      <w:color w:val="272727"/>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FN Text Char"/>
    <w:basedOn w:val="DefaultParagraphFont"/>
    <w:link w:val="FootnoteText"/>
    <w:uiPriority w:val="99"/>
    <w:locked/>
    <w:rsid w:val="009E546A"/>
    <w:rPr>
      <w:rFonts w:ascii="Times New Roman" w:hAnsi="Times New Roman" w:cs="Times New Roman"/>
      <w:sz w:val="28"/>
      <w:szCs w:val="20"/>
    </w:rPr>
  </w:style>
  <w:style w:type="paragraph" w:styleId="FootnoteText">
    <w:name w:val="footnote text"/>
    <w:aliases w:val="Footnote Text Char Char Char,FN Text"/>
    <w:basedOn w:val="Normal"/>
    <w:link w:val="FootnoteTextChar"/>
    <w:uiPriority w:val="99"/>
    <w:unhideWhenUsed/>
    <w:qFormat/>
    <w:rsid w:val="009E546A"/>
    <w:pPr>
      <w:spacing w:after="120" w:line="240" w:lineRule="auto"/>
      <w:ind w:firstLine="720"/>
    </w:pPr>
    <w:rPr>
      <w:rFonts w:ascii="Times New Roman" w:hAnsi="Times New Roman" w:cs="Times New Roman"/>
      <w:kern w:val="2"/>
      <w:sz w:val="28"/>
      <w:szCs w:val="20"/>
      <w14:ligatures w14:val="standardContextual"/>
    </w:rPr>
  </w:style>
  <w:style w:type="character" w:customStyle="1" w:styleId="FootnoteTextChar1">
    <w:name w:val="Footnote Text Char1"/>
    <w:basedOn w:val="DefaultParagraphFont"/>
    <w:uiPriority w:val="99"/>
    <w:semiHidden/>
    <w:rsid w:val="009E546A"/>
    <w:rPr>
      <w:kern w:val="0"/>
      <w:sz w:val="20"/>
      <w:szCs w:val="20"/>
      <w14:ligatures w14:val="none"/>
    </w:rPr>
  </w:style>
  <w:style w:type="paragraph" w:styleId="BodyText">
    <w:name w:val="Body Text"/>
    <w:basedOn w:val="Normal"/>
    <w:link w:val="BodyTextChar"/>
    <w:unhideWhenUsed/>
    <w:qFormat/>
    <w:rsid w:val="009E546A"/>
    <w:pPr>
      <w:spacing w:after="240" w:line="240" w:lineRule="auto"/>
    </w:pPr>
    <w:rPr>
      <w:rFonts w:ascii="Times New Roman" w:eastAsia="Times New Roman" w:hAnsi="Times New Roman" w:cs="Times New Roman"/>
      <w:kern w:val="24"/>
      <w:sz w:val="28"/>
      <w:szCs w:val="24"/>
    </w:rPr>
  </w:style>
  <w:style w:type="character" w:customStyle="1" w:styleId="BodyTextChar">
    <w:name w:val="Body Text Char"/>
    <w:basedOn w:val="DefaultParagraphFont"/>
    <w:link w:val="BodyText"/>
    <w:uiPriority w:val="99"/>
    <w:rsid w:val="009E546A"/>
    <w:rPr>
      <w:rFonts w:ascii="Times New Roman" w:eastAsia="Times New Roman" w:hAnsi="Times New Roman" w:cs="Times New Roman"/>
      <w:kern w:val="24"/>
      <w:sz w:val="28"/>
      <w:szCs w:val="24"/>
      <w14:ligatures w14:val="none"/>
    </w:rPr>
  </w:style>
  <w:style w:type="paragraph" w:styleId="ListParagraph">
    <w:name w:val="List Paragraph"/>
    <w:basedOn w:val="Normal"/>
    <w:uiPriority w:val="34"/>
    <w:qFormat/>
    <w:rsid w:val="009E546A"/>
    <w:pPr>
      <w:ind w:left="720"/>
      <w:contextualSpacing/>
    </w:pPr>
  </w:style>
  <w:style w:type="character" w:styleId="FootnoteReference">
    <w:name w:val="footnote reference"/>
    <w:aliases w:val="FN Ref,a Footnote Reference,Style 18,Ref,de nota al pie"/>
    <w:basedOn w:val="DefaultParagraphFont"/>
    <w:uiPriority w:val="99"/>
    <w:unhideWhenUsed/>
    <w:qFormat/>
    <w:rsid w:val="009E546A"/>
    <w:rPr>
      <w:vertAlign w:val="superscript"/>
    </w:rPr>
  </w:style>
  <w:style w:type="character" w:styleId="CommentReference">
    <w:name w:val="annotation reference"/>
    <w:basedOn w:val="DefaultParagraphFont"/>
    <w:uiPriority w:val="99"/>
    <w:semiHidden/>
    <w:unhideWhenUsed/>
    <w:rsid w:val="00736048"/>
    <w:rPr>
      <w:sz w:val="16"/>
      <w:szCs w:val="16"/>
    </w:rPr>
  </w:style>
  <w:style w:type="paragraph" w:styleId="CommentText">
    <w:name w:val="annotation text"/>
    <w:basedOn w:val="Normal"/>
    <w:link w:val="CommentTextChar"/>
    <w:uiPriority w:val="99"/>
    <w:unhideWhenUsed/>
    <w:rsid w:val="00736048"/>
    <w:pPr>
      <w:spacing w:line="240" w:lineRule="auto"/>
    </w:pPr>
    <w:rPr>
      <w:sz w:val="20"/>
      <w:szCs w:val="20"/>
    </w:rPr>
  </w:style>
  <w:style w:type="character" w:customStyle="1" w:styleId="CommentTextChar">
    <w:name w:val="Comment Text Char"/>
    <w:basedOn w:val="DefaultParagraphFont"/>
    <w:link w:val="CommentText"/>
    <w:uiPriority w:val="99"/>
    <w:rsid w:val="0073604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6048"/>
    <w:rPr>
      <w:b/>
      <w:bCs/>
    </w:rPr>
  </w:style>
  <w:style w:type="character" w:customStyle="1" w:styleId="CommentSubjectChar">
    <w:name w:val="Comment Subject Char"/>
    <w:basedOn w:val="CommentTextChar"/>
    <w:link w:val="CommentSubject"/>
    <w:uiPriority w:val="99"/>
    <w:semiHidden/>
    <w:rsid w:val="00736048"/>
    <w:rPr>
      <w:b/>
      <w:bCs/>
      <w:kern w:val="0"/>
      <w:sz w:val="20"/>
      <w:szCs w:val="20"/>
      <w14:ligatures w14:val="none"/>
    </w:rPr>
  </w:style>
  <w:style w:type="paragraph" w:styleId="NormalWeb">
    <w:name w:val="Normal (Web)"/>
    <w:basedOn w:val="Normal"/>
    <w:uiPriority w:val="99"/>
    <w:unhideWhenUsed/>
    <w:rsid w:val="00F83F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83F53"/>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styleId="Revision">
    <w:name w:val="Revision"/>
    <w:hidden/>
    <w:uiPriority w:val="99"/>
    <w:semiHidden/>
    <w:rsid w:val="00FB62A6"/>
    <w:pPr>
      <w:spacing w:after="0" w:line="240" w:lineRule="auto"/>
    </w:pPr>
    <w:rPr>
      <w:kern w:val="0"/>
      <w14:ligatures w14:val="none"/>
    </w:rPr>
  </w:style>
  <w:style w:type="paragraph" w:styleId="Header">
    <w:name w:val="header"/>
    <w:basedOn w:val="Normal"/>
    <w:link w:val="HeaderChar"/>
    <w:uiPriority w:val="99"/>
    <w:unhideWhenUsed/>
    <w:rsid w:val="007713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378"/>
    <w:rPr>
      <w:kern w:val="0"/>
      <w14:ligatures w14:val="none"/>
    </w:rPr>
  </w:style>
  <w:style w:type="paragraph" w:styleId="Footer">
    <w:name w:val="footer"/>
    <w:basedOn w:val="Normal"/>
    <w:link w:val="FooterChar"/>
    <w:uiPriority w:val="99"/>
    <w:unhideWhenUsed/>
    <w:rsid w:val="007713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378"/>
    <w:rPr>
      <w:kern w:val="0"/>
      <w14:ligatures w14:val="none"/>
    </w:rPr>
  </w:style>
  <w:style w:type="character" w:styleId="Hyperlink">
    <w:name w:val="Hyperlink"/>
    <w:basedOn w:val="DefaultParagraphFont"/>
    <w:uiPriority w:val="99"/>
    <w:unhideWhenUsed/>
    <w:rsid w:val="001D7D4A"/>
    <w:rPr>
      <w:color w:val="0563C1" w:themeColor="hyperlink"/>
      <w:u w:val="single"/>
    </w:rPr>
  </w:style>
  <w:style w:type="character" w:styleId="UnresolvedMention">
    <w:name w:val="Unresolved Mention"/>
    <w:basedOn w:val="DefaultParagraphFont"/>
    <w:uiPriority w:val="99"/>
    <w:semiHidden/>
    <w:unhideWhenUsed/>
    <w:rsid w:val="001D7D4A"/>
    <w:rPr>
      <w:color w:val="605E5C"/>
      <w:shd w:val="clear" w:color="auto" w:fill="E1DFDD"/>
    </w:rPr>
  </w:style>
  <w:style w:type="character" w:customStyle="1" w:styleId="cf01">
    <w:name w:val="cf01"/>
    <w:basedOn w:val="DefaultParagraphFont"/>
    <w:rsid w:val="00D17DFF"/>
    <w:rPr>
      <w:rFonts w:ascii="Segoe UI" w:hAnsi="Segoe UI" w:cs="Segoe UI" w:hint="default"/>
      <w:sz w:val="18"/>
      <w:szCs w:val="18"/>
    </w:rPr>
  </w:style>
  <w:style w:type="character" w:customStyle="1" w:styleId="cf11">
    <w:name w:val="cf11"/>
    <w:basedOn w:val="DefaultParagraphFont"/>
    <w:rsid w:val="00D17DFF"/>
    <w:rPr>
      <w:rFonts w:ascii="Segoe UI" w:hAnsi="Segoe UI" w:cs="Segoe UI" w:hint="default"/>
      <w:sz w:val="18"/>
      <w:szCs w:val="18"/>
    </w:rPr>
  </w:style>
  <w:style w:type="paragraph" w:styleId="BalloonText">
    <w:name w:val="Balloon Text"/>
    <w:basedOn w:val="Normal"/>
    <w:link w:val="BalloonTextChar"/>
    <w:uiPriority w:val="99"/>
    <w:semiHidden/>
    <w:unhideWhenUsed/>
    <w:rsid w:val="009377B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77B2"/>
    <w:rPr>
      <w:rFonts w:ascii="Times New Roman" w:hAnsi="Times New Roman" w:cs="Times New Roman"/>
      <w:kern w:val="0"/>
      <w:sz w:val="18"/>
      <w:szCs w:val="18"/>
      <w14:ligatures w14:val="none"/>
    </w:rPr>
  </w:style>
  <w:style w:type="character" w:styleId="PageNumber">
    <w:name w:val="page number"/>
    <w:basedOn w:val="DefaultParagraphFont"/>
    <w:uiPriority w:val="99"/>
    <w:semiHidden/>
    <w:unhideWhenUsed/>
    <w:rsid w:val="00712CD4"/>
  </w:style>
  <w:style w:type="character" w:customStyle="1" w:styleId="Heading3Char">
    <w:name w:val="Heading 3 Char"/>
    <w:basedOn w:val="DefaultParagraphFont"/>
    <w:link w:val="Heading3"/>
    <w:uiPriority w:val="9"/>
    <w:semiHidden/>
    <w:rsid w:val="00054E41"/>
    <w:rPr>
      <w:rFonts w:asciiTheme="majorHAnsi" w:eastAsiaTheme="majorEastAsia" w:hAnsiTheme="majorHAnsi" w:cstheme="majorBidi"/>
      <w:color w:val="1F3763" w:themeColor="accent1" w:themeShade="7F"/>
      <w:kern w:val="0"/>
      <w:sz w:val="24"/>
      <w:szCs w:val="24"/>
      <w14:ligatures w14:val="none"/>
    </w:rPr>
  </w:style>
  <w:style w:type="paragraph" w:customStyle="1" w:styleId="Heading11">
    <w:name w:val="Heading 11"/>
    <w:basedOn w:val="Normal"/>
    <w:next w:val="Normal"/>
    <w:link w:val="Heading1Char"/>
    <w:uiPriority w:val="9"/>
    <w:qFormat/>
    <w:rsid w:val="00054E41"/>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semiHidden/>
    <w:unhideWhenUsed/>
    <w:qFormat/>
    <w:rsid w:val="00054E41"/>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41">
    <w:name w:val="Heading 41"/>
    <w:basedOn w:val="Normal"/>
    <w:next w:val="Normal"/>
    <w:uiPriority w:val="9"/>
    <w:semiHidden/>
    <w:unhideWhenUsed/>
    <w:qFormat/>
    <w:rsid w:val="00054E41"/>
    <w:pPr>
      <w:keepNext/>
      <w:keepLines/>
      <w:spacing w:before="80" w:after="40" w:line="278" w:lineRule="auto"/>
      <w:outlineLvl w:val="3"/>
    </w:pPr>
    <w:rPr>
      <w:rFonts w:eastAsia="Times New Roman" w:cs="Times New Roman"/>
      <w:i/>
      <w:iCs/>
      <w:color w:val="0F4761"/>
      <w:kern w:val="2"/>
      <w:sz w:val="24"/>
      <w:szCs w:val="24"/>
      <w14:ligatures w14:val="standardContextual"/>
    </w:rPr>
  </w:style>
  <w:style w:type="paragraph" w:customStyle="1" w:styleId="Heading51">
    <w:name w:val="Heading 51"/>
    <w:basedOn w:val="Normal"/>
    <w:next w:val="Normal"/>
    <w:uiPriority w:val="9"/>
    <w:semiHidden/>
    <w:unhideWhenUsed/>
    <w:qFormat/>
    <w:rsid w:val="00054E41"/>
    <w:pPr>
      <w:keepNext/>
      <w:keepLines/>
      <w:spacing w:before="80" w:after="40" w:line="278" w:lineRule="auto"/>
      <w:outlineLvl w:val="4"/>
    </w:pPr>
    <w:rPr>
      <w:rFonts w:eastAsia="Times New Roman" w:cs="Times New Roman"/>
      <w:color w:val="0F4761"/>
      <w:kern w:val="2"/>
      <w:sz w:val="24"/>
      <w:szCs w:val="24"/>
      <w14:ligatures w14:val="standardContextual"/>
    </w:rPr>
  </w:style>
  <w:style w:type="paragraph" w:customStyle="1" w:styleId="Heading61">
    <w:name w:val="Heading 61"/>
    <w:basedOn w:val="Normal"/>
    <w:next w:val="Normal"/>
    <w:uiPriority w:val="9"/>
    <w:semiHidden/>
    <w:unhideWhenUsed/>
    <w:qFormat/>
    <w:rsid w:val="00054E41"/>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54E41"/>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54E41"/>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54E41"/>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54E41"/>
  </w:style>
  <w:style w:type="character" w:customStyle="1" w:styleId="Heading1Char">
    <w:name w:val="Heading 1 Char"/>
    <w:basedOn w:val="DefaultParagraphFont"/>
    <w:link w:val="Heading11"/>
    <w:uiPriority w:val="9"/>
    <w:rsid w:val="00054E41"/>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semiHidden/>
    <w:rsid w:val="00054E41"/>
    <w:rPr>
      <w:rFonts w:ascii="Aptos Display" w:eastAsia="Times New Roman" w:hAnsi="Aptos Display" w:cs="Times New Roman"/>
      <w:color w:val="0F4761"/>
      <w:sz w:val="32"/>
      <w:szCs w:val="32"/>
    </w:rPr>
  </w:style>
  <w:style w:type="character" w:customStyle="1" w:styleId="Heading4Char">
    <w:name w:val="Heading 4 Char"/>
    <w:basedOn w:val="DefaultParagraphFont"/>
    <w:link w:val="Heading4"/>
    <w:uiPriority w:val="9"/>
    <w:semiHidden/>
    <w:rsid w:val="00054E41"/>
    <w:rPr>
      <w:rFonts w:eastAsia="Times New Roman" w:cs="Times New Roman"/>
      <w:i/>
      <w:iCs/>
      <w:color w:val="0F4761"/>
    </w:rPr>
  </w:style>
  <w:style w:type="character" w:customStyle="1" w:styleId="Heading5Char">
    <w:name w:val="Heading 5 Char"/>
    <w:basedOn w:val="DefaultParagraphFont"/>
    <w:link w:val="Heading5"/>
    <w:uiPriority w:val="9"/>
    <w:semiHidden/>
    <w:rsid w:val="00054E41"/>
    <w:rPr>
      <w:rFonts w:eastAsia="Times New Roman" w:cs="Times New Roman"/>
      <w:color w:val="0F4761"/>
    </w:rPr>
  </w:style>
  <w:style w:type="character" w:customStyle="1" w:styleId="Heading6Char">
    <w:name w:val="Heading 6 Char"/>
    <w:basedOn w:val="DefaultParagraphFont"/>
    <w:link w:val="Heading6"/>
    <w:uiPriority w:val="9"/>
    <w:semiHidden/>
    <w:rsid w:val="00054E41"/>
    <w:rPr>
      <w:rFonts w:eastAsia="Times New Roman" w:cs="Times New Roman"/>
      <w:i/>
      <w:iCs/>
      <w:color w:val="595959"/>
    </w:rPr>
  </w:style>
  <w:style w:type="character" w:customStyle="1" w:styleId="Heading7Char">
    <w:name w:val="Heading 7 Char"/>
    <w:basedOn w:val="DefaultParagraphFont"/>
    <w:link w:val="Heading7"/>
    <w:uiPriority w:val="9"/>
    <w:semiHidden/>
    <w:rsid w:val="00054E41"/>
    <w:rPr>
      <w:rFonts w:eastAsia="Times New Roman" w:cs="Times New Roman"/>
      <w:color w:val="595959"/>
    </w:rPr>
  </w:style>
  <w:style w:type="character" w:customStyle="1" w:styleId="Heading8Char">
    <w:name w:val="Heading 8 Char"/>
    <w:basedOn w:val="DefaultParagraphFont"/>
    <w:link w:val="Heading8"/>
    <w:uiPriority w:val="9"/>
    <w:semiHidden/>
    <w:rsid w:val="00054E41"/>
    <w:rPr>
      <w:rFonts w:eastAsia="Times New Roman" w:cs="Times New Roman"/>
      <w:i/>
      <w:iCs/>
      <w:color w:val="272727"/>
    </w:rPr>
  </w:style>
  <w:style w:type="character" w:customStyle="1" w:styleId="Heading9Char">
    <w:name w:val="Heading 9 Char"/>
    <w:basedOn w:val="DefaultParagraphFont"/>
    <w:link w:val="Heading9"/>
    <w:uiPriority w:val="9"/>
    <w:semiHidden/>
    <w:rsid w:val="00054E41"/>
    <w:rPr>
      <w:rFonts w:eastAsia="Times New Roman" w:cs="Times New Roman"/>
      <w:color w:val="272727"/>
    </w:rPr>
  </w:style>
  <w:style w:type="paragraph" w:customStyle="1" w:styleId="Title1">
    <w:name w:val="Title1"/>
    <w:basedOn w:val="Normal"/>
    <w:next w:val="Normal"/>
    <w:uiPriority w:val="10"/>
    <w:qFormat/>
    <w:rsid w:val="00054E41"/>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54E41"/>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054E41"/>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54E41"/>
    <w:rPr>
      <w:rFonts w:eastAsia="Times New Roman" w:cs="Times New Roman"/>
      <w:color w:val="595959"/>
      <w:spacing w:val="15"/>
      <w:sz w:val="28"/>
      <w:szCs w:val="28"/>
    </w:rPr>
  </w:style>
  <w:style w:type="paragraph" w:customStyle="1" w:styleId="Quote1">
    <w:name w:val="Quote1"/>
    <w:basedOn w:val="Normal"/>
    <w:next w:val="Normal"/>
    <w:uiPriority w:val="29"/>
    <w:qFormat/>
    <w:rsid w:val="00054E41"/>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54E41"/>
    <w:rPr>
      <w:i/>
      <w:iCs/>
      <w:color w:val="404040"/>
    </w:rPr>
  </w:style>
  <w:style w:type="character" w:customStyle="1" w:styleId="IntenseEmphasis1">
    <w:name w:val="Intense Emphasis1"/>
    <w:basedOn w:val="DefaultParagraphFont"/>
    <w:uiPriority w:val="21"/>
    <w:qFormat/>
    <w:rsid w:val="00054E41"/>
    <w:rPr>
      <w:i/>
      <w:iCs/>
      <w:color w:val="0F4761"/>
    </w:rPr>
  </w:style>
  <w:style w:type="paragraph" w:customStyle="1" w:styleId="IntenseQuote1">
    <w:name w:val="Intense Quote1"/>
    <w:basedOn w:val="Normal"/>
    <w:next w:val="Normal"/>
    <w:uiPriority w:val="30"/>
    <w:qFormat/>
    <w:rsid w:val="00054E41"/>
    <w:pPr>
      <w:pBdr>
        <w:top w:val="single" w:sz="4" w:space="10" w:color="0F4761"/>
        <w:bottom w:val="single" w:sz="4" w:space="10" w:color="0F4761"/>
      </w:pBdr>
      <w:spacing w:before="360" w:after="360" w:line="278" w:lineRule="auto"/>
      <w:ind w:left="864" w:right="864"/>
      <w:jc w:val="center"/>
    </w:pPr>
    <w:rPr>
      <w:i/>
      <w:iCs/>
      <w:color w:val="0F4761"/>
      <w:kern w:val="2"/>
      <w:sz w:val="24"/>
      <w:szCs w:val="24"/>
      <w14:ligatures w14:val="standardContextual"/>
    </w:rPr>
  </w:style>
  <w:style w:type="character" w:customStyle="1" w:styleId="IntenseQuoteChar">
    <w:name w:val="Intense Quote Char"/>
    <w:basedOn w:val="DefaultParagraphFont"/>
    <w:link w:val="IntenseQuote"/>
    <w:uiPriority w:val="30"/>
    <w:rsid w:val="00054E41"/>
    <w:rPr>
      <w:i/>
      <w:iCs/>
      <w:color w:val="0F4761"/>
    </w:rPr>
  </w:style>
  <w:style w:type="character" w:customStyle="1" w:styleId="IntenseReference1">
    <w:name w:val="Intense Reference1"/>
    <w:basedOn w:val="DefaultParagraphFont"/>
    <w:uiPriority w:val="32"/>
    <w:qFormat/>
    <w:rsid w:val="00054E41"/>
    <w:rPr>
      <w:b/>
      <w:bCs/>
      <w:smallCaps/>
      <w:color w:val="0F4761"/>
      <w:spacing w:val="5"/>
    </w:rPr>
  </w:style>
  <w:style w:type="character" w:customStyle="1" w:styleId="Heading1Char1">
    <w:name w:val="Heading 1 Char1"/>
    <w:basedOn w:val="DefaultParagraphFont"/>
    <w:link w:val="Heading1"/>
    <w:uiPriority w:val="9"/>
    <w:rsid w:val="00054E41"/>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054E41"/>
    <w:pPr>
      <w:spacing w:line="259" w:lineRule="auto"/>
      <w:outlineLvl w:val="9"/>
    </w:pPr>
  </w:style>
  <w:style w:type="paragraph" w:styleId="TOC1">
    <w:name w:val="toc 1"/>
    <w:basedOn w:val="Normal"/>
    <w:next w:val="Normal"/>
    <w:autoRedefine/>
    <w:uiPriority w:val="39"/>
    <w:unhideWhenUsed/>
    <w:rsid w:val="00054E41"/>
    <w:pPr>
      <w:spacing w:after="100" w:line="278" w:lineRule="auto"/>
    </w:pPr>
    <w:rPr>
      <w:kern w:val="2"/>
      <w:sz w:val="24"/>
      <w:szCs w:val="24"/>
      <w14:ligatures w14:val="standardContextual"/>
    </w:rPr>
  </w:style>
  <w:style w:type="paragraph" w:styleId="TOC2">
    <w:name w:val="toc 2"/>
    <w:basedOn w:val="Normal"/>
    <w:next w:val="Normal"/>
    <w:autoRedefine/>
    <w:uiPriority w:val="39"/>
    <w:unhideWhenUsed/>
    <w:rsid w:val="00054E41"/>
    <w:pPr>
      <w:spacing w:after="100" w:line="278" w:lineRule="auto"/>
      <w:ind w:left="240"/>
    </w:pPr>
    <w:rPr>
      <w:kern w:val="2"/>
      <w:sz w:val="24"/>
      <w:szCs w:val="24"/>
      <w14:ligatures w14:val="standardContextual"/>
    </w:rPr>
  </w:style>
  <w:style w:type="paragraph" w:styleId="TOC3">
    <w:name w:val="toc 3"/>
    <w:basedOn w:val="Normal"/>
    <w:next w:val="Normal"/>
    <w:autoRedefine/>
    <w:uiPriority w:val="39"/>
    <w:unhideWhenUsed/>
    <w:rsid w:val="00054E41"/>
    <w:pPr>
      <w:spacing w:after="100" w:line="278" w:lineRule="auto"/>
      <w:ind w:left="480"/>
    </w:pPr>
    <w:rPr>
      <w:kern w:val="2"/>
      <w:sz w:val="24"/>
      <w:szCs w:val="24"/>
      <w14:ligatures w14:val="standardContextual"/>
    </w:rPr>
  </w:style>
  <w:style w:type="character" w:customStyle="1" w:styleId="Heading2Char1">
    <w:name w:val="Heading 2 Char1"/>
    <w:basedOn w:val="DefaultParagraphFont"/>
    <w:uiPriority w:val="9"/>
    <w:semiHidden/>
    <w:rsid w:val="00054E41"/>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1">
    <w:name w:val="Heading 4 Char1"/>
    <w:basedOn w:val="DefaultParagraphFont"/>
    <w:uiPriority w:val="9"/>
    <w:semiHidden/>
    <w:rsid w:val="00054E41"/>
    <w:rPr>
      <w:rFonts w:asciiTheme="majorHAnsi" w:eastAsiaTheme="majorEastAsia" w:hAnsiTheme="majorHAnsi" w:cstheme="majorBidi"/>
      <w:i/>
      <w:iCs/>
      <w:color w:val="2F5496" w:themeColor="accent1" w:themeShade="BF"/>
      <w:kern w:val="0"/>
      <w14:ligatures w14:val="none"/>
    </w:rPr>
  </w:style>
  <w:style w:type="character" w:customStyle="1" w:styleId="Heading5Char1">
    <w:name w:val="Heading 5 Char1"/>
    <w:basedOn w:val="DefaultParagraphFont"/>
    <w:uiPriority w:val="9"/>
    <w:semiHidden/>
    <w:rsid w:val="00054E41"/>
    <w:rPr>
      <w:rFonts w:asciiTheme="majorHAnsi" w:eastAsiaTheme="majorEastAsia" w:hAnsiTheme="majorHAnsi" w:cstheme="majorBidi"/>
      <w:color w:val="2F5496" w:themeColor="accent1" w:themeShade="BF"/>
      <w:kern w:val="0"/>
      <w14:ligatures w14:val="none"/>
    </w:rPr>
  </w:style>
  <w:style w:type="character" w:customStyle="1" w:styleId="Heading6Char1">
    <w:name w:val="Heading 6 Char1"/>
    <w:basedOn w:val="DefaultParagraphFont"/>
    <w:uiPriority w:val="9"/>
    <w:semiHidden/>
    <w:rsid w:val="00054E41"/>
    <w:rPr>
      <w:rFonts w:asciiTheme="majorHAnsi" w:eastAsiaTheme="majorEastAsia" w:hAnsiTheme="majorHAnsi" w:cstheme="majorBidi"/>
      <w:color w:val="1F3763" w:themeColor="accent1" w:themeShade="7F"/>
      <w:kern w:val="0"/>
      <w14:ligatures w14:val="none"/>
    </w:rPr>
  </w:style>
  <w:style w:type="character" w:customStyle="1" w:styleId="Heading7Char1">
    <w:name w:val="Heading 7 Char1"/>
    <w:basedOn w:val="DefaultParagraphFont"/>
    <w:uiPriority w:val="9"/>
    <w:semiHidden/>
    <w:rsid w:val="00054E41"/>
    <w:rPr>
      <w:rFonts w:asciiTheme="majorHAnsi" w:eastAsiaTheme="majorEastAsia" w:hAnsiTheme="majorHAnsi" w:cstheme="majorBidi"/>
      <w:i/>
      <w:iCs/>
      <w:color w:val="1F3763" w:themeColor="accent1" w:themeShade="7F"/>
      <w:kern w:val="0"/>
      <w14:ligatures w14:val="none"/>
    </w:rPr>
  </w:style>
  <w:style w:type="character" w:customStyle="1" w:styleId="Heading8Char1">
    <w:name w:val="Heading 8 Char1"/>
    <w:basedOn w:val="DefaultParagraphFont"/>
    <w:uiPriority w:val="9"/>
    <w:semiHidden/>
    <w:rsid w:val="00054E41"/>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1">
    <w:name w:val="Heading 9 Char1"/>
    <w:basedOn w:val="DefaultParagraphFont"/>
    <w:uiPriority w:val="9"/>
    <w:semiHidden/>
    <w:rsid w:val="00054E41"/>
    <w:rPr>
      <w:rFonts w:asciiTheme="majorHAnsi" w:eastAsiaTheme="majorEastAsia" w:hAnsiTheme="majorHAnsi" w:cstheme="majorBidi"/>
      <w:i/>
      <w:iCs/>
      <w:color w:val="272727" w:themeColor="text1" w:themeTint="D8"/>
      <w:kern w:val="0"/>
      <w:sz w:val="21"/>
      <w:szCs w:val="21"/>
      <w14:ligatures w14:val="none"/>
    </w:rPr>
  </w:style>
  <w:style w:type="paragraph" w:styleId="Title">
    <w:name w:val="Title"/>
    <w:basedOn w:val="Normal"/>
    <w:next w:val="Normal"/>
    <w:link w:val="TitleChar"/>
    <w:uiPriority w:val="10"/>
    <w:qFormat/>
    <w:rsid w:val="00054E41"/>
    <w:pPr>
      <w:spacing w:after="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1">
    <w:name w:val="Title Char1"/>
    <w:basedOn w:val="DefaultParagraphFont"/>
    <w:uiPriority w:val="10"/>
    <w:rsid w:val="00054E4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54E4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054E41"/>
    <w:rPr>
      <w:rFonts w:eastAsiaTheme="minorEastAsia"/>
      <w:color w:val="5A5A5A" w:themeColor="text1" w:themeTint="A5"/>
      <w:spacing w:val="15"/>
      <w:kern w:val="0"/>
      <w14:ligatures w14:val="none"/>
    </w:rPr>
  </w:style>
  <w:style w:type="paragraph" w:styleId="Quote">
    <w:name w:val="Quote"/>
    <w:basedOn w:val="Normal"/>
    <w:next w:val="Normal"/>
    <w:link w:val="QuoteChar"/>
    <w:uiPriority w:val="29"/>
    <w:qFormat/>
    <w:rsid w:val="00054E41"/>
    <w:pPr>
      <w:spacing w:before="200"/>
      <w:ind w:left="864" w:right="864"/>
      <w:jc w:val="center"/>
    </w:pPr>
    <w:rPr>
      <w:i/>
      <w:iCs/>
      <w:color w:val="404040"/>
      <w:kern w:val="2"/>
      <w14:ligatures w14:val="standardContextual"/>
    </w:rPr>
  </w:style>
  <w:style w:type="character" w:customStyle="1" w:styleId="QuoteChar1">
    <w:name w:val="Quote Char1"/>
    <w:basedOn w:val="DefaultParagraphFont"/>
    <w:uiPriority w:val="29"/>
    <w:rsid w:val="00054E41"/>
    <w:rPr>
      <w:i/>
      <w:iCs/>
      <w:color w:val="404040" w:themeColor="text1" w:themeTint="BF"/>
      <w:kern w:val="0"/>
      <w14:ligatures w14:val="none"/>
    </w:rPr>
  </w:style>
  <w:style w:type="character" w:styleId="IntenseEmphasis">
    <w:name w:val="Intense Emphasis"/>
    <w:basedOn w:val="DefaultParagraphFont"/>
    <w:uiPriority w:val="21"/>
    <w:qFormat/>
    <w:rsid w:val="00054E41"/>
    <w:rPr>
      <w:i/>
      <w:iCs/>
      <w:color w:val="4472C4" w:themeColor="accent1"/>
    </w:rPr>
  </w:style>
  <w:style w:type="paragraph" w:styleId="IntenseQuote">
    <w:name w:val="Intense Quote"/>
    <w:basedOn w:val="Normal"/>
    <w:next w:val="Normal"/>
    <w:link w:val="IntenseQuoteChar"/>
    <w:uiPriority w:val="30"/>
    <w:qFormat/>
    <w:rsid w:val="00054E41"/>
    <w:pPr>
      <w:pBdr>
        <w:top w:val="single" w:sz="4" w:space="10" w:color="4472C4" w:themeColor="accent1"/>
        <w:bottom w:val="single" w:sz="4" w:space="10" w:color="4472C4" w:themeColor="accent1"/>
      </w:pBdr>
      <w:spacing w:before="360" w:after="360"/>
      <w:ind w:left="864" w:right="864"/>
      <w:jc w:val="center"/>
    </w:pPr>
    <w:rPr>
      <w:i/>
      <w:iCs/>
      <w:color w:val="0F4761"/>
      <w:kern w:val="2"/>
      <w14:ligatures w14:val="standardContextual"/>
    </w:rPr>
  </w:style>
  <w:style w:type="character" w:customStyle="1" w:styleId="IntenseQuoteChar1">
    <w:name w:val="Intense Quote Char1"/>
    <w:basedOn w:val="DefaultParagraphFont"/>
    <w:uiPriority w:val="30"/>
    <w:rsid w:val="00054E41"/>
    <w:rPr>
      <w:i/>
      <w:iCs/>
      <w:color w:val="4472C4" w:themeColor="accent1"/>
      <w:kern w:val="0"/>
      <w14:ligatures w14:val="none"/>
    </w:rPr>
  </w:style>
  <w:style w:type="character" w:styleId="IntenseReference">
    <w:name w:val="Intense Reference"/>
    <w:basedOn w:val="DefaultParagraphFont"/>
    <w:uiPriority w:val="32"/>
    <w:qFormat/>
    <w:rsid w:val="00054E41"/>
    <w:rPr>
      <w:b/>
      <w:bCs/>
      <w:smallCaps/>
      <w:color w:val="4472C4" w:themeColor="accent1"/>
      <w:spacing w:val="5"/>
    </w:rPr>
  </w:style>
  <w:style w:type="character" w:styleId="FollowedHyperlink">
    <w:name w:val="FollowedHyperlink"/>
    <w:basedOn w:val="DefaultParagraphFont"/>
    <w:uiPriority w:val="99"/>
    <w:semiHidden/>
    <w:unhideWhenUsed/>
    <w:rsid w:val="004961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0788">
      <w:bodyDiv w:val="1"/>
      <w:marLeft w:val="0"/>
      <w:marRight w:val="0"/>
      <w:marTop w:val="0"/>
      <w:marBottom w:val="0"/>
      <w:divBdr>
        <w:top w:val="none" w:sz="0" w:space="0" w:color="auto"/>
        <w:left w:val="none" w:sz="0" w:space="0" w:color="auto"/>
        <w:bottom w:val="none" w:sz="0" w:space="0" w:color="auto"/>
        <w:right w:val="none" w:sz="0" w:space="0" w:color="auto"/>
      </w:divBdr>
      <w:divsChild>
        <w:div w:id="2069111727">
          <w:marLeft w:val="0"/>
          <w:marRight w:val="0"/>
          <w:marTop w:val="0"/>
          <w:marBottom w:val="60"/>
          <w:divBdr>
            <w:top w:val="single" w:sz="6" w:space="6" w:color="777777"/>
            <w:left w:val="single" w:sz="6" w:space="9" w:color="BBBBBB"/>
            <w:bottom w:val="single" w:sz="6" w:space="6" w:color="D6D6D6"/>
            <w:right w:val="single" w:sz="6" w:space="9" w:color="BBBBBB"/>
          </w:divBdr>
          <w:divsChild>
            <w:div w:id="142267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0984">
      <w:bodyDiv w:val="1"/>
      <w:marLeft w:val="0"/>
      <w:marRight w:val="0"/>
      <w:marTop w:val="0"/>
      <w:marBottom w:val="0"/>
      <w:divBdr>
        <w:top w:val="none" w:sz="0" w:space="0" w:color="auto"/>
        <w:left w:val="none" w:sz="0" w:space="0" w:color="auto"/>
        <w:bottom w:val="none" w:sz="0" w:space="0" w:color="auto"/>
        <w:right w:val="none" w:sz="0" w:space="0" w:color="auto"/>
      </w:divBdr>
      <w:divsChild>
        <w:div w:id="1045132954">
          <w:marLeft w:val="0"/>
          <w:marRight w:val="0"/>
          <w:marTop w:val="0"/>
          <w:marBottom w:val="0"/>
          <w:divBdr>
            <w:top w:val="none" w:sz="0" w:space="0" w:color="212121"/>
            <w:left w:val="none" w:sz="0" w:space="0" w:color="212121"/>
            <w:bottom w:val="none" w:sz="0" w:space="0" w:color="212121"/>
            <w:right w:val="none" w:sz="0" w:space="0" w:color="212121"/>
          </w:divBdr>
          <w:divsChild>
            <w:div w:id="80153390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21721821">
      <w:bodyDiv w:val="1"/>
      <w:marLeft w:val="0"/>
      <w:marRight w:val="0"/>
      <w:marTop w:val="0"/>
      <w:marBottom w:val="0"/>
      <w:divBdr>
        <w:top w:val="none" w:sz="0" w:space="0" w:color="auto"/>
        <w:left w:val="none" w:sz="0" w:space="0" w:color="auto"/>
        <w:bottom w:val="none" w:sz="0" w:space="0" w:color="auto"/>
        <w:right w:val="none" w:sz="0" w:space="0" w:color="auto"/>
      </w:divBdr>
      <w:divsChild>
        <w:div w:id="1662391611">
          <w:marLeft w:val="0"/>
          <w:marRight w:val="0"/>
          <w:marTop w:val="0"/>
          <w:marBottom w:val="0"/>
          <w:divBdr>
            <w:top w:val="none" w:sz="0" w:space="0" w:color="212121"/>
            <w:left w:val="none" w:sz="0" w:space="0" w:color="212121"/>
            <w:bottom w:val="none" w:sz="0" w:space="0" w:color="212121"/>
            <w:right w:val="none" w:sz="0" w:space="0" w:color="212121"/>
          </w:divBdr>
          <w:divsChild>
            <w:div w:id="7745236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27252874">
      <w:bodyDiv w:val="1"/>
      <w:marLeft w:val="0"/>
      <w:marRight w:val="0"/>
      <w:marTop w:val="0"/>
      <w:marBottom w:val="0"/>
      <w:divBdr>
        <w:top w:val="none" w:sz="0" w:space="0" w:color="auto"/>
        <w:left w:val="none" w:sz="0" w:space="0" w:color="auto"/>
        <w:bottom w:val="none" w:sz="0" w:space="0" w:color="auto"/>
        <w:right w:val="none" w:sz="0" w:space="0" w:color="auto"/>
      </w:divBdr>
      <w:divsChild>
        <w:div w:id="362249258">
          <w:marLeft w:val="0"/>
          <w:marRight w:val="0"/>
          <w:marTop w:val="0"/>
          <w:marBottom w:val="0"/>
          <w:divBdr>
            <w:top w:val="none" w:sz="0" w:space="0" w:color="212121"/>
            <w:left w:val="none" w:sz="0" w:space="0" w:color="212121"/>
            <w:bottom w:val="none" w:sz="0" w:space="0" w:color="212121"/>
            <w:right w:val="none" w:sz="0" w:space="0" w:color="212121"/>
          </w:divBdr>
          <w:divsChild>
            <w:div w:id="5684174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31956174">
      <w:bodyDiv w:val="1"/>
      <w:marLeft w:val="0"/>
      <w:marRight w:val="0"/>
      <w:marTop w:val="0"/>
      <w:marBottom w:val="0"/>
      <w:divBdr>
        <w:top w:val="none" w:sz="0" w:space="0" w:color="auto"/>
        <w:left w:val="none" w:sz="0" w:space="0" w:color="auto"/>
        <w:bottom w:val="none" w:sz="0" w:space="0" w:color="auto"/>
        <w:right w:val="none" w:sz="0" w:space="0" w:color="auto"/>
      </w:divBdr>
    </w:div>
    <w:div w:id="364409177">
      <w:bodyDiv w:val="1"/>
      <w:marLeft w:val="0"/>
      <w:marRight w:val="0"/>
      <w:marTop w:val="0"/>
      <w:marBottom w:val="0"/>
      <w:divBdr>
        <w:top w:val="none" w:sz="0" w:space="0" w:color="auto"/>
        <w:left w:val="none" w:sz="0" w:space="0" w:color="auto"/>
        <w:bottom w:val="none" w:sz="0" w:space="0" w:color="auto"/>
        <w:right w:val="none" w:sz="0" w:space="0" w:color="auto"/>
      </w:divBdr>
      <w:divsChild>
        <w:div w:id="1146049479">
          <w:marLeft w:val="0"/>
          <w:marRight w:val="0"/>
          <w:marTop w:val="0"/>
          <w:marBottom w:val="0"/>
          <w:divBdr>
            <w:top w:val="none" w:sz="0" w:space="0" w:color="212121"/>
            <w:left w:val="none" w:sz="0" w:space="0" w:color="212121"/>
            <w:bottom w:val="none" w:sz="0" w:space="0" w:color="212121"/>
            <w:right w:val="none" w:sz="0" w:space="0" w:color="212121"/>
          </w:divBdr>
          <w:divsChild>
            <w:div w:id="117626654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79482217">
      <w:bodyDiv w:val="1"/>
      <w:marLeft w:val="0"/>
      <w:marRight w:val="0"/>
      <w:marTop w:val="0"/>
      <w:marBottom w:val="0"/>
      <w:divBdr>
        <w:top w:val="none" w:sz="0" w:space="0" w:color="auto"/>
        <w:left w:val="none" w:sz="0" w:space="0" w:color="auto"/>
        <w:bottom w:val="none" w:sz="0" w:space="0" w:color="auto"/>
        <w:right w:val="none" w:sz="0" w:space="0" w:color="auto"/>
      </w:divBdr>
      <w:divsChild>
        <w:div w:id="367531343">
          <w:marLeft w:val="0"/>
          <w:marRight w:val="0"/>
          <w:marTop w:val="0"/>
          <w:marBottom w:val="60"/>
          <w:divBdr>
            <w:top w:val="single" w:sz="6" w:space="6" w:color="777777"/>
            <w:left w:val="single" w:sz="6" w:space="9" w:color="BBBBBB"/>
            <w:bottom w:val="single" w:sz="6" w:space="6" w:color="D6D6D6"/>
            <w:right w:val="single" w:sz="6" w:space="9" w:color="BBBBBB"/>
          </w:divBdr>
          <w:divsChild>
            <w:div w:id="141161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1889">
      <w:bodyDiv w:val="1"/>
      <w:marLeft w:val="0"/>
      <w:marRight w:val="0"/>
      <w:marTop w:val="0"/>
      <w:marBottom w:val="0"/>
      <w:divBdr>
        <w:top w:val="none" w:sz="0" w:space="0" w:color="auto"/>
        <w:left w:val="none" w:sz="0" w:space="0" w:color="auto"/>
        <w:bottom w:val="none" w:sz="0" w:space="0" w:color="auto"/>
        <w:right w:val="none" w:sz="0" w:space="0" w:color="auto"/>
      </w:divBdr>
      <w:divsChild>
        <w:div w:id="1686977734">
          <w:marLeft w:val="0"/>
          <w:marRight w:val="0"/>
          <w:marTop w:val="0"/>
          <w:marBottom w:val="0"/>
          <w:divBdr>
            <w:top w:val="none" w:sz="0" w:space="0" w:color="212121"/>
            <w:left w:val="none" w:sz="0" w:space="0" w:color="212121"/>
            <w:bottom w:val="none" w:sz="0" w:space="0" w:color="212121"/>
            <w:right w:val="none" w:sz="0" w:space="0" w:color="212121"/>
          </w:divBdr>
          <w:divsChild>
            <w:div w:id="110854878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36601557">
      <w:bodyDiv w:val="1"/>
      <w:marLeft w:val="0"/>
      <w:marRight w:val="0"/>
      <w:marTop w:val="0"/>
      <w:marBottom w:val="0"/>
      <w:divBdr>
        <w:top w:val="none" w:sz="0" w:space="0" w:color="auto"/>
        <w:left w:val="none" w:sz="0" w:space="0" w:color="auto"/>
        <w:bottom w:val="none" w:sz="0" w:space="0" w:color="auto"/>
        <w:right w:val="none" w:sz="0" w:space="0" w:color="auto"/>
      </w:divBdr>
      <w:divsChild>
        <w:div w:id="525481375">
          <w:marLeft w:val="0"/>
          <w:marRight w:val="0"/>
          <w:marTop w:val="0"/>
          <w:marBottom w:val="0"/>
          <w:divBdr>
            <w:top w:val="none" w:sz="0" w:space="0" w:color="212121"/>
            <w:left w:val="none" w:sz="0" w:space="0" w:color="212121"/>
            <w:bottom w:val="none" w:sz="0" w:space="0" w:color="212121"/>
            <w:right w:val="none" w:sz="0" w:space="0" w:color="212121"/>
          </w:divBdr>
          <w:divsChild>
            <w:div w:id="20292834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09370832">
      <w:bodyDiv w:val="1"/>
      <w:marLeft w:val="0"/>
      <w:marRight w:val="0"/>
      <w:marTop w:val="0"/>
      <w:marBottom w:val="0"/>
      <w:divBdr>
        <w:top w:val="none" w:sz="0" w:space="0" w:color="auto"/>
        <w:left w:val="none" w:sz="0" w:space="0" w:color="auto"/>
        <w:bottom w:val="none" w:sz="0" w:space="0" w:color="auto"/>
        <w:right w:val="none" w:sz="0" w:space="0" w:color="auto"/>
      </w:divBdr>
      <w:divsChild>
        <w:div w:id="1071274998">
          <w:marLeft w:val="0"/>
          <w:marRight w:val="0"/>
          <w:marTop w:val="0"/>
          <w:marBottom w:val="0"/>
          <w:divBdr>
            <w:top w:val="none" w:sz="0" w:space="0" w:color="212121"/>
            <w:left w:val="none" w:sz="0" w:space="0" w:color="212121"/>
            <w:bottom w:val="none" w:sz="0" w:space="0" w:color="212121"/>
            <w:right w:val="none" w:sz="0" w:space="0" w:color="212121"/>
          </w:divBdr>
          <w:divsChild>
            <w:div w:id="133557568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27371842">
      <w:bodyDiv w:val="1"/>
      <w:marLeft w:val="0"/>
      <w:marRight w:val="0"/>
      <w:marTop w:val="0"/>
      <w:marBottom w:val="0"/>
      <w:divBdr>
        <w:top w:val="none" w:sz="0" w:space="0" w:color="auto"/>
        <w:left w:val="none" w:sz="0" w:space="0" w:color="auto"/>
        <w:bottom w:val="none" w:sz="0" w:space="0" w:color="auto"/>
        <w:right w:val="none" w:sz="0" w:space="0" w:color="auto"/>
      </w:divBdr>
    </w:div>
    <w:div w:id="639917446">
      <w:bodyDiv w:val="1"/>
      <w:marLeft w:val="0"/>
      <w:marRight w:val="0"/>
      <w:marTop w:val="0"/>
      <w:marBottom w:val="0"/>
      <w:divBdr>
        <w:top w:val="none" w:sz="0" w:space="0" w:color="auto"/>
        <w:left w:val="none" w:sz="0" w:space="0" w:color="auto"/>
        <w:bottom w:val="none" w:sz="0" w:space="0" w:color="auto"/>
        <w:right w:val="none" w:sz="0" w:space="0" w:color="auto"/>
      </w:divBdr>
      <w:divsChild>
        <w:div w:id="483930830">
          <w:marLeft w:val="0"/>
          <w:marRight w:val="0"/>
          <w:marTop w:val="0"/>
          <w:marBottom w:val="0"/>
          <w:divBdr>
            <w:top w:val="none" w:sz="0" w:space="0" w:color="212121"/>
            <w:left w:val="none" w:sz="0" w:space="0" w:color="212121"/>
            <w:bottom w:val="none" w:sz="0" w:space="0" w:color="212121"/>
            <w:right w:val="none" w:sz="0" w:space="0" w:color="212121"/>
          </w:divBdr>
          <w:divsChild>
            <w:div w:id="32278148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71220053">
      <w:bodyDiv w:val="1"/>
      <w:marLeft w:val="0"/>
      <w:marRight w:val="0"/>
      <w:marTop w:val="0"/>
      <w:marBottom w:val="0"/>
      <w:divBdr>
        <w:top w:val="none" w:sz="0" w:space="0" w:color="auto"/>
        <w:left w:val="none" w:sz="0" w:space="0" w:color="auto"/>
        <w:bottom w:val="none" w:sz="0" w:space="0" w:color="auto"/>
        <w:right w:val="none" w:sz="0" w:space="0" w:color="auto"/>
      </w:divBdr>
      <w:divsChild>
        <w:div w:id="46925655">
          <w:marLeft w:val="0"/>
          <w:marRight w:val="0"/>
          <w:marTop w:val="0"/>
          <w:marBottom w:val="0"/>
          <w:divBdr>
            <w:top w:val="none" w:sz="0" w:space="0" w:color="212121"/>
            <w:left w:val="none" w:sz="0" w:space="0" w:color="212121"/>
            <w:bottom w:val="none" w:sz="0" w:space="0" w:color="212121"/>
            <w:right w:val="none" w:sz="0" w:space="0" w:color="212121"/>
          </w:divBdr>
          <w:divsChild>
            <w:div w:id="73736051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29889678">
      <w:bodyDiv w:val="1"/>
      <w:marLeft w:val="0"/>
      <w:marRight w:val="0"/>
      <w:marTop w:val="0"/>
      <w:marBottom w:val="0"/>
      <w:divBdr>
        <w:top w:val="none" w:sz="0" w:space="0" w:color="auto"/>
        <w:left w:val="none" w:sz="0" w:space="0" w:color="auto"/>
        <w:bottom w:val="none" w:sz="0" w:space="0" w:color="auto"/>
        <w:right w:val="none" w:sz="0" w:space="0" w:color="auto"/>
      </w:divBdr>
      <w:divsChild>
        <w:div w:id="1456824678">
          <w:marLeft w:val="0"/>
          <w:marRight w:val="0"/>
          <w:marTop w:val="0"/>
          <w:marBottom w:val="0"/>
          <w:divBdr>
            <w:top w:val="none" w:sz="0" w:space="0" w:color="212121"/>
            <w:left w:val="none" w:sz="0" w:space="0" w:color="212121"/>
            <w:bottom w:val="none" w:sz="0" w:space="0" w:color="212121"/>
            <w:right w:val="none" w:sz="0" w:space="0" w:color="212121"/>
          </w:divBdr>
          <w:divsChild>
            <w:div w:id="237978655">
              <w:marLeft w:val="0"/>
              <w:marRight w:val="0"/>
              <w:marTop w:val="240"/>
              <w:marBottom w:val="0"/>
              <w:divBdr>
                <w:top w:val="none" w:sz="0" w:space="0" w:color="212121"/>
                <w:left w:val="none" w:sz="0" w:space="0" w:color="212121"/>
                <w:bottom w:val="none" w:sz="0" w:space="0" w:color="212121"/>
                <w:right w:val="none" w:sz="0" w:space="0" w:color="212121"/>
              </w:divBdr>
              <w:divsChild>
                <w:div w:id="1066760087">
                  <w:marLeft w:val="0"/>
                  <w:marRight w:val="0"/>
                  <w:marTop w:val="0"/>
                  <w:marBottom w:val="0"/>
                  <w:divBdr>
                    <w:top w:val="none" w:sz="0" w:space="0" w:color="212121"/>
                    <w:left w:val="none" w:sz="0" w:space="0" w:color="212121"/>
                    <w:bottom w:val="none" w:sz="0" w:space="0" w:color="212121"/>
                    <w:right w:val="none" w:sz="0" w:space="0" w:color="212121"/>
                  </w:divBdr>
                  <w:divsChild>
                    <w:div w:id="1742173370">
                      <w:marLeft w:val="0"/>
                      <w:marRight w:val="0"/>
                      <w:marTop w:val="0"/>
                      <w:marBottom w:val="0"/>
                      <w:divBdr>
                        <w:top w:val="none" w:sz="0" w:space="0" w:color="212121"/>
                        <w:left w:val="none" w:sz="0" w:space="24" w:color="212121"/>
                        <w:bottom w:val="none" w:sz="0" w:space="0" w:color="212121"/>
                        <w:right w:val="none" w:sz="0" w:space="0" w:color="212121"/>
                      </w:divBdr>
                    </w:div>
                  </w:divsChild>
                </w:div>
              </w:divsChild>
            </w:div>
            <w:div w:id="1921022062">
              <w:marLeft w:val="0"/>
              <w:marRight w:val="0"/>
              <w:marTop w:val="0"/>
              <w:marBottom w:val="0"/>
              <w:divBdr>
                <w:top w:val="none" w:sz="0" w:space="0" w:color="212121"/>
                <w:left w:val="none" w:sz="0" w:space="0" w:color="212121"/>
                <w:bottom w:val="none" w:sz="0" w:space="0" w:color="212121"/>
                <w:right w:val="none" w:sz="0" w:space="0" w:color="212121"/>
              </w:divBdr>
              <w:divsChild>
                <w:div w:id="2062435749">
                  <w:marLeft w:val="0"/>
                  <w:marRight w:val="0"/>
                  <w:marTop w:val="0"/>
                  <w:marBottom w:val="0"/>
                  <w:divBdr>
                    <w:top w:val="none" w:sz="0" w:space="0" w:color="212121"/>
                    <w:left w:val="none" w:sz="0" w:space="24" w:color="212121"/>
                    <w:bottom w:val="none" w:sz="0" w:space="0" w:color="212121"/>
                    <w:right w:val="none" w:sz="0" w:space="0" w:color="212121"/>
                  </w:divBdr>
                </w:div>
              </w:divsChild>
            </w:div>
            <w:div w:id="87041439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43533807">
      <w:bodyDiv w:val="1"/>
      <w:marLeft w:val="0"/>
      <w:marRight w:val="0"/>
      <w:marTop w:val="0"/>
      <w:marBottom w:val="0"/>
      <w:divBdr>
        <w:top w:val="none" w:sz="0" w:space="0" w:color="auto"/>
        <w:left w:val="none" w:sz="0" w:space="0" w:color="auto"/>
        <w:bottom w:val="none" w:sz="0" w:space="0" w:color="auto"/>
        <w:right w:val="none" w:sz="0" w:space="0" w:color="auto"/>
      </w:divBdr>
      <w:divsChild>
        <w:div w:id="1492797483">
          <w:marLeft w:val="0"/>
          <w:marRight w:val="0"/>
          <w:marTop w:val="0"/>
          <w:marBottom w:val="0"/>
          <w:divBdr>
            <w:top w:val="none" w:sz="0" w:space="0" w:color="212121"/>
            <w:left w:val="none" w:sz="0" w:space="0" w:color="212121"/>
            <w:bottom w:val="none" w:sz="0" w:space="0" w:color="212121"/>
            <w:right w:val="none" w:sz="0" w:space="0" w:color="212121"/>
          </w:divBdr>
          <w:divsChild>
            <w:div w:id="5435675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10438276">
      <w:bodyDiv w:val="1"/>
      <w:marLeft w:val="0"/>
      <w:marRight w:val="0"/>
      <w:marTop w:val="0"/>
      <w:marBottom w:val="0"/>
      <w:divBdr>
        <w:top w:val="none" w:sz="0" w:space="0" w:color="auto"/>
        <w:left w:val="none" w:sz="0" w:space="0" w:color="auto"/>
        <w:bottom w:val="none" w:sz="0" w:space="0" w:color="auto"/>
        <w:right w:val="none" w:sz="0" w:space="0" w:color="auto"/>
      </w:divBdr>
      <w:divsChild>
        <w:div w:id="815612730">
          <w:marLeft w:val="0"/>
          <w:marRight w:val="0"/>
          <w:marTop w:val="0"/>
          <w:marBottom w:val="0"/>
          <w:divBdr>
            <w:top w:val="none" w:sz="0" w:space="0" w:color="212121"/>
            <w:left w:val="none" w:sz="0" w:space="0" w:color="212121"/>
            <w:bottom w:val="none" w:sz="0" w:space="0" w:color="212121"/>
            <w:right w:val="none" w:sz="0" w:space="0" w:color="212121"/>
          </w:divBdr>
          <w:divsChild>
            <w:div w:id="34552609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42207140">
      <w:bodyDiv w:val="1"/>
      <w:marLeft w:val="0"/>
      <w:marRight w:val="0"/>
      <w:marTop w:val="0"/>
      <w:marBottom w:val="0"/>
      <w:divBdr>
        <w:top w:val="none" w:sz="0" w:space="0" w:color="auto"/>
        <w:left w:val="none" w:sz="0" w:space="0" w:color="auto"/>
        <w:bottom w:val="none" w:sz="0" w:space="0" w:color="auto"/>
        <w:right w:val="none" w:sz="0" w:space="0" w:color="auto"/>
      </w:divBdr>
      <w:divsChild>
        <w:div w:id="19283510">
          <w:marLeft w:val="0"/>
          <w:marRight w:val="0"/>
          <w:marTop w:val="0"/>
          <w:marBottom w:val="0"/>
          <w:divBdr>
            <w:top w:val="none" w:sz="0" w:space="0" w:color="212121"/>
            <w:left w:val="none" w:sz="0" w:space="0" w:color="212121"/>
            <w:bottom w:val="none" w:sz="0" w:space="0" w:color="212121"/>
            <w:right w:val="none" w:sz="0" w:space="0" w:color="212121"/>
          </w:divBdr>
          <w:divsChild>
            <w:div w:id="69403572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52107973">
      <w:bodyDiv w:val="1"/>
      <w:marLeft w:val="0"/>
      <w:marRight w:val="0"/>
      <w:marTop w:val="0"/>
      <w:marBottom w:val="0"/>
      <w:divBdr>
        <w:top w:val="none" w:sz="0" w:space="0" w:color="auto"/>
        <w:left w:val="none" w:sz="0" w:space="0" w:color="auto"/>
        <w:bottom w:val="none" w:sz="0" w:space="0" w:color="auto"/>
        <w:right w:val="none" w:sz="0" w:space="0" w:color="auto"/>
      </w:divBdr>
      <w:divsChild>
        <w:div w:id="1366373097">
          <w:marLeft w:val="0"/>
          <w:marRight w:val="0"/>
          <w:marTop w:val="0"/>
          <w:marBottom w:val="0"/>
          <w:divBdr>
            <w:top w:val="none" w:sz="0" w:space="0" w:color="212121"/>
            <w:left w:val="none" w:sz="0" w:space="0" w:color="212121"/>
            <w:bottom w:val="none" w:sz="0" w:space="0" w:color="212121"/>
            <w:right w:val="none" w:sz="0" w:space="0" w:color="212121"/>
          </w:divBdr>
          <w:divsChild>
            <w:div w:id="111563383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75700336">
      <w:bodyDiv w:val="1"/>
      <w:marLeft w:val="0"/>
      <w:marRight w:val="0"/>
      <w:marTop w:val="0"/>
      <w:marBottom w:val="0"/>
      <w:divBdr>
        <w:top w:val="none" w:sz="0" w:space="0" w:color="auto"/>
        <w:left w:val="none" w:sz="0" w:space="0" w:color="auto"/>
        <w:bottom w:val="none" w:sz="0" w:space="0" w:color="auto"/>
        <w:right w:val="none" w:sz="0" w:space="0" w:color="auto"/>
      </w:divBdr>
      <w:divsChild>
        <w:div w:id="900217291">
          <w:marLeft w:val="0"/>
          <w:marRight w:val="0"/>
          <w:marTop w:val="0"/>
          <w:marBottom w:val="60"/>
          <w:divBdr>
            <w:top w:val="single" w:sz="6" w:space="6" w:color="777777"/>
            <w:left w:val="single" w:sz="6" w:space="9" w:color="BBBBBB"/>
            <w:bottom w:val="single" w:sz="6" w:space="6" w:color="D6D6D6"/>
            <w:right w:val="single" w:sz="6" w:space="9" w:color="BBBBBB"/>
          </w:divBdr>
          <w:divsChild>
            <w:div w:id="7513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66903">
      <w:bodyDiv w:val="1"/>
      <w:marLeft w:val="0"/>
      <w:marRight w:val="0"/>
      <w:marTop w:val="0"/>
      <w:marBottom w:val="0"/>
      <w:divBdr>
        <w:top w:val="none" w:sz="0" w:space="0" w:color="auto"/>
        <w:left w:val="none" w:sz="0" w:space="0" w:color="auto"/>
        <w:bottom w:val="none" w:sz="0" w:space="0" w:color="auto"/>
        <w:right w:val="none" w:sz="0" w:space="0" w:color="auto"/>
      </w:divBdr>
      <w:divsChild>
        <w:div w:id="1083180737">
          <w:marLeft w:val="0"/>
          <w:marRight w:val="0"/>
          <w:marTop w:val="0"/>
          <w:marBottom w:val="0"/>
          <w:divBdr>
            <w:top w:val="none" w:sz="0" w:space="0" w:color="212121"/>
            <w:left w:val="none" w:sz="0" w:space="0" w:color="212121"/>
            <w:bottom w:val="none" w:sz="0" w:space="0" w:color="212121"/>
            <w:right w:val="none" w:sz="0" w:space="0" w:color="212121"/>
          </w:divBdr>
          <w:divsChild>
            <w:div w:id="154713703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34092262">
      <w:bodyDiv w:val="1"/>
      <w:marLeft w:val="0"/>
      <w:marRight w:val="0"/>
      <w:marTop w:val="0"/>
      <w:marBottom w:val="0"/>
      <w:divBdr>
        <w:top w:val="none" w:sz="0" w:space="0" w:color="auto"/>
        <w:left w:val="none" w:sz="0" w:space="0" w:color="auto"/>
        <w:bottom w:val="none" w:sz="0" w:space="0" w:color="auto"/>
        <w:right w:val="none" w:sz="0" w:space="0" w:color="auto"/>
      </w:divBdr>
      <w:divsChild>
        <w:div w:id="2062048370">
          <w:marLeft w:val="0"/>
          <w:marRight w:val="0"/>
          <w:marTop w:val="0"/>
          <w:marBottom w:val="0"/>
          <w:divBdr>
            <w:top w:val="none" w:sz="0" w:space="0" w:color="212121"/>
            <w:left w:val="none" w:sz="0" w:space="0" w:color="212121"/>
            <w:bottom w:val="none" w:sz="0" w:space="0" w:color="212121"/>
            <w:right w:val="none" w:sz="0" w:space="0" w:color="212121"/>
          </w:divBdr>
          <w:divsChild>
            <w:div w:id="201091243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50626043">
      <w:bodyDiv w:val="1"/>
      <w:marLeft w:val="0"/>
      <w:marRight w:val="0"/>
      <w:marTop w:val="0"/>
      <w:marBottom w:val="0"/>
      <w:divBdr>
        <w:top w:val="none" w:sz="0" w:space="0" w:color="auto"/>
        <w:left w:val="none" w:sz="0" w:space="0" w:color="auto"/>
        <w:bottom w:val="none" w:sz="0" w:space="0" w:color="auto"/>
        <w:right w:val="none" w:sz="0" w:space="0" w:color="auto"/>
      </w:divBdr>
      <w:divsChild>
        <w:div w:id="1284456157">
          <w:marLeft w:val="0"/>
          <w:marRight w:val="0"/>
          <w:marTop w:val="0"/>
          <w:marBottom w:val="0"/>
          <w:divBdr>
            <w:top w:val="none" w:sz="0" w:space="0" w:color="212121"/>
            <w:left w:val="none" w:sz="0" w:space="0" w:color="212121"/>
            <w:bottom w:val="none" w:sz="0" w:space="0" w:color="212121"/>
            <w:right w:val="none" w:sz="0" w:space="0" w:color="212121"/>
          </w:divBdr>
          <w:divsChild>
            <w:div w:id="3820233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984627836">
      <w:bodyDiv w:val="1"/>
      <w:marLeft w:val="0"/>
      <w:marRight w:val="0"/>
      <w:marTop w:val="0"/>
      <w:marBottom w:val="0"/>
      <w:divBdr>
        <w:top w:val="none" w:sz="0" w:space="0" w:color="auto"/>
        <w:left w:val="none" w:sz="0" w:space="0" w:color="auto"/>
        <w:bottom w:val="none" w:sz="0" w:space="0" w:color="auto"/>
        <w:right w:val="none" w:sz="0" w:space="0" w:color="auto"/>
      </w:divBdr>
      <w:divsChild>
        <w:div w:id="701245374">
          <w:marLeft w:val="0"/>
          <w:marRight w:val="0"/>
          <w:marTop w:val="0"/>
          <w:marBottom w:val="0"/>
          <w:divBdr>
            <w:top w:val="none" w:sz="0" w:space="0" w:color="212121"/>
            <w:left w:val="none" w:sz="0" w:space="0" w:color="212121"/>
            <w:bottom w:val="none" w:sz="0" w:space="0" w:color="212121"/>
            <w:right w:val="none" w:sz="0" w:space="0" w:color="212121"/>
          </w:divBdr>
          <w:divsChild>
            <w:div w:id="175115365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04941468">
      <w:bodyDiv w:val="1"/>
      <w:marLeft w:val="0"/>
      <w:marRight w:val="0"/>
      <w:marTop w:val="0"/>
      <w:marBottom w:val="0"/>
      <w:divBdr>
        <w:top w:val="none" w:sz="0" w:space="0" w:color="auto"/>
        <w:left w:val="none" w:sz="0" w:space="0" w:color="auto"/>
        <w:bottom w:val="none" w:sz="0" w:space="0" w:color="auto"/>
        <w:right w:val="none" w:sz="0" w:space="0" w:color="auto"/>
      </w:divBdr>
      <w:divsChild>
        <w:div w:id="1744376745">
          <w:marLeft w:val="0"/>
          <w:marRight w:val="0"/>
          <w:marTop w:val="0"/>
          <w:marBottom w:val="0"/>
          <w:divBdr>
            <w:top w:val="none" w:sz="0" w:space="0" w:color="212121"/>
            <w:left w:val="none" w:sz="0" w:space="0" w:color="212121"/>
            <w:bottom w:val="none" w:sz="0" w:space="0" w:color="212121"/>
            <w:right w:val="none" w:sz="0" w:space="0" w:color="212121"/>
          </w:divBdr>
          <w:divsChild>
            <w:div w:id="7556330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63718159">
      <w:bodyDiv w:val="1"/>
      <w:marLeft w:val="0"/>
      <w:marRight w:val="0"/>
      <w:marTop w:val="0"/>
      <w:marBottom w:val="0"/>
      <w:divBdr>
        <w:top w:val="none" w:sz="0" w:space="0" w:color="auto"/>
        <w:left w:val="none" w:sz="0" w:space="0" w:color="auto"/>
        <w:bottom w:val="none" w:sz="0" w:space="0" w:color="auto"/>
        <w:right w:val="none" w:sz="0" w:space="0" w:color="auto"/>
      </w:divBdr>
      <w:divsChild>
        <w:div w:id="1961105161">
          <w:marLeft w:val="0"/>
          <w:marRight w:val="0"/>
          <w:marTop w:val="0"/>
          <w:marBottom w:val="0"/>
          <w:divBdr>
            <w:top w:val="none" w:sz="0" w:space="0" w:color="212121"/>
            <w:left w:val="none" w:sz="0" w:space="0" w:color="212121"/>
            <w:bottom w:val="none" w:sz="0" w:space="0" w:color="212121"/>
            <w:right w:val="none" w:sz="0" w:space="0" w:color="212121"/>
          </w:divBdr>
          <w:divsChild>
            <w:div w:id="1104501883">
              <w:marLeft w:val="0"/>
              <w:marRight w:val="0"/>
              <w:marTop w:val="240"/>
              <w:marBottom w:val="0"/>
              <w:divBdr>
                <w:top w:val="none" w:sz="0" w:space="0" w:color="212121"/>
                <w:left w:val="none" w:sz="0" w:space="0" w:color="212121"/>
                <w:bottom w:val="none" w:sz="0" w:space="0" w:color="212121"/>
                <w:right w:val="none" w:sz="0" w:space="0" w:color="212121"/>
              </w:divBdr>
              <w:divsChild>
                <w:div w:id="468329803">
                  <w:marLeft w:val="0"/>
                  <w:marRight w:val="0"/>
                  <w:marTop w:val="0"/>
                  <w:marBottom w:val="0"/>
                  <w:divBdr>
                    <w:top w:val="none" w:sz="0" w:space="0" w:color="212121"/>
                    <w:left w:val="none" w:sz="0" w:space="0" w:color="212121"/>
                    <w:bottom w:val="none" w:sz="0" w:space="0" w:color="212121"/>
                    <w:right w:val="none" w:sz="0" w:space="0" w:color="212121"/>
                  </w:divBdr>
                  <w:divsChild>
                    <w:div w:id="881477844">
                      <w:marLeft w:val="0"/>
                      <w:marRight w:val="0"/>
                      <w:marTop w:val="0"/>
                      <w:marBottom w:val="0"/>
                      <w:divBdr>
                        <w:top w:val="none" w:sz="0" w:space="0" w:color="212121"/>
                        <w:left w:val="none" w:sz="0" w:space="24" w:color="212121"/>
                        <w:bottom w:val="none" w:sz="0" w:space="0" w:color="212121"/>
                        <w:right w:val="none" w:sz="0" w:space="0" w:color="212121"/>
                      </w:divBdr>
                    </w:div>
                  </w:divsChild>
                </w:div>
              </w:divsChild>
            </w:div>
            <w:div w:id="638464915">
              <w:marLeft w:val="0"/>
              <w:marRight w:val="0"/>
              <w:marTop w:val="0"/>
              <w:marBottom w:val="0"/>
              <w:divBdr>
                <w:top w:val="none" w:sz="0" w:space="0" w:color="212121"/>
                <w:left w:val="none" w:sz="0" w:space="0" w:color="212121"/>
                <w:bottom w:val="none" w:sz="0" w:space="0" w:color="212121"/>
                <w:right w:val="none" w:sz="0" w:space="0" w:color="212121"/>
              </w:divBdr>
              <w:divsChild>
                <w:div w:id="2006199991">
                  <w:marLeft w:val="0"/>
                  <w:marRight w:val="0"/>
                  <w:marTop w:val="0"/>
                  <w:marBottom w:val="0"/>
                  <w:divBdr>
                    <w:top w:val="none" w:sz="0" w:space="0" w:color="212121"/>
                    <w:left w:val="none" w:sz="0" w:space="24" w:color="212121"/>
                    <w:bottom w:val="none" w:sz="0" w:space="0" w:color="212121"/>
                    <w:right w:val="none" w:sz="0" w:space="0" w:color="212121"/>
                  </w:divBdr>
                </w:div>
              </w:divsChild>
            </w:div>
            <w:div w:id="45124632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20027543">
      <w:bodyDiv w:val="1"/>
      <w:marLeft w:val="0"/>
      <w:marRight w:val="0"/>
      <w:marTop w:val="0"/>
      <w:marBottom w:val="0"/>
      <w:divBdr>
        <w:top w:val="none" w:sz="0" w:space="0" w:color="auto"/>
        <w:left w:val="none" w:sz="0" w:space="0" w:color="auto"/>
        <w:bottom w:val="none" w:sz="0" w:space="0" w:color="auto"/>
        <w:right w:val="none" w:sz="0" w:space="0" w:color="auto"/>
      </w:divBdr>
    </w:div>
    <w:div w:id="1164929663">
      <w:bodyDiv w:val="1"/>
      <w:marLeft w:val="0"/>
      <w:marRight w:val="0"/>
      <w:marTop w:val="0"/>
      <w:marBottom w:val="0"/>
      <w:divBdr>
        <w:top w:val="none" w:sz="0" w:space="0" w:color="auto"/>
        <w:left w:val="none" w:sz="0" w:space="0" w:color="auto"/>
        <w:bottom w:val="none" w:sz="0" w:space="0" w:color="auto"/>
        <w:right w:val="none" w:sz="0" w:space="0" w:color="auto"/>
      </w:divBdr>
      <w:divsChild>
        <w:div w:id="1395012286">
          <w:marLeft w:val="0"/>
          <w:marRight w:val="0"/>
          <w:marTop w:val="0"/>
          <w:marBottom w:val="0"/>
          <w:divBdr>
            <w:top w:val="none" w:sz="0" w:space="0" w:color="212121"/>
            <w:left w:val="none" w:sz="0" w:space="0" w:color="212121"/>
            <w:bottom w:val="none" w:sz="0" w:space="0" w:color="212121"/>
            <w:right w:val="none" w:sz="0" w:space="0" w:color="212121"/>
          </w:divBdr>
          <w:divsChild>
            <w:div w:id="80111732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66746425">
      <w:bodyDiv w:val="1"/>
      <w:marLeft w:val="0"/>
      <w:marRight w:val="0"/>
      <w:marTop w:val="0"/>
      <w:marBottom w:val="0"/>
      <w:divBdr>
        <w:top w:val="none" w:sz="0" w:space="0" w:color="auto"/>
        <w:left w:val="none" w:sz="0" w:space="0" w:color="auto"/>
        <w:bottom w:val="none" w:sz="0" w:space="0" w:color="auto"/>
        <w:right w:val="none" w:sz="0" w:space="0" w:color="auto"/>
      </w:divBdr>
      <w:divsChild>
        <w:div w:id="1809978985">
          <w:marLeft w:val="0"/>
          <w:marRight w:val="0"/>
          <w:marTop w:val="0"/>
          <w:marBottom w:val="0"/>
          <w:divBdr>
            <w:top w:val="none" w:sz="0" w:space="0" w:color="212121"/>
            <w:left w:val="none" w:sz="0" w:space="0" w:color="212121"/>
            <w:bottom w:val="none" w:sz="0" w:space="0" w:color="212121"/>
            <w:right w:val="none" w:sz="0" w:space="0" w:color="212121"/>
          </w:divBdr>
          <w:divsChild>
            <w:div w:id="21654909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71070525">
      <w:bodyDiv w:val="1"/>
      <w:marLeft w:val="0"/>
      <w:marRight w:val="0"/>
      <w:marTop w:val="0"/>
      <w:marBottom w:val="0"/>
      <w:divBdr>
        <w:top w:val="none" w:sz="0" w:space="0" w:color="auto"/>
        <w:left w:val="none" w:sz="0" w:space="0" w:color="auto"/>
        <w:bottom w:val="none" w:sz="0" w:space="0" w:color="auto"/>
        <w:right w:val="none" w:sz="0" w:space="0" w:color="auto"/>
      </w:divBdr>
      <w:divsChild>
        <w:div w:id="1813906344">
          <w:marLeft w:val="0"/>
          <w:marRight w:val="0"/>
          <w:marTop w:val="0"/>
          <w:marBottom w:val="0"/>
          <w:divBdr>
            <w:top w:val="none" w:sz="0" w:space="0" w:color="212121"/>
            <w:left w:val="none" w:sz="0" w:space="0" w:color="212121"/>
            <w:bottom w:val="none" w:sz="0" w:space="0" w:color="212121"/>
            <w:right w:val="none" w:sz="0" w:space="0" w:color="212121"/>
          </w:divBdr>
          <w:divsChild>
            <w:div w:id="18847533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80971336">
      <w:bodyDiv w:val="1"/>
      <w:marLeft w:val="0"/>
      <w:marRight w:val="0"/>
      <w:marTop w:val="0"/>
      <w:marBottom w:val="0"/>
      <w:divBdr>
        <w:top w:val="none" w:sz="0" w:space="0" w:color="auto"/>
        <w:left w:val="none" w:sz="0" w:space="0" w:color="auto"/>
        <w:bottom w:val="none" w:sz="0" w:space="0" w:color="auto"/>
        <w:right w:val="none" w:sz="0" w:space="0" w:color="auto"/>
      </w:divBdr>
      <w:divsChild>
        <w:div w:id="1099790069">
          <w:marLeft w:val="0"/>
          <w:marRight w:val="0"/>
          <w:marTop w:val="0"/>
          <w:marBottom w:val="0"/>
          <w:divBdr>
            <w:top w:val="none" w:sz="0" w:space="0" w:color="212121"/>
            <w:left w:val="none" w:sz="0" w:space="0" w:color="212121"/>
            <w:bottom w:val="none" w:sz="0" w:space="0" w:color="212121"/>
            <w:right w:val="none" w:sz="0" w:space="0" w:color="212121"/>
          </w:divBdr>
          <w:divsChild>
            <w:div w:id="182354743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04246006">
      <w:bodyDiv w:val="1"/>
      <w:marLeft w:val="0"/>
      <w:marRight w:val="0"/>
      <w:marTop w:val="0"/>
      <w:marBottom w:val="0"/>
      <w:divBdr>
        <w:top w:val="none" w:sz="0" w:space="0" w:color="auto"/>
        <w:left w:val="none" w:sz="0" w:space="0" w:color="auto"/>
        <w:bottom w:val="none" w:sz="0" w:space="0" w:color="auto"/>
        <w:right w:val="none" w:sz="0" w:space="0" w:color="auto"/>
      </w:divBdr>
      <w:divsChild>
        <w:div w:id="1143081366">
          <w:marLeft w:val="0"/>
          <w:marRight w:val="0"/>
          <w:marTop w:val="0"/>
          <w:marBottom w:val="0"/>
          <w:divBdr>
            <w:top w:val="none" w:sz="0" w:space="0" w:color="212121"/>
            <w:left w:val="none" w:sz="0" w:space="0" w:color="212121"/>
            <w:bottom w:val="none" w:sz="0" w:space="0" w:color="212121"/>
            <w:right w:val="none" w:sz="0" w:space="0" w:color="212121"/>
          </w:divBdr>
          <w:divsChild>
            <w:div w:id="4706364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08184560">
      <w:bodyDiv w:val="1"/>
      <w:marLeft w:val="0"/>
      <w:marRight w:val="0"/>
      <w:marTop w:val="0"/>
      <w:marBottom w:val="0"/>
      <w:divBdr>
        <w:top w:val="none" w:sz="0" w:space="0" w:color="auto"/>
        <w:left w:val="none" w:sz="0" w:space="0" w:color="auto"/>
        <w:bottom w:val="none" w:sz="0" w:space="0" w:color="auto"/>
        <w:right w:val="none" w:sz="0" w:space="0" w:color="auto"/>
      </w:divBdr>
      <w:divsChild>
        <w:div w:id="526909729">
          <w:marLeft w:val="0"/>
          <w:marRight w:val="0"/>
          <w:marTop w:val="0"/>
          <w:marBottom w:val="0"/>
          <w:divBdr>
            <w:top w:val="none" w:sz="0" w:space="0" w:color="212121"/>
            <w:left w:val="none" w:sz="0" w:space="0" w:color="212121"/>
            <w:bottom w:val="none" w:sz="0" w:space="0" w:color="212121"/>
            <w:right w:val="none" w:sz="0" w:space="0" w:color="212121"/>
          </w:divBdr>
          <w:divsChild>
            <w:div w:id="19545548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44551836">
      <w:bodyDiv w:val="1"/>
      <w:marLeft w:val="0"/>
      <w:marRight w:val="0"/>
      <w:marTop w:val="0"/>
      <w:marBottom w:val="0"/>
      <w:divBdr>
        <w:top w:val="none" w:sz="0" w:space="0" w:color="auto"/>
        <w:left w:val="none" w:sz="0" w:space="0" w:color="auto"/>
        <w:bottom w:val="none" w:sz="0" w:space="0" w:color="auto"/>
        <w:right w:val="none" w:sz="0" w:space="0" w:color="auto"/>
      </w:divBdr>
      <w:divsChild>
        <w:div w:id="255939351">
          <w:marLeft w:val="0"/>
          <w:marRight w:val="0"/>
          <w:marTop w:val="140"/>
          <w:marBottom w:val="0"/>
          <w:divBdr>
            <w:top w:val="none" w:sz="0" w:space="0" w:color="auto"/>
            <w:left w:val="none" w:sz="0" w:space="0" w:color="auto"/>
            <w:bottom w:val="none" w:sz="0" w:space="0" w:color="auto"/>
            <w:right w:val="none" w:sz="0" w:space="0" w:color="auto"/>
          </w:divBdr>
        </w:div>
        <w:div w:id="523637345">
          <w:marLeft w:val="0"/>
          <w:marRight w:val="0"/>
          <w:marTop w:val="120"/>
          <w:marBottom w:val="0"/>
          <w:divBdr>
            <w:top w:val="none" w:sz="0" w:space="0" w:color="auto"/>
            <w:left w:val="none" w:sz="0" w:space="0" w:color="auto"/>
            <w:bottom w:val="none" w:sz="0" w:space="0" w:color="auto"/>
            <w:right w:val="none" w:sz="0" w:space="0" w:color="auto"/>
          </w:divBdr>
        </w:div>
      </w:divsChild>
    </w:div>
    <w:div w:id="1397437314">
      <w:bodyDiv w:val="1"/>
      <w:marLeft w:val="0"/>
      <w:marRight w:val="0"/>
      <w:marTop w:val="0"/>
      <w:marBottom w:val="0"/>
      <w:divBdr>
        <w:top w:val="none" w:sz="0" w:space="0" w:color="auto"/>
        <w:left w:val="none" w:sz="0" w:space="0" w:color="auto"/>
        <w:bottom w:val="none" w:sz="0" w:space="0" w:color="auto"/>
        <w:right w:val="none" w:sz="0" w:space="0" w:color="auto"/>
      </w:divBdr>
      <w:divsChild>
        <w:div w:id="556824009">
          <w:marLeft w:val="0"/>
          <w:marRight w:val="0"/>
          <w:marTop w:val="0"/>
          <w:marBottom w:val="0"/>
          <w:divBdr>
            <w:top w:val="none" w:sz="0" w:space="0" w:color="212121"/>
            <w:left w:val="none" w:sz="0" w:space="0" w:color="212121"/>
            <w:bottom w:val="none" w:sz="0" w:space="0" w:color="212121"/>
            <w:right w:val="none" w:sz="0" w:space="0" w:color="212121"/>
          </w:divBdr>
          <w:divsChild>
            <w:div w:id="204486820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11586794">
      <w:bodyDiv w:val="1"/>
      <w:marLeft w:val="0"/>
      <w:marRight w:val="0"/>
      <w:marTop w:val="0"/>
      <w:marBottom w:val="0"/>
      <w:divBdr>
        <w:top w:val="none" w:sz="0" w:space="0" w:color="auto"/>
        <w:left w:val="none" w:sz="0" w:space="0" w:color="auto"/>
        <w:bottom w:val="none" w:sz="0" w:space="0" w:color="auto"/>
        <w:right w:val="none" w:sz="0" w:space="0" w:color="auto"/>
      </w:divBdr>
      <w:divsChild>
        <w:div w:id="709260295">
          <w:marLeft w:val="0"/>
          <w:marRight w:val="0"/>
          <w:marTop w:val="0"/>
          <w:marBottom w:val="0"/>
          <w:divBdr>
            <w:top w:val="none" w:sz="0" w:space="0" w:color="212121"/>
            <w:left w:val="none" w:sz="0" w:space="0" w:color="212121"/>
            <w:bottom w:val="none" w:sz="0" w:space="0" w:color="212121"/>
            <w:right w:val="none" w:sz="0" w:space="0" w:color="212121"/>
          </w:divBdr>
          <w:divsChild>
            <w:div w:id="16340100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469010130">
      <w:bodyDiv w:val="1"/>
      <w:marLeft w:val="0"/>
      <w:marRight w:val="0"/>
      <w:marTop w:val="0"/>
      <w:marBottom w:val="0"/>
      <w:divBdr>
        <w:top w:val="none" w:sz="0" w:space="0" w:color="auto"/>
        <w:left w:val="none" w:sz="0" w:space="0" w:color="auto"/>
        <w:bottom w:val="none" w:sz="0" w:space="0" w:color="auto"/>
        <w:right w:val="none" w:sz="0" w:space="0" w:color="auto"/>
      </w:divBdr>
    </w:div>
    <w:div w:id="1513716115">
      <w:bodyDiv w:val="1"/>
      <w:marLeft w:val="0"/>
      <w:marRight w:val="0"/>
      <w:marTop w:val="0"/>
      <w:marBottom w:val="0"/>
      <w:divBdr>
        <w:top w:val="none" w:sz="0" w:space="0" w:color="auto"/>
        <w:left w:val="none" w:sz="0" w:space="0" w:color="auto"/>
        <w:bottom w:val="none" w:sz="0" w:space="0" w:color="auto"/>
        <w:right w:val="none" w:sz="0" w:space="0" w:color="auto"/>
      </w:divBdr>
      <w:divsChild>
        <w:div w:id="736978306">
          <w:marLeft w:val="0"/>
          <w:marRight w:val="0"/>
          <w:marTop w:val="0"/>
          <w:marBottom w:val="0"/>
          <w:divBdr>
            <w:top w:val="none" w:sz="0" w:space="0" w:color="212121"/>
            <w:left w:val="none" w:sz="0" w:space="0" w:color="212121"/>
            <w:bottom w:val="none" w:sz="0" w:space="0" w:color="212121"/>
            <w:right w:val="none" w:sz="0" w:space="0" w:color="212121"/>
          </w:divBdr>
          <w:divsChild>
            <w:div w:id="145575465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81255694">
      <w:bodyDiv w:val="1"/>
      <w:marLeft w:val="0"/>
      <w:marRight w:val="0"/>
      <w:marTop w:val="0"/>
      <w:marBottom w:val="0"/>
      <w:divBdr>
        <w:top w:val="none" w:sz="0" w:space="0" w:color="auto"/>
        <w:left w:val="none" w:sz="0" w:space="0" w:color="auto"/>
        <w:bottom w:val="none" w:sz="0" w:space="0" w:color="auto"/>
        <w:right w:val="none" w:sz="0" w:space="0" w:color="auto"/>
      </w:divBdr>
      <w:divsChild>
        <w:div w:id="1087309140">
          <w:marLeft w:val="0"/>
          <w:marRight w:val="0"/>
          <w:marTop w:val="0"/>
          <w:marBottom w:val="0"/>
          <w:divBdr>
            <w:top w:val="none" w:sz="0" w:space="0" w:color="212121"/>
            <w:left w:val="none" w:sz="0" w:space="0" w:color="212121"/>
            <w:bottom w:val="none" w:sz="0" w:space="0" w:color="212121"/>
            <w:right w:val="none" w:sz="0" w:space="0" w:color="212121"/>
          </w:divBdr>
          <w:divsChild>
            <w:div w:id="15941650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95763755">
      <w:bodyDiv w:val="1"/>
      <w:marLeft w:val="0"/>
      <w:marRight w:val="0"/>
      <w:marTop w:val="0"/>
      <w:marBottom w:val="0"/>
      <w:divBdr>
        <w:top w:val="none" w:sz="0" w:space="0" w:color="auto"/>
        <w:left w:val="none" w:sz="0" w:space="0" w:color="auto"/>
        <w:bottom w:val="none" w:sz="0" w:space="0" w:color="auto"/>
        <w:right w:val="none" w:sz="0" w:space="0" w:color="auto"/>
      </w:divBdr>
      <w:divsChild>
        <w:div w:id="333847156">
          <w:marLeft w:val="0"/>
          <w:marRight w:val="0"/>
          <w:marTop w:val="0"/>
          <w:marBottom w:val="0"/>
          <w:divBdr>
            <w:top w:val="none" w:sz="0" w:space="0" w:color="212121"/>
            <w:left w:val="none" w:sz="0" w:space="0" w:color="212121"/>
            <w:bottom w:val="none" w:sz="0" w:space="0" w:color="212121"/>
            <w:right w:val="none" w:sz="0" w:space="0" w:color="212121"/>
          </w:divBdr>
          <w:divsChild>
            <w:div w:id="210830252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14840136">
      <w:bodyDiv w:val="1"/>
      <w:marLeft w:val="0"/>
      <w:marRight w:val="0"/>
      <w:marTop w:val="0"/>
      <w:marBottom w:val="0"/>
      <w:divBdr>
        <w:top w:val="none" w:sz="0" w:space="0" w:color="auto"/>
        <w:left w:val="none" w:sz="0" w:space="0" w:color="auto"/>
        <w:bottom w:val="none" w:sz="0" w:space="0" w:color="auto"/>
        <w:right w:val="none" w:sz="0" w:space="0" w:color="auto"/>
      </w:divBdr>
      <w:divsChild>
        <w:div w:id="1652321050">
          <w:marLeft w:val="0"/>
          <w:marRight w:val="0"/>
          <w:marTop w:val="0"/>
          <w:marBottom w:val="0"/>
          <w:divBdr>
            <w:top w:val="none" w:sz="0" w:space="0" w:color="212121"/>
            <w:left w:val="none" w:sz="0" w:space="0" w:color="212121"/>
            <w:bottom w:val="none" w:sz="0" w:space="0" w:color="212121"/>
            <w:right w:val="none" w:sz="0" w:space="0" w:color="212121"/>
          </w:divBdr>
          <w:divsChild>
            <w:div w:id="22711259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03186652">
      <w:bodyDiv w:val="1"/>
      <w:marLeft w:val="0"/>
      <w:marRight w:val="0"/>
      <w:marTop w:val="0"/>
      <w:marBottom w:val="0"/>
      <w:divBdr>
        <w:top w:val="none" w:sz="0" w:space="0" w:color="auto"/>
        <w:left w:val="none" w:sz="0" w:space="0" w:color="auto"/>
        <w:bottom w:val="none" w:sz="0" w:space="0" w:color="auto"/>
        <w:right w:val="none" w:sz="0" w:space="0" w:color="auto"/>
      </w:divBdr>
      <w:divsChild>
        <w:div w:id="546063004">
          <w:marLeft w:val="0"/>
          <w:marRight w:val="0"/>
          <w:marTop w:val="0"/>
          <w:marBottom w:val="0"/>
          <w:divBdr>
            <w:top w:val="none" w:sz="0" w:space="0" w:color="212121"/>
            <w:left w:val="none" w:sz="0" w:space="0" w:color="212121"/>
            <w:bottom w:val="none" w:sz="0" w:space="0" w:color="212121"/>
            <w:right w:val="none" w:sz="0" w:space="0" w:color="212121"/>
          </w:divBdr>
          <w:divsChild>
            <w:div w:id="12545122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55149015">
      <w:bodyDiv w:val="1"/>
      <w:marLeft w:val="0"/>
      <w:marRight w:val="0"/>
      <w:marTop w:val="0"/>
      <w:marBottom w:val="0"/>
      <w:divBdr>
        <w:top w:val="none" w:sz="0" w:space="0" w:color="auto"/>
        <w:left w:val="none" w:sz="0" w:space="0" w:color="auto"/>
        <w:bottom w:val="none" w:sz="0" w:space="0" w:color="auto"/>
        <w:right w:val="none" w:sz="0" w:space="0" w:color="auto"/>
      </w:divBdr>
      <w:divsChild>
        <w:div w:id="760104330">
          <w:marLeft w:val="0"/>
          <w:marRight w:val="0"/>
          <w:marTop w:val="0"/>
          <w:marBottom w:val="60"/>
          <w:divBdr>
            <w:top w:val="single" w:sz="6" w:space="6" w:color="777777"/>
            <w:left w:val="single" w:sz="6" w:space="9" w:color="BBBBBB"/>
            <w:bottom w:val="single" w:sz="6" w:space="6" w:color="D6D6D6"/>
            <w:right w:val="single" w:sz="6" w:space="9" w:color="BBBBBB"/>
          </w:divBdr>
          <w:divsChild>
            <w:div w:id="4958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9129">
      <w:bodyDiv w:val="1"/>
      <w:marLeft w:val="0"/>
      <w:marRight w:val="0"/>
      <w:marTop w:val="0"/>
      <w:marBottom w:val="0"/>
      <w:divBdr>
        <w:top w:val="none" w:sz="0" w:space="0" w:color="auto"/>
        <w:left w:val="none" w:sz="0" w:space="0" w:color="auto"/>
        <w:bottom w:val="none" w:sz="0" w:space="0" w:color="auto"/>
        <w:right w:val="none" w:sz="0" w:space="0" w:color="auto"/>
      </w:divBdr>
      <w:divsChild>
        <w:div w:id="1771852005">
          <w:marLeft w:val="0"/>
          <w:marRight w:val="0"/>
          <w:marTop w:val="0"/>
          <w:marBottom w:val="0"/>
          <w:divBdr>
            <w:top w:val="none" w:sz="0" w:space="0" w:color="212121"/>
            <w:left w:val="none" w:sz="0" w:space="0" w:color="212121"/>
            <w:bottom w:val="none" w:sz="0" w:space="0" w:color="212121"/>
            <w:right w:val="none" w:sz="0" w:space="0" w:color="212121"/>
          </w:divBdr>
          <w:divsChild>
            <w:div w:id="20100618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53571208">
      <w:bodyDiv w:val="1"/>
      <w:marLeft w:val="0"/>
      <w:marRight w:val="0"/>
      <w:marTop w:val="0"/>
      <w:marBottom w:val="0"/>
      <w:divBdr>
        <w:top w:val="none" w:sz="0" w:space="0" w:color="auto"/>
        <w:left w:val="none" w:sz="0" w:space="0" w:color="auto"/>
        <w:bottom w:val="none" w:sz="0" w:space="0" w:color="auto"/>
        <w:right w:val="none" w:sz="0" w:space="0" w:color="auto"/>
      </w:divBdr>
      <w:divsChild>
        <w:div w:id="2003313626">
          <w:marLeft w:val="0"/>
          <w:marRight w:val="0"/>
          <w:marTop w:val="0"/>
          <w:marBottom w:val="0"/>
          <w:divBdr>
            <w:top w:val="none" w:sz="0" w:space="0" w:color="212121"/>
            <w:left w:val="none" w:sz="0" w:space="0" w:color="212121"/>
            <w:bottom w:val="none" w:sz="0" w:space="0" w:color="212121"/>
            <w:right w:val="none" w:sz="0" w:space="0" w:color="212121"/>
          </w:divBdr>
          <w:divsChild>
            <w:div w:id="66324465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06921026">
      <w:bodyDiv w:val="1"/>
      <w:marLeft w:val="0"/>
      <w:marRight w:val="0"/>
      <w:marTop w:val="0"/>
      <w:marBottom w:val="0"/>
      <w:divBdr>
        <w:top w:val="none" w:sz="0" w:space="0" w:color="auto"/>
        <w:left w:val="none" w:sz="0" w:space="0" w:color="auto"/>
        <w:bottom w:val="none" w:sz="0" w:space="0" w:color="auto"/>
        <w:right w:val="none" w:sz="0" w:space="0" w:color="auto"/>
      </w:divBdr>
      <w:divsChild>
        <w:div w:id="1979609376">
          <w:marLeft w:val="0"/>
          <w:marRight w:val="0"/>
          <w:marTop w:val="0"/>
          <w:marBottom w:val="0"/>
          <w:divBdr>
            <w:top w:val="none" w:sz="0" w:space="0" w:color="212121"/>
            <w:left w:val="none" w:sz="0" w:space="0" w:color="212121"/>
            <w:bottom w:val="none" w:sz="0" w:space="0" w:color="212121"/>
            <w:right w:val="none" w:sz="0" w:space="0" w:color="212121"/>
          </w:divBdr>
          <w:divsChild>
            <w:div w:id="118266695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000a79c-e57a-4d89-ae66-78ef2bba3f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86CDDA1397AF41BB2B093F99BFE4C3" ma:contentTypeVersion="13" ma:contentTypeDescription="Create a new document." ma:contentTypeScope="" ma:versionID="06ba97444f11e024781677852bc9a1ad">
  <xsd:schema xmlns:xsd="http://www.w3.org/2001/XMLSchema" xmlns:xs="http://www.w3.org/2001/XMLSchema" xmlns:p="http://schemas.microsoft.com/office/2006/metadata/properties" xmlns:ns3="5000a79c-e57a-4d89-ae66-78ef2bba3fc4" xmlns:ns4="7a255cca-cb6c-4084-a354-3f4960fa7538" targetNamespace="http://schemas.microsoft.com/office/2006/metadata/properties" ma:root="true" ma:fieldsID="cdb69f384c098c4175dfa4d74c6dbb32" ns3:_="" ns4:_="">
    <xsd:import namespace="5000a79c-e57a-4d89-ae66-78ef2bba3fc4"/>
    <xsd:import namespace="7a255cca-cb6c-4084-a354-3f4960fa753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0a79c-e57a-4d89-ae66-78ef2bba3f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55cca-cb6c-4084-a354-3f4960fa75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CCD182-AA5A-4A47-874B-BA832708444C}">
  <ds:schemaRefs>
    <ds:schemaRef ds:uri="http://schemas.microsoft.com/office/2006/metadata/properties"/>
    <ds:schemaRef ds:uri="http://schemas.microsoft.com/office/infopath/2007/PartnerControls"/>
    <ds:schemaRef ds:uri="5000a79c-e57a-4d89-ae66-78ef2bba3fc4"/>
  </ds:schemaRefs>
</ds:datastoreItem>
</file>

<file path=customXml/itemProps2.xml><?xml version="1.0" encoding="utf-8"?>
<ds:datastoreItem xmlns:ds="http://schemas.openxmlformats.org/officeDocument/2006/customXml" ds:itemID="{334B8DC0-F846-429C-96B0-B9BAC4ABD19F}">
  <ds:schemaRefs>
    <ds:schemaRef ds:uri="http://schemas.microsoft.com/sharepoint/v3/contenttype/forms"/>
  </ds:schemaRefs>
</ds:datastoreItem>
</file>

<file path=customXml/itemProps3.xml><?xml version="1.0" encoding="utf-8"?>
<ds:datastoreItem xmlns:ds="http://schemas.openxmlformats.org/officeDocument/2006/customXml" ds:itemID="{9DE50A9F-C755-484D-8997-864406879200}">
  <ds:schemaRefs>
    <ds:schemaRef ds:uri="http://schemas.openxmlformats.org/officeDocument/2006/bibliography"/>
  </ds:schemaRefs>
</ds:datastoreItem>
</file>

<file path=customXml/itemProps4.xml><?xml version="1.0" encoding="utf-8"?>
<ds:datastoreItem xmlns:ds="http://schemas.openxmlformats.org/officeDocument/2006/customXml" ds:itemID="{54B75505-D156-4905-B409-C5F2459B7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0a79c-e57a-4d89-ae66-78ef2bba3fc4"/>
    <ds:schemaRef ds:uri="7a255cca-cb6c-4084-a354-3f4960fa7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41</Pages>
  <Words>7394</Words>
  <Characters>42151</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Zalph</dc:creator>
  <cp:keywords/>
  <dc:description/>
  <cp:lastModifiedBy>Brian Frazelle</cp:lastModifiedBy>
  <cp:revision>3</cp:revision>
  <cp:lastPrinted>2025-01-08T22:17:00Z</cp:lastPrinted>
  <dcterms:created xsi:type="dcterms:W3CDTF">2025-01-08T21:38:00Z</dcterms:created>
  <dcterms:modified xsi:type="dcterms:W3CDTF">2025-01-09T14:55:00Z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0x0101009F86CDDA1397AF41BB2B093F99BFE4C3</vt:lpwstr>
  </property>
</Properties>
</file>