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56A5" w14:textId="62ECF4A4" w:rsidR="00F34735" w:rsidRPr="00464CD6" w:rsidRDefault="00F34735" w:rsidP="00F34735">
      <w:pPr>
        <w:spacing w:before="0" w:after="120" w:line="240" w:lineRule="auto"/>
        <w:ind w:firstLine="0"/>
        <w:jc w:val="center"/>
        <w:rPr>
          <w:rFonts w:ascii="Century Schoolbook" w:hAnsi="Century Schoolbook"/>
          <w:b/>
          <w:sz w:val="22"/>
          <w:szCs w:val="22"/>
        </w:rPr>
      </w:pPr>
      <w:r w:rsidRPr="00464CD6">
        <w:rPr>
          <w:rFonts w:ascii="Century Schoolbook" w:hAnsi="Century Schoolbook"/>
          <w:b/>
          <w:sz w:val="22"/>
          <w:szCs w:val="22"/>
          <w:lang w:val="en-CA"/>
        </w:rPr>
        <w:fldChar w:fldCharType="begin"/>
      </w:r>
      <w:r w:rsidRPr="00464CD6">
        <w:rPr>
          <w:rFonts w:ascii="Century Schoolbook" w:hAnsi="Century Schoolbook"/>
          <w:b/>
          <w:sz w:val="22"/>
          <w:szCs w:val="22"/>
          <w:lang w:val="en-CA"/>
        </w:rPr>
        <w:instrText xml:space="preserve"> SEQ CHAPTER \h \r 1</w:instrText>
      </w:r>
      <w:r w:rsidRPr="00464CD6">
        <w:rPr>
          <w:rFonts w:ascii="Century Schoolbook" w:hAnsi="Century Schoolbook"/>
          <w:b/>
          <w:sz w:val="22"/>
          <w:szCs w:val="22"/>
          <w:lang w:val="en-CA"/>
        </w:rPr>
        <w:fldChar w:fldCharType="end"/>
      </w:r>
      <w:r w:rsidRPr="00464CD6">
        <w:rPr>
          <w:rFonts w:ascii="Century Schoolbook" w:hAnsi="Century Schoolbook"/>
          <w:b/>
          <w:sz w:val="22"/>
          <w:szCs w:val="22"/>
        </w:rPr>
        <w:t xml:space="preserve">No. </w:t>
      </w:r>
      <w:r w:rsidRPr="00464CD6">
        <w:rPr>
          <w:rFonts w:ascii="Century Schoolbook" w:hAnsi="Century Schoolbook"/>
          <w:b/>
          <w:bCs/>
          <w:sz w:val="22"/>
          <w:szCs w:val="22"/>
        </w:rPr>
        <w:t>25-332</w:t>
      </w:r>
    </w:p>
    <w:p w14:paraId="48B1BF6C" w14:textId="77777777" w:rsidR="00F34735" w:rsidRPr="008259A1" w:rsidRDefault="00F34735" w:rsidP="00F34735">
      <w:pPr>
        <w:pBdr>
          <w:top w:val="thinThickSmallGap" w:sz="24" w:space="1" w:color="auto"/>
        </w:pBdr>
        <w:suppressAutoHyphens/>
        <w:spacing w:line="240" w:lineRule="auto"/>
        <w:ind w:firstLine="0"/>
        <w:jc w:val="center"/>
        <w:rPr>
          <w:rFonts w:ascii="Century Schoolbook" w:hAnsi="Century Schoolbook"/>
          <w:bCs/>
          <w:smallCaps/>
          <w:sz w:val="12"/>
          <w:szCs w:val="26"/>
        </w:rPr>
      </w:pPr>
    </w:p>
    <w:p w14:paraId="66097703" w14:textId="77777777" w:rsidR="00F34735" w:rsidRPr="00464CD6" w:rsidRDefault="00F34735" w:rsidP="00F34735">
      <w:pPr>
        <w:pBdr>
          <w:top w:val="thinThickSmallGap" w:sz="24" w:space="1" w:color="auto"/>
        </w:pBdr>
        <w:suppressAutoHyphens/>
        <w:spacing w:before="0" w:after="120" w:line="240" w:lineRule="auto"/>
        <w:ind w:firstLine="0"/>
        <w:jc w:val="center"/>
        <w:rPr>
          <w:rFonts w:ascii="Century Schoolbook" w:hAnsi="Century Schoolbook"/>
          <w:bCs/>
          <w:smallCaps/>
          <w:sz w:val="22"/>
          <w:szCs w:val="22"/>
        </w:rPr>
      </w:pPr>
      <w:r w:rsidRPr="008259A1">
        <w:rPr>
          <w:rFonts w:ascii="Century Schoolbook" w:hAnsi="Century Schoolbook"/>
          <w:bCs/>
          <w:smallCaps/>
          <w:sz w:val="12"/>
          <w:szCs w:val="26"/>
        </w:rPr>
        <w:t xml:space="preserve"> </w:t>
      </w:r>
      <w:bookmarkStart w:id="0" w:name="_Toc490484666"/>
      <w:bookmarkStart w:id="1" w:name="_Toc490488288"/>
      <w:r w:rsidRPr="00464CD6">
        <w:rPr>
          <w:rFonts w:ascii="Century Schoolbook" w:hAnsi="Century Schoolbook"/>
          <w:smallCaps/>
          <w:sz w:val="22"/>
          <w:szCs w:val="22"/>
        </w:rPr>
        <w:t>In The</w:t>
      </w:r>
      <w:bookmarkEnd w:id="0"/>
      <w:bookmarkEnd w:id="1"/>
    </w:p>
    <w:p w14:paraId="142793B2" w14:textId="77777777" w:rsidR="00F34735" w:rsidRPr="008259A1" w:rsidRDefault="00F34735" w:rsidP="00F34735">
      <w:pPr>
        <w:keepNext/>
        <w:keepLines/>
        <w:spacing w:before="0" w:line="360" w:lineRule="exact"/>
        <w:ind w:firstLine="0"/>
        <w:jc w:val="center"/>
        <w:outlineLvl w:val="0"/>
        <w:rPr>
          <w:rFonts w:ascii="Old English Text MT" w:hAnsi="Old English Text MT"/>
          <w:sz w:val="36"/>
          <w:szCs w:val="36"/>
        </w:rPr>
      </w:pPr>
      <w:bookmarkStart w:id="2" w:name="_Toc490484667"/>
      <w:bookmarkStart w:id="3" w:name="_Toc490488289"/>
      <w:r w:rsidRPr="008259A1">
        <w:rPr>
          <w:rFonts w:ascii="Old English Text MT" w:hAnsi="Old English Text MT"/>
          <w:sz w:val="36"/>
          <w:szCs w:val="36"/>
        </w:rPr>
        <w:t>Supreme Court of the United States</w:t>
      </w:r>
      <w:bookmarkEnd w:id="2"/>
      <w:bookmarkEnd w:id="3"/>
    </w:p>
    <w:p w14:paraId="4D59D2D4" w14:textId="77777777" w:rsidR="00F34735" w:rsidRPr="008259A1" w:rsidRDefault="00F34735" w:rsidP="00F34735">
      <w:pPr>
        <w:suppressAutoHyphens/>
        <w:spacing w:before="0" w:after="120" w:line="240" w:lineRule="auto"/>
        <w:ind w:firstLine="0"/>
        <w:jc w:val="center"/>
        <w:rPr>
          <w:rFonts w:ascii="Century Schoolbook" w:hAnsi="Century Schoolbook"/>
          <w:caps/>
          <w:sz w:val="16"/>
          <w:szCs w:val="16"/>
          <w:u w:val="single"/>
        </w:rPr>
      </w:pPr>
      <w:bookmarkStart w:id="4" w:name="_Hlk525289863"/>
      <w:r w:rsidRPr="008259A1">
        <w:rPr>
          <w:rFonts w:ascii="Century Schoolbook" w:hAnsi="Century Schoolbook"/>
          <w:caps/>
          <w:sz w:val="16"/>
          <w:szCs w:val="16"/>
          <w:u w:val="single"/>
        </w:rPr>
        <w:t>                                      </w:t>
      </w:r>
      <w:bookmarkEnd w:id="4"/>
    </w:p>
    <w:p w14:paraId="09F9ED94" w14:textId="77777777" w:rsidR="00F34735" w:rsidRPr="008259A1" w:rsidRDefault="00F34735" w:rsidP="00F34735">
      <w:pPr>
        <w:keepNext/>
        <w:keepLines/>
        <w:spacing w:before="160" w:after="120" w:line="280" w:lineRule="exact"/>
        <w:ind w:firstLine="0"/>
        <w:jc w:val="center"/>
        <w:outlineLvl w:val="0"/>
        <w:rPr>
          <w:rFonts w:ascii="Century Schoolbook" w:hAnsi="Century Schoolbook"/>
          <w:smallCaps/>
          <w:szCs w:val="20"/>
        </w:rPr>
      </w:pPr>
      <w:r>
        <w:rPr>
          <w:rFonts w:ascii="Century Schoolbook" w:hAnsi="Century Schoolbook"/>
          <w:smallCaps/>
          <w:szCs w:val="20"/>
        </w:rPr>
        <w:t>Donald J. Trump, President of the United States, et al.</w:t>
      </w:r>
      <w:r w:rsidRPr="008259A1">
        <w:rPr>
          <w:rFonts w:ascii="Century Schoolbook" w:hAnsi="Century Schoolbook"/>
          <w:smallCaps/>
          <w:szCs w:val="20"/>
        </w:rPr>
        <w:t>,</w:t>
      </w:r>
    </w:p>
    <w:p w14:paraId="541C0315" w14:textId="77777777" w:rsidR="00F34735" w:rsidRPr="00464CD6" w:rsidRDefault="00F34735" w:rsidP="00F34735">
      <w:pPr>
        <w:spacing w:before="0" w:after="120" w:line="280" w:lineRule="exact"/>
        <w:jc w:val="right"/>
        <w:rPr>
          <w:rFonts w:ascii="Century Schoolbook" w:hAnsi="Century Schoolbook"/>
          <w:i/>
          <w:sz w:val="22"/>
          <w:szCs w:val="22"/>
        </w:rPr>
      </w:pPr>
      <w:r w:rsidRPr="00464CD6">
        <w:rPr>
          <w:rFonts w:ascii="Century Schoolbook" w:hAnsi="Century Schoolbook"/>
          <w:i/>
          <w:sz w:val="22"/>
          <w:szCs w:val="22"/>
        </w:rPr>
        <w:t>Petitioners</w:t>
      </w:r>
      <w:r w:rsidRPr="00464CD6">
        <w:rPr>
          <w:rFonts w:ascii="Century Schoolbook" w:hAnsi="Century Schoolbook"/>
          <w:sz w:val="22"/>
          <w:szCs w:val="22"/>
        </w:rPr>
        <w:t>,</w:t>
      </w:r>
    </w:p>
    <w:p w14:paraId="51AF1EEF" w14:textId="77777777" w:rsidR="00F34735" w:rsidRPr="008259A1" w:rsidRDefault="00F34735" w:rsidP="00F34735">
      <w:pPr>
        <w:spacing w:before="0" w:after="120" w:line="280" w:lineRule="exact"/>
        <w:ind w:firstLine="0"/>
        <w:jc w:val="center"/>
        <w:rPr>
          <w:rFonts w:ascii="Century Schoolbook" w:hAnsi="Century Schoolbook"/>
          <w:szCs w:val="20"/>
        </w:rPr>
      </w:pPr>
      <w:r w:rsidRPr="008259A1">
        <w:rPr>
          <w:rFonts w:ascii="Century Schoolbook" w:hAnsi="Century Schoolbook"/>
          <w:szCs w:val="20"/>
        </w:rPr>
        <w:t>v.</w:t>
      </w:r>
    </w:p>
    <w:p w14:paraId="46429CA7" w14:textId="77777777" w:rsidR="00F34735" w:rsidRPr="008259A1" w:rsidRDefault="00F34735" w:rsidP="00F34735">
      <w:pPr>
        <w:keepNext/>
        <w:keepLines/>
        <w:spacing w:before="0" w:line="240" w:lineRule="auto"/>
        <w:ind w:firstLine="0"/>
        <w:jc w:val="center"/>
        <w:outlineLvl w:val="0"/>
        <w:rPr>
          <w:rFonts w:ascii="Century Schoolbook" w:hAnsi="Century Schoolbook"/>
          <w:smallCaps/>
          <w:szCs w:val="20"/>
        </w:rPr>
      </w:pPr>
      <w:r>
        <w:rPr>
          <w:rFonts w:ascii="Century Schoolbook" w:hAnsi="Century Schoolbook"/>
          <w:smallCaps/>
          <w:szCs w:val="20"/>
        </w:rPr>
        <w:t>Rebecca Kelly Slaughter, et al.,</w:t>
      </w:r>
    </w:p>
    <w:p w14:paraId="048086BE" w14:textId="77777777" w:rsidR="00F34735" w:rsidRPr="00464CD6" w:rsidRDefault="00F34735" w:rsidP="00F34735">
      <w:pPr>
        <w:spacing w:line="280" w:lineRule="exact"/>
        <w:ind w:left="2880" w:firstLine="720"/>
        <w:jc w:val="right"/>
        <w:rPr>
          <w:rFonts w:ascii="Century Schoolbook" w:hAnsi="Century Schoolbook"/>
          <w:b/>
          <w:caps/>
          <w:sz w:val="22"/>
          <w:szCs w:val="22"/>
        </w:rPr>
      </w:pPr>
      <w:r w:rsidRPr="00464CD6">
        <w:rPr>
          <w:rFonts w:ascii="Century Schoolbook" w:hAnsi="Century Schoolbook"/>
          <w:i/>
          <w:sz w:val="22"/>
          <w:szCs w:val="22"/>
        </w:rPr>
        <w:t>Respondents.</w:t>
      </w:r>
    </w:p>
    <w:p w14:paraId="51BDD2DB" w14:textId="77777777" w:rsidR="00F34735" w:rsidRPr="008259A1" w:rsidRDefault="00F34735" w:rsidP="00F34735">
      <w:pPr>
        <w:tabs>
          <w:tab w:val="left" w:pos="2160"/>
        </w:tabs>
        <w:suppressAutoHyphens/>
        <w:spacing w:before="0" w:line="200" w:lineRule="exact"/>
        <w:ind w:firstLine="0"/>
        <w:jc w:val="center"/>
        <w:rPr>
          <w:rFonts w:ascii="Century Schoolbook" w:hAnsi="Century Schoolbook"/>
          <w:caps/>
          <w:sz w:val="16"/>
          <w:szCs w:val="16"/>
          <w:u w:val="single"/>
        </w:rPr>
      </w:pPr>
      <w:r w:rsidRPr="008259A1">
        <w:rPr>
          <w:rFonts w:ascii="Century Schoolbook" w:hAnsi="Century Schoolbook"/>
          <w:caps/>
          <w:sz w:val="21"/>
          <w:szCs w:val="21"/>
          <w:u w:val="single"/>
        </w:rPr>
        <w:t xml:space="preserve">     </w:t>
      </w:r>
      <w:r w:rsidRPr="008259A1">
        <w:rPr>
          <w:rFonts w:ascii="Century Schoolbook" w:hAnsi="Century Schoolbook"/>
          <w:caps/>
          <w:sz w:val="16"/>
          <w:szCs w:val="16"/>
          <w:u w:val="single"/>
        </w:rPr>
        <w:t>                              </w:t>
      </w:r>
    </w:p>
    <w:p w14:paraId="7A4EFF5C" w14:textId="77777777" w:rsidR="00F34735" w:rsidRPr="00464CD6" w:rsidRDefault="00F34735" w:rsidP="00F34735">
      <w:pPr>
        <w:suppressAutoHyphens/>
        <w:spacing w:before="160" w:line="240" w:lineRule="auto"/>
        <w:ind w:firstLine="0"/>
        <w:jc w:val="center"/>
        <w:rPr>
          <w:rFonts w:ascii="Century Schoolbook" w:eastAsia="SimSun" w:hAnsi="Century Schoolbook"/>
          <w:i/>
          <w:sz w:val="22"/>
          <w:szCs w:val="22"/>
          <w:lang w:eastAsia="zh-CN"/>
        </w:rPr>
      </w:pPr>
      <w:r w:rsidRPr="00464CD6">
        <w:rPr>
          <w:rFonts w:ascii="Century Schoolbook" w:eastAsia="SimSun" w:hAnsi="Century Schoolbook"/>
          <w:i/>
          <w:sz w:val="22"/>
          <w:szCs w:val="22"/>
          <w:lang w:eastAsia="zh-CN"/>
        </w:rPr>
        <w:t>On Writ of Certiorari Before Judgment to the United States Court of Appeals for the District of Columbia Circuit</w:t>
      </w:r>
    </w:p>
    <w:p w14:paraId="43A76A87" w14:textId="77777777" w:rsidR="00F34735" w:rsidRPr="008259A1" w:rsidRDefault="00F34735" w:rsidP="00F34735">
      <w:pPr>
        <w:suppressAutoHyphens/>
        <w:spacing w:before="0" w:line="240" w:lineRule="auto"/>
        <w:ind w:firstLine="0"/>
        <w:jc w:val="center"/>
        <w:rPr>
          <w:rFonts w:ascii="Century Schoolbook" w:hAnsi="Century Schoolbook"/>
          <w:caps/>
          <w:sz w:val="16"/>
          <w:szCs w:val="16"/>
          <w:u w:val="single"/>
        </w:rPr>
      </w:pPr>
      <w:r w:rsidRPr="008259A1">
        <w:rPr>
          <w:rFonts w:ascii="Century Schoolbook" w:hAnsi="Century Schoolbook"/>
          <w:caps/>
          <w:sz w:val="16"/>
          <w:szCs w:val="16"/>
          <w:u w:val="single"/>
        </w:rPr>
        <w:t>                                      </w:t>
      </w:r>
    </w:p>
    <w:p w14:paraId="08AE8B7F" w14:textId="77777777" w:rsidR="00F34735" w:rsidRPr="008259A1" w:rsidRDefault="00F34735" w:rsidP="00F34735">
      <w:pPr>
        <w:tabs>
          <w:tab w:val="left" w:pos="2160"/>
        </w:tabs>
        <w:suppressAutoHyphens/>
        <w:spacing w:before="160" w:line="240" w:lineRule="auto"/>
        <w:ind w:firstLine="0"/>
        <w:jc w:val="center"/>
        <w:rPr>
          <w:rFonts w:ascii="Century Schoolbook" w:hAnsi="Century Schoolbook"/>
          <w:b/>
          <w:caps/>
          <w:sz w:val="22"/>
          <w:szCs w:val="22"/>
        </w:rPr>
      </w:pPr>
      <w:r w:rsidRPr="008259A1">
        <w:rPr>
          <w:rFonts w:ascii="Century Schoolbook" w:hAnsi="Century Schoolbook"/>
          <w:b/>
          <w:caps/>
          <w:sz w:val="22"/>
          <w:szCs w:val="22"/>
        </w:rPr>
        <w:t xml:space="preserve">Brief of constitutional accountability center as </w:t>
      </w:r>
      <w:r w:rsidRPr="008259A1">
        <w:rPr>
          <w:rFonts w:ascii="Century Schoolbook" w:hAnsi="Century Schoolbook"/>
          <w:b/>
          <w:i/>
          <w:caps/>
          <w:sz w:val="22"/>
          <w:szCs w:val="22"/>
        </w:rPr>
        <w:t>Amicus Curiae</w:t>
      </w:r>
      <w:r w:rsidRPr="008259A1">
        <w:rPr>
          <w:rFonts w:ascii="Century Schoolbook" w:hAnsi="Century Schoolbook"/>
          <w:b/>
          <w:caps/>
          <w:sz w:val="22"/>
          <w:szCs w:val="22"/>
        </w:rPr>
        <w:t xml:space="preserve"> in </w:t>
      </w:r>
    </w:p>
    <w:p w14:paraId="2B2A416F" w14:textId="77777777" w:rsidR="00F34735" w:rsidRPr="008259A1" w:rsidRDefault="00F34735" w:rsidP="00F34735">
      <w:pPr>
        <w:suppressAutoHyphens/>
        <w:spacing w:before="0" w:line="240" w:lineRule="auto"/>
        <w:ind w:firstLine="0"/>
        <w:jc w:val="center"/>
        <w:rPr>
          <w:rFonts w:ascii="Century Schoolbook" w:hAnsi="Century Schoolbook"/>
          <w:caps/>
          <w:sz w:val="16"/>
          <w:szCs w:val="16"/>
          <w:u w:val="single"/>
        </w:rPr>
      </w:pPr>
      <w:r w:rsidRPr="008259A1">
        <w:rPr>
          <w:rFonts w:ascii="Century Schoolbook" w:hAnsi="Century Schoolbook"/>
          <w:b/>
          <w:caps/>
          <w:sz w:val="22"/>
          <w:szCs w:val="22"/>
        </w:rPr>
        <w:t xml:space="preserve">Support of </w:t>
      </w:r>
      <w:r>
        <w:rPr>
          <w:rFonts w:ascii="Century Schoolbook" w:hAnsi="Century Schoolbook"/>
          <w:b/>
          <w:caps/>
          <w:sz w:val="22"/>
          <w:szCs w:val="22"/>
        </w:rPr>
        <w:t>RESPONDENTS</w:t>
      </w:r>
      <w:r w:rsidRPr="008259A1">
        <w:rPr>
          <w:rFonts w:ascii="Century Schoolbook" w:hAnsi="Century Schoolbook"/>
          <w:b/>
          <w:sz w:val="22"/>
          <w:szCs w:val="22"/>
        </w:rPr>
        <w:br/>
      </w:r>
      <w:r w:rsidRPr="008259A1">
        <w:rPr>
          <w:rFonts w:ascii="Century Schoolbook" w:hAnsi="Century Schoolbook"/>
          <w:caps/>
          <w:sz w:val="16"/>
          <w:szCs w:val="16"/>
          <w:u w:val="single"/>
        </w:rPr>
        <w:t>                                      </w:t>
      </w:r>
    </w:p>
    <w:tbl>
      <w:tblPr>
        <w:tblW w:w="6228" w:type="dxa"/>
        <w:tblLayout w:type="fixed"/>
        <w:tblLook w:val="0000" w:firstRow="0" w:lastRow="0" w:firstColumn="0" w:lastColumn="0" w:noHBand="0" w:noVBand="0"/>
      </w:tblPr>
      <w:tblGrid>
        <w:gridCol w:w="6228"/>
      </w:tblGrid>
      <w:tr w:rsidR="00F34735" w:rsidRPr="00464CD6" w14:paraId="666D1F31" w14:textId="77777777" w:rsidTr="0093358B">
        <w:tc>
          <w:tcPr>
            <w:tcW w:w="6228" w:type="dxa"/>
          </w:tcPr>
          <w:p w14:paraId="0F1CFEF1" w14:textId="77777777" w:rsidR="00F34735" w:rsidRPr="00464CD6" w:rsidRDefault="00F34735" w:rsidP="0093358B">
            <w:pPr>
              <w:spacing w:before="160" w:line="260" w:lineRule="exact"/>
              <w:ind w:left="1958" w:firstLine="0"/>
              <w:jc w:val="left"/>
              <w:rPr>
                <w:rFonts w:ascii="Century Schoolbook" w:hAnsi="Century Schoolbook"/>
                <w:smallCaps/>
                <w:sz w:val="22"/>
                <w:szCs w:val="22"/>
              </w:rPr>
            </w:pPr>
            <w:r w:rsidRPr="00464CD6">
              <w:rPr>
                <w:rFonts w:ascii="Century Schoolbook" w:hAnsi="Century Schoolbook"/>
                <w:smallCaps/>
                <w:sz w:val="22"/>
                <w:szCs w:val="22"/>
              </w:rPr>
              <w:t>Elizabeth B. Wydra</w:t>
            </w:r>
          </w:p>
        </w:tc>
      </w:tr>
      <w:tr w:rsidR="00F34735" w:rsidRPr="00464CD6" w14:paraId="10AFE275" w14:textId="77777777" w:rsidTr="0093358B">
        <w:tc>
          <w:tcPr>
            <w:tcW w:w="6228" w:type="dxa"/>
          </w:tcPr>
          <w:p w14:paraId="03528B1F" w14:textId="77777777" w:rsidR="00F34735" w:rsidRPr="00464CD6" w:rsidRDefault="00F34735" w:rsidP="0093358B">
            <w:pPr>
              <w:spacing w:before="0" w:line="260" w:lineRule="exact"/>
              <w:ind w:left="1965" w:firstLine="0"/>
              <w:jc w:val="left"/>
              <w:rPr>
                <w:rFonts w:ascii="Century Schoolbook" w:hAnsi="Century Schoolbook"/>
                <w:i/>
                <w:sz w:val="22"/>
                <w:szCs w:val="22"/>
              </w:rPr>
            </w:pPr>
            <w:r w:rsidRPr="00464CD6">
              <w:rPr>
                <w:rFonts w:ascii="Century Schoolbook" w:hAnsi="Century Schoolbook"/>
                <w:smallCaps/>
                <w:sz w:val="22"/>
                <w:szCs w:val="22"/>
              </w:rPr>
              <w:t>Brianne J. Gorod*</w:t>
            </w:r>
          </w:p>
        </w:tc>
      </w:tr>
      <w:tr w:rsidR="00F34735" w:rsidRPr="00D27DEF" w14:paraId="0019C535" w14:textId="77777777" w:rsidTr="0093358B">
        <w:tc>
          <w:tcPr>
            <w:tcW w:w="6228" w:type="dxa"/>
          </w:tcPr>
          <w:p w14:paraId="468F4CD7" w14:textId="77777777" w:rsidR="00F34735" w:rsidRPr="00464CD6" w:rsidRDefault="00F34735" w:rsidP="0093358B">
            <w:pPr>
              <w:spacing w:before="0" w:line="260" w:lineRule="exact"/>
              <w:ind w:left="1965" w:firstLine="0"/>
              <w:jc w:val="left"/>
              <w:rPr>
                <w:rFonts w:ascii="Century Schoolbook" w:hAnsi="Century Schoolbook"/>
                <w:smallCaps/>
                <w:sz w:val="22"/>
                <w:szCs w:val="22"/>
                <w:lang w:val="sv-SE"/>
              </w:rPr>
            </w:pPr>
            <w:r w:rsidRPr="00464CD6">
              <w:rPr>
                <w:rFonts w:ascii="Century Schoolbook" w:hAnsi="Century Schoolbook"/>
                <w:smallCaps/>
                <w:sz w:val="22"/>
                <w:szCs w:val="22"/>
                <w:lang w:val="sv-SE"/>
              </w:rPr>
              <w:t>Brian R. Frazelle</w:t>
            </w:r>
          </w:p>
          <w:p w14:paraId="0283B6A4" w14:textId="77777777" w:rsidR="00F34735" w:rsidRPr="00464CD6" w:rsidRDefault="00F34735" w:rsidP="0093358B">
            <w:pPr>
              <w:spacing w:before="0" w:line="260" w:lineRule="exact"/>
              <w:ind w:left="1965" w:firstLine="0"/>
              <w:jc w:val="left"/>
              <w:rPr>
                <w:rFonts w:ascii="Century Schoolbook" w:hAnsi="Century Schoolbook"/>
                <w:smallCaps/>
                <w:sz w:val="22"/>
                <w:szCs w:val="22"/>
                <w:lang w:val="sv-SE"/>
              </w:rPr>
            </w:pPr>
            <w:r w:rsidRPr="00464CD6">
              <w:rPr>
                <w:rFonts w:ascii="Century Schoolbook" w:hAnsi="Century Schoolbook"/>
                <w:smallCaps/>
                <w:sz w:val="22"/>
                <w:szCs w:val="22"/>
                <w:lang w:val="sv-SE"/>
              </w:rPr>
              <w:t>Smita Ghosh</w:t>
            </w:r>
          </w:p>
          <w:p w14:paraId="12025F96" w14:textId="77777777" w:rsidR="00F34735" w:rsidRPr="00464CD6" w:rsidRDefault="00F34735" w:rsidP="0093358B">
            <w:pPr>
              <w:spacing w:before="0" w:line="260" w:lineRule="exact"/>
              <w:ind w:left="1965" w:firstLine="0"/>
              <w:jc w:val="left"/>
              <w:rPr>
                <w:rFonts w:ascii="Century Schoolbook" w:hAnsi="Century Schoolbook"/>
                <w:smallCaps/>
                <w:sz w:val="22"/>
                <w:szCs w:val="22"/>
                <w:lang w:val="sv-SE"/>
              </w:rPr>
            </w:pPr>
            <w:r w:rsidRPr="00464CD6">
              <w:rPr>
                <w:rFonts w:ascii="Century Schoolbook" w:hAnsi="Century Schoolbook"/>
                <w:smallCaps/>
                <w:sz w:val="22"/>
                <w:szCs w:val="22"/>
                <w:lang w:val="sv-SE"/>
              </w:rPr>
              <w:t>Michelle D. Berger</w:t>
            </w:r>
          </w:p>
        </w:tc>
      </w:tr>
      <w:tr w:rsidR="00F34735" w:rsidRPr="00464CD6" w14:paraId="1465BE5F" w14:textId="77777777" w:rsidTr="0093358B">
        <w:tc>
          <w:tcPr>
            <w:tcW w:w="6228" w:type="dxa"/>
          </w:tcPr>
          <w:p w14:paraId="77AF1FD9" w14:textId="77777777" w:rsidR="00F34735" w:rsidRPr="00464CD6" w:rsidRDefault="00F34735" w:rsidP="0093358B">
            <w:pPr>
              <w:spacing w:before="0" w:line="260" w:lineRule="exact"/>
              <w:ind w:left="1965" w:firstLine="0"/>
              <w:jc w:val="left"/>
              <w:rPr>
                <w:rFonts w:ascii="Century Schoolbook" w:hAnsi="Century Schoolbook"/>
                <w:smallCaps/>
                <w:sz w:val="22"/>
                <w:szCs w:val="22"/>
              </w:rPr>
            </w:pPr>
            <w:r w:rsidRPr="00464CD6">
              <w:rPr>
                <w:rFonts w:ascii="Century Schoolbook" w:hAnsi="Century Schoolbook"/>
                <w:smallCaps/>
                <w:sz w:val="22"/>
                <w:szCs w:val="22"/>
              </w:rPr>
              <w:t>Constitutional</w:t>
            </w:r>
          </w:p>
        </w:tc>
      </w:tr>
      <w:tr w:rsidR="00F34735" w:rsidRPr="00464CD6" w14:paraId="5AB9CD3F" w14:textId="77777777" w:rsidTr="0093358B">
        <w:tc>
          <w:tcPr>
            <w:tcW w:w="6228" w:type="dxa"/>
          </w:tcPr>
          <w:p w14:paraId="1E45116A" w14:textId="77777777" w:rsidR="00F34735" w:rsidRPr="00464CD6" w:rsidRDefault="00F34735" w:rsidP="0093358B">
            <w:pPr>
              <w:spacing w:before="0" w:line="260" w:lineRule="exact"/>
              <w:ind w:left="1965" w:firstLine="0"/>
              <w:jc w:val="left"/>
              <w:rPr>
                <w:rFonts w:ascii="Century Schoolbook" w:hAnsi="Century Schoolbook"/>
                <w:smallCaps/>
                <w:sz w:val="22"/>
                <w:szCs w:val="22"/>
              </w:rPr>
            </w:pPr>
            <w:r w:rsidRPr="00464CD6">
              <w:rPr>
                <w:rFonts w:ascii="Century Schoolbook" w:hAnsi="Century Schoolbook"/>
                <w:smallCaps/>
                <w:sz w:val="22"/>
                <w:szCs w:val="22"/>
              </w:rPr>
              <w:t xml:space="preserve">    Accountability Center</w:t>
            </w:r>
          </w:p>
        </w:tc>
      </w:tr>
      <w:tr w:rsidR="00F34735" w:rsidRPr="00464CD6" w14:paraId="05ADD64E" w14:textId="77777777" w:rsidTr="0093358B">
        <w:tc>
          <w:tcPr>
            <w:tcW w:w="6228" w:type="dxa"/>
          </w:tcPr>
          <w:p w14:paraId="2503DD81" w14:textId="77777777" w:rsidR="00F34735" w:rsidRPr="00464CD6" w:rsidRDefault="00F34735" w:rsidP="0093358B">
            <w:pPr>
              <w:spacing w:before="0" w:line="260" w:lineRule="exact"/>
              <w:ind w:left="1965" w:firstLine="0"/>
              <w:jc w:val="left"/>
              <w:rPr>
                <w:rFonts w:ascii="Century Schoolbook" w:hAnsi="Century Schoolbook"/>
                <w:sz w:val="22"/>
                <w:szCs w:val="22"/>
              </w:rPr>
            </w:pPr>
            <w:r w:rsidRPr="00464CD6">
              <w:rPr>
                <w:rFonts w:ascii="Century Schoolbook" w:hAnsi="Century Schoolbook"/>
                <w:sz w:val="22"/>
                <w:szCs w:val="22"/>
              </w:rPr>
              <w:t xml:space="preserve">1730 Rhode Island Ave. NW </w:t>
            </w:r>
          </w:p>
          <w:p w14:paraId="20555BC2" w14:textId="77777777" w:rsidR="00F34735" w:rsidRPr="00464CD6" w:rsidRDefault="00F34735" w:rsidP="0093358B">
            <w:pPr>
              <w:spacing w:before="0" w:line="260" w:lineRule="exact"/>
              <w:ind w:left="1965" w:firstLine="0"/>
              <w:jc w:val="left"/>
              <w:rPr>
                <w:rFonts w:ascii="Century Schoolbook" w:hAnsi="Century Schoolbook"/>
                <w:sz w:val="22"/>
                <w:szCs w:val="22"/>
              </w:rPr>
            </w:pPr>
            <w:r w:rsidRPr="00464CD6">
              <w:rPr>
                <w:rFonts w:ascii="Century Schoolbook" w:hAnsi="Century Schoolbook"/>
                <w:sz w:val="22"/>
                <w:szCs w:val="22"/>
              </w:rPr>
              <w:t>Suite 1200</w:t>
            </w:r>
          </w:p>
        </w:tc>
      </w:tr>
      <w:tr w:rsidR="00F34735" w:rsidRPr="00464CD6" w14:paraId="0888567D" w14:textId="77777777" w:rsidTr="0093358B">
        <w:tc>
          <w:tcPr>
            <w:tcW w:w="6228" w:type="dxa"/>
          </w:tcPr>
          <w:p w14:paraId="790323FB" w14:textId="77777777" w:rsidR="00F34735" w:rsidRPr="00464CD6" w:rsidRDefault="00F34735" w:rsidP="0093358B">
            <w:pPr>
              <w:spacing w:before="0" w:line="260" w:lineRule="exact"/>
              <w:ind w:left="1965" w:firstLine="0"/>
              <w:jc w:val="left"/>
              <w:rPr>
                <w:rFonts w:ascii="Century Schoolbook" w:hAnsi="Century Schoolbook"/>
                <w:sz w:val="22"/>
                <w:szCs w:val="22"/>
              </w:rPr>
            </w:pPr>
            <w:r w:rsidRPr="00464CD6">
              <w:rPr>
                <w:rFonts w:ascii="Century Schoolbook" w:hAnsi="Century Schoolbook"/>
                <w:sz w:val="22"/>
                <w:szCs w:val="22"/>
              </w:rPr>
              <w:t>Washington, D.C. 20036</w:t>
            </w:r>
          </w:p>
        </w:tc>
      </w:tr>
      <w:tr w:rsidR="00F34735" w:rsidRPr="00464CD6" w14:paraId="23BF5A6A" w14:textId="77777777" w:rsidTr="0093358B">
        <w:tc>
          <w:tcPr>
            <w:tcW w:w="6228" w:type="dxa"/>
          </w:tcPr>
          <w:p w14:paraId="716AA816" w14:textId="77777777" w:rsidR="00F34735" w:rsidRPr="00464CD6" w:rsidRDefault="00F34735" w:rsidP="0093358B">
            <w:pPr>
              <w:spacing w:before="0" w:line="260" w:lineRule="exact"/>
              <w:ind w:left="1965" w:firstLine="0"/>
              <w:jc w:val="left"/>
              <w:rPr>
                <w:rFonts w:ascii="Century Schoolbook" w:hAnsi="Century Schoolbook"/>
                <w:sz w:val="22"/>
                <w:szCs w:val="22"/>
              </w:rPr>
            </w:pPr>
            <w:r w:rsidRPr="00464CD6">
              <w:rPr>
                <w:rFonts w:ascii="Century Schoolbook" w:hAnsi="Century Schoolbook"/>
                <w:sz w:val="22"/>
                <w:szCs w:val="22"/>
              </w:rPr>
              <w:t>(202) 296-6889</w:t>
            </w:r>
          </w:p>
        </w:tc>
      </w:tr>
      <w:tr w:rsidR="00F34735" w:rsidRPr="00464CD6" w14:paraId="345EA6CD" w14:textId="77777777" w:rsidTr="0093358B">
        <w:tc>
          <w:tcPr>
            <w:tcW w:w="6228" w:type="dxa"/>
          </w:tcPr>
          <w:p w14:paraId="7EFC6940" w14:textId="77777777" w:rsidR="00F34735" w:rsidRPr="00464CD6" w:rsidRDefault="00F34735" w:rsidP="0093358B">
            <w:pPr>
              <w:spacing w:before="0" w:line="260" w:lineRule="exact"/>
              <w:ind w:left="1965" w:firstLine="0"/>
              <w:jc w:val="left"/>
              <w:rPr>
                <w:rFonts w:ascii="Century Schoolbook" w:hAnsi="Century Schoolbook"/>
                <w:sz w:val="22"/>
                <w:szCs w:val="22"/>
              </w:rPr>
            </w:pPr>
            <w:r w:rsidRPr="00464CD6">
              <w:rPr>
                <w:rFonts w:ascii="Century Schoolbook" w:hAnsi="Century Schoolbook"/>
                <w:sz w:val="22"/>
                <w:szCs w:val="22"/>
              </w:rPr>
              <w:t>brianne@theusconstitution.org</w:t>
            </w:r>
          </w:p>
        </w:tc>
      </w:tr>
    </w:tbl>
    <w:p w14:paraId="2E31C557" w14:textId="77777777" w:rsidR="00F34735" w:rsidRPr="00464CD6" w:rsidRDefault="00F34735" w:rsidP="00F34735">
      <w:pPr>
        <w:spacing w:before="160" w:line="260" w:lineRule="exact"/>
        <w:ind w:left="3600" w:hanging="3600"/>
        <w:jc w:val="center"/>
        <w:rPr>
          <w:rFonts w:ascii="Century Schoolbook" w:hAnsi="Century Schoolbook"/>
          <w:sz w:val="22"/>
          <w:szCs w:val="22"/>
        </w:rPr>
      </w:pPr>
      <w:r w:rsidRPr="00464CD6">
        <w:rPr>
          <w:rFonts w:ascii="Century Schoolbook" w:hAnsi="Century Schoolbook"/>
          <w:i/>
          <w:sz w:val="22"/>
          <w:szCs w:val="22"/>
        </w:rPr>
        <w:t>Counsel for Amicus Curiae</w:t>
      </w:r>
    </w:p>
    <w:p w14:paraId="38970178" w14:textId="6690FFDB" w:rsidR="008259A1" w:rsidRPr="008259A1" w:rsidRDefault="00F34735" w:rsidP="00F34735">
      <w:pPr>
        <w:spacing w:before="160" w:line="260" w:lineRule="exact"/>
        <w:ind w:left="3600" w:hanging="3600"/>
        <w:jc w:val="left"/>
        <w:rPr>
          <w:rFonts w:ascii="Century Schoolbook" w:hAnsi="Century Schoolbook"/>
        </w:rPr>
      </w:pPr>
      <w:r w:rsidRPr="00464CD6">
        <w:rPr>
          <w:rFonts w:ascii="Century Schoolbook" w:hAnsi="Century Schoolbook"/>
          <w:sz w:val="22"/>
          <w:szCs w:val="22"/>
        </w:rPr>
        <w:t>November 14, 2025</w:t>
      </w:r>
      <w:r w:rsidRPr="00464CD6">
        <w:rPr>
          <w:rFonts w:ascii="Century Schoolbook" w:hAnsi="Century Schoolbook"/>
          <w:sz w:val="22"/>
          <w:szCs w:val="22"/>
        </w:rPr>
        <w:tab/>
        <w:t xml:space="preserve">   </w:t>
      </w:r>
      <w:r w:rsidR="0080383C">
        <w:rPr>
          <w:rFonts w:ascii="Century Schoolbook" w:hAnsi="Century Schoolbook"/>
          <w:sz w:val="22"/>
          <w:szCs w:val="22"/>
        </w:rPr>
        <w:t xml:space="preserve">   </w:t>
      </w:r>
      <w:r w:rsidRPr="00464CD6">
        <w:rPr>
          <w:rFonts w:ascii="Century Schoolbook" w:hAnsi="Century Schoolbook"/>
          <w:sz w:val="22"/>
          <w:szCs w:val="22"/>
        </w:rPr>
        <w:t>* Counsel of Record</w:t>
      </w:r>
    </w:p>
    <w:p w14:paraId="142032BC" w14:textId="77777777" w:rsidR="008259A1" w:rsidRPr="008259A1" w:rsidRDefault="008259A1" w:rsidP="008259A1">
      <w:pPr>
        <w:pBdr>
          <w:bottom w:val="thickThinSmallGap" w:sz="24" w:space="0" w:color="auto"/>
        </w:pBdr>
        <w:spacing w:before="0" w:line="100" w:lineRule="exact"/>
        <w:ind w:firstLine="0"/>
        <w:jc w:val="center"/>
        <w:rPr>
          <w:rFonts w:ascii="Century Schoolbook" w:hAnsi="Century Schoolbook"/>
          <w:b/>
          <w:sz w:val="10"/>
          <w:szCs w:val="20"/>
        </w:rPr>
      </w:pPr>
    </w:p>
    <w:p w14:paraId="107D944F" w14:textId="77777777" w:rsidR="00840A9B" w:rsidRDefault="00840A9B">
      <w:pPr>
        <w:pStyle w:val="sctbltitle"/>
        <w:rPr>
          <w:b w:val="0"/>
        </w:rPr>
        <w:sectPr w:rsidR="00840A9B" w:rsidSect="003C408F">
          <w:headerReference w:type="default" r:id="rId8"/>
          <w:pgSz w:w="12240" w:h="15840" w:code="1"/>
          <w:pgMar w:top="2693" w:right="3125" w:bottom="2693" w:left="3125" w:header="2304" w:footer="2304" w:gutter="0"/>
          <w:cols w:space="720"/>
          <w:titlePg/>
          <w:docGrid w:linePitch="360"/>
        </w:sectPr>
      </w:pPr>
    </w:p>
    <w:p w14:paraId="3CAF5F56" w14:textId="77777777" w:rsidR="00840A9B" w:rsidRPr="00E74240" w:rsidRDefault="007A7A28" w:rsidP="00EC02E8">
      <w:pPr>
        <w:pStyle w:val="sctbltitle"/>
        <w:ind w:firstLine="0"/>
      </w:pPr>
      <w:r w:rsidRPr="00E74240">
        <w:lastRenderedPageBreak/>
        <w:t>table of contents</w:t>
      </w:r>
    </w:p>
    <w:p w14:paraId="2EE92868" w14:textId="77777777" w:rsidR="00840A9B" w:rsidRPr="00E74240" w:rsidRDefault="007A7A28">
      <w:pPr>
        <w:pStyle w:val="scpage"/>
        <w:rPr>
          <w:b/>
        </w:rPr>
      </w:pPr>
      <w:r w:rsidRPr="00E74240">
        <w:rPr>
          <w:b/>
        </w:rPr>
        <w:t>Page</w:t>
      </w:r>
    </w:p>
    <w:p w14:paraId="282FB077" w14:textId="77777777" w:rsidR="002B62B0" w:rsidRPr="00866418" w:rsidRDefault="002B62B0" w:rsidP="002B62B0">
      <w:pPr>
        <w:tabs>
          <w:tab w:val="right" w:leader="dot" w:pos="5400"/>
          <w:tab w:val="right" w:pos="5976"/>
        </w:tabs>
        <w:spacing w:after="120" w:line="280" w:lineRule="exact"/>
        <w:ind w:left="216" w:right="500" w:hanging="216"/>
        <w:rPr>
          <w:rFonts w:ascii="Century Schoolbook" w:hAnsi="Century Schoolbook"/>
          <w:szCs w:val="20"/>
        </w:rPr>
      </w:pPr>
      <w:r w:rsidRPr="00866418">
        <w:rPr>
          <w:rFonts w:ascii="Century Schoolbook" w:hAnsi="Century Schoolbook"/>
          <w:caps/>
          <w:szCs w:val="20"/>
        </w:rPr>
        <w:t>Table of Authorities</w:t>
      </w:r>
      <w:r w:rsidRPr="00866418">
        <w:rPr>
          <w:rFonts w:ascii="Century Schoolbook" w:hAnsi="Century Schoolbook"/>
          <w:caps/>
          <w:szCs w:val="20"/>
        </w:rPr>
        <w:tab/>
      </w:r>
      <w:r w:rsidRPr="00866418">
        <w:rPr>
          <w:rFonts w:ascii="Century Schoolbook" w:hAnsi="Century Schoolbook"/>
          <w:szCs w:val="20"/>
        </w:rPr>
        <w:tab/>
        <w:t>ii</w:t>
      </w:r>
    </w:p>
    <w:p w14:paraId="351E6B8E" w14:textId="048E23CC" w:rsidR="00631944" w:rsidRPr="00866418" w:rsidRDefault="00631944" w:rsidP="00631944">
      <w:pPr>
        <w:tabs>
          <w:tab w:val="right" w:leader="dot" w:pos="5400"/>
          <w:tab w:val="right" w:pos="5976"/>
        </w:tabs>
        <w:spacing w:after="120" w:line="280" w:lineRule="exact"/>
        <w:ind w:right="500" w:firstLine="0"/>
        <w:rPr>
          <w:rFonts w:ascii="Century Schoolbook" w:hAnsi="Century Schoolbook"/>
          <w:caps/>
          <w:szCs w:val="20"/>
        </w:rPr>
      </w:pPr>
      <w:r w:rsidRPr="00866418">
        <w:rPr>
          <w:rFonts w:ascii="Century Schoolbook" w:hAnsi="Century Schoolbook"/>
          <w:caps/>
          <w:szCs w:val="20"/>
        </w:rPr>
        <w:t xml:space="preserve">Interest of </w:t>
      </w:r>
      <w:r w:rsidRPr="00866418">
        <w:rPr>
          <w:rFonts w:ascii="Century Schoolbook" w:hAnsi="Century Schoolbook"/>
          <w:i/>
          <w:caps/>
          <w:szCs w:val="20"/>
        </w:rPr>
        <w:t>Amicus</w:t>
      </w:r>
      <w:r w:rsidRPr="00866418">
        <w:rPr>
          <w:rFonts w:ascii="Century Schoolbook" w:hAnsi="Century Schoolbook"/>
          <w:caps/>
          <w:szCs w:val="20"/>
        </w:rPr>
        <w:t xml:space="preserve"> </w:t>
      </w:r>
      <w:r w:rsidRPr="00866418">
        <w:rPr>
          <w:rFonts w:ascii="Century Schoolbook" w:hAnsi="Century Schoolbook"/>
          <w:i/>
          <w:caps/>
          <w:szCs w:val="20"/>
        </w:rPr>
        <w:t>Curiae</w:t>
      </w:r>
      <w:r w:rsidRPr="00866418">
        <w:rPr>
          <w:rFonts w:ascii="Century Schoolbook" w:hAnsi="Century Schoolbook"/>
          <w:caps/>
          <w:szCs w:val="20"/>
        </w:rPr>
        <w:tab/>
      </w:r>
      <w:r w:rsidRPr="00866418">
        <w:rPr>
          <w:rFonts w:ascii="Century Schoolbook" w:hAnsi="Century Schoolbook"/>
          <w:szCs w:val="20"/>
        </w:rPr>
        <w:tab/>
        <w:t>1</w:t>
      </w:r>
    </w:p>
    <w:p w14:paraId="6B10F735" w14:textId="77777777" w:rsidR="00631944" w:rsidRPr="00866418" w:rsidRDefault="00631944" w:rsidP="00631944">
      <w:pPr>
        <w:tabs>
          <w:tab w:val="right" w:leader="dot" w:pos="5400"/>
          <w:tab w:val="right" w:pos="5976"/>
        </w:tabs>
        <w:suppressAutoHyphens/>
        <w:spacing w:after="120" w:line="280" w:lineRule="exact"/>
        <w:ind w:left="216" w:right="500" w:hanging="216"/>
        <w:jc w:val="left"/>
        <w:rPr>
          <w:rFonts w:ascii="Century Schoolbook" w:hAnsi="Century Schoolbook"/>
          <w:caps/>
          <w:szCs w:val="20"/>
        </w:rPr>
      </w:pPr>
      <w:r w:rsidRPr="00866418">
        <w:rPr>
          <w:rFonts w:ascii="Century Schoolbook" w:hAnsi="Century Schoolbook"/>
          <w:caps/>
          <w:szCs w:val="20"/>
        </w:rPr>
        <w:t>INTRODUCTION</w:t>
      </w:r>
      <w:r>
        <w:rPr>
          <w:rFonts w:ascii="Century Schoolbook" w:hAnsi="Century Schoolbook"/>
          <w:caps/>
          <w:szCs w:val="20"/>
        </w:rPr>
        <w:t xml:space="preserve"> AND SUMMARY OF ARGUMENT</w:t>
      </w:r>
      <w:r w:rsidRPr="00866418">
        <w:rPr>
          <w:rFonts w:ascii="Century Schoolbook" w:hAnsi="Century Schoolbook"/>
          <w:caps/>
          <w:szCs w:val="20"/>
        </w:rPr>
        <w:tab/>
      </w:r>
      <w:r w:rsidRPr="00866418">
        <w:rPr>
          <w:rFonts w:ascii="Century Schoolbook" w:hAnsi="Century Schoolbook"/>
          <w:caps/>
          <w:szCs w:val="20"/>
        </w:rPr>
        <w:tab/>
        <w:t>1</w:t>
      </w:r>
    </w:p>
    <w:p w14:paraId="1E52573A" w14:textId="77777777" w:rsidR="00EE067F" w:rsidRPr="00866418" w:rsidRDefault="00EE067F" w:rsidP="00EE067F">
      <w:pPr>
        <w:tabs>
          <w:tab w:val="right" w:leader="dot" w:pos="5400"/>
          <w:tab w:val="right" w:pos="5976"/>
        </w:tabs>
        <w:spacing w:after="120" w:line="280" w:lineRule="exact"/>
        <w:ind w:left="216" w:right="500" w:hanging="216"/>
        <w:rPr>
          <w:rFonts w:ascii="Century Schoolbook" w:hAnsi="Century Schoolbook"/>
          <w:caps/>
          <w:szCs w:val="20"/>
        </w:rPr>
      </w:pPr>
      <w:r w:rsidRPr="00866418">
        <w:rPr>
          <w:rFonts w:ascii="Century Schoolbook" w:hAnsi="Century Schoolbook"/>
          <w:caps/>
          <w:szCs w:val="20"/>
        </w:rPr>
        <w:t>Argument</w:t>
      </w:r>
      <w:r w:rsidRPr="00866418">
        <w:rPr>
          <w:rFonts w:ascii="Century Schoolbook" w:hAnsi="Century Schoolbook"/>
          <w:caps/>
          <w:szCs w:val="20"/>
        </w:rPr>
        <w:tab/>
      </w:r>
      <w:r w:rsidRPr="00866418">
        <w:rPr>
          <w:rFonts w:ascii="Century Schoolbook" w:hAnsi="Century Schoolbook"/>
          <w:caps/>
          <w:szCs w:val="20"/>
        </w:rPr>
        <w:tab/>
      </w:r>
      <w:r>
        <w:rPr>
          <w:rFonts w:ascii="Century Schoolbook" w:hAnsi="Century Schoolbook"/>
          <w:caps/>
          <w:szCs w:val="20"/>
        </w:rPr>
        <w:t>7</w:t>
      </w:r>
    </w:p>
    <w:p w14:paraId="57E90D42" w14:textId="77777777" w:rsidR="00EE067F" w:rsidRDefault="00EE067F" w:rsidP="00EE067F">
      <w:pPr>
        <w:tabs>
          <w:tab w:val="right" w:leader="dot" w:pos="5400"/>
          <w:tab w:val="right" w:pos="5976"/>
        </w:tabs>
        <w:suppressAutoHyphens/>
        <w:spacing w:before="0" w:after="120" w:line="280" w:lineRule="exact"/>
        <w:ind w:left="720" w:right="648" w:hanging="540"/>
        <w:jc w:val="left"/>
        <w:rPr>
          <w:rFonts w:ascii="Century Schoolbook" w:hAnsi="Century Schoolbook"/>
          <w:bCs/>
          <w:caps/>
        </w:rPr>
      </w:pPr>
      <w:r w:rsidRPr="000647C9">
        <w:rPr>
          <w:rFonts w:ascii="Century Schoolbook" w:hAnsi="Century Schoolbook"/>
          <w:bCs/>
          <w:spacing w:val="10"/>
        </w:rPr>
        <w:t>I.</w:t>
      </w:r>
      <w:r w:rsidRPr="000647C9">
        <w:rPr>
          <w:rFonts w:ascii="Century Schoolbook" w:hAnsi="Century Schoolbook"/>
          <w:bCs/>
          <w:spacing w:val="10"/>
        </w:rPr>
        <w:tab/>
      </w:r>
      <w:r>
        <w:rPr>
          <w:rFonts w:ascii="Century Schoolbook" w:hAnsi="Century Schoolbook"/>
          <w:bCs/>
          <w:spacing w:val="10"/>
        </w:rPr>
        <w:t>Historical Practice Can Liquidate Constitutional Meaning</w:t>
      </w:r>
      <w:r w:rsidRPr="000647C9">
        <w:rPr>
          <w:rFonts w:ascii="Century Schoolbook" w:hAnsi="Century Schoolbook"/>
          <w:bCs/>
          <w:caps/>
        </w:rPr>
        <w:tab/>
      </w:r>
      <w:r w:rsidRPr="000647C9">
        <w:rPr>
          <w:rFonts w:ascii="Century Schoolbook" w:hAnsi="Century Schoolbook"/>
          <w:bCs/>
          <w:caps/>
        </w:rPr>
        <w:tab/>
      </w:r>
      <w:r>
        <w:rPr>
          <w:rFonts w:ascii="Century Schoolbook" w:hAnsi="Century Schoolbook"/>
          <w:bCs/>
          <w:caps/>
        </w:rPr>
        <w:t>7</w:t>
      </w:r>
    </w:p>
    <w:p w14:paraId="22AE77DE" w14:textId="77777777" w:rsidR="00EE067F" w:rsidRDefault="00EE067F" w:rsidP="00EE067F">
      <w:pPr>
        <w:tabs>
          <w:tab w:val="right" w:leader="dot" w:pos="5400"/>
          <w:tab w:val="right" w:pos="5976"/>
        </w:tabs>
        <w:suppressAutoHyphens/>
        <w:spacing w:before="0" w:after="120" w:line="280" w:lineRule="exact"/>
        <w:ind w:left="720" w:right="648" w:hanging="540"/>
        <w:jc w:val="left"/>
        <w:rPr>
          <w:rFonts w:ascii="Century Schoolbook" w:hAnsi="Century Schoolbook"/>
          <w:bCs/>
          <w:caps/>
        </w:rPr>
      </w:pPr>
      <w:r w:rsidRPr="000647C9">
        <w:rPr>
          <w:rFonts w:ascii="Century Schoolbook" w:hAnsi="Century Schoolbook"/>
          <w:bCs/>
          <w:spacing w:val="10"/>
        </w:rPr>
        <w:t>I</w:t>
      </w:r>
      <w:r>
        <w:rPr>
          <w:rFonts w:ascii="Century Schoolbook" w:hAnsi="Century Schoolbook"/>
          <w:bCs/>
          <w:spacing w:val="10"/>
        </w:rPr>
        <w:t>I</w:t>
      </w:r>
      <w:r w:rsidRPr="000647C9">
        <w:rPr>
          <w:rFonts w:ascii="Century Schoolbook" w:hAnsi="Century Schoolbook"/>
          <w:bCs/>
          <w:spacing w:val="10"/>
        </w:rPr>
        <w:t>.</w:t>
      </w:r>
      <w:r w:rsidRPr="000647C9">
        <w:rPr>
          <w:rFonts w:ascii="Century Schoolbook" w:hAnsi="Century Schoolbook"/>
          <w:bCs/>
          <w:spacing w:val="10"/>
        </w:rPr>
        <w:tab/>
      </w:r>
      <w:r>
        <w:rPr>
          <w:rFonts w:ascii="Century Schoolbook" w:hAnsi="Century Schoolbook"/>
          <w:bCs/>
          <w:spacing w:val="10"/>
        </w:rPr>
        <w:t>Presidential Removal Authority Was Ambiguous at the Founding and Settled Through Historical Practice</w:t>
      </w:r>
      <w:r w:rsidRPr="000647C9">
        <w:rPr>
          <w:rFonts w:ascii="Century Schoolbook" w:hAnsi="Century Schoolbook"/>
          <w:bCs/>
          <w:caps/>
        </w:rPr>
        <w:tab/>
      </w:r>
      <w:r w:rsidRPr="000647C9">
        <w:rPr>
          <w:rFonts w:ascii="Century Schoolbook" w:hAnsi="Century Schoolbook"/>
          <w:bCs/>
          <w:caps/>
        </w:rPr>
        <w:tab/>
      </w:r>
      <w:r>
        <w:rPr>
          <w:rFonts w:ascii="Century Schoolbook" w:hAnsi="Century Schoolbook"/>
          <w:bCs/>
          <w:caps/>
        </w:rPr>
        <w:t>11</w:t>
      </w:r>
    </w:p>
    <w:p w14:paraId="1A393FCA" w14:textId="77777777" w:rsidR="00EE067F" w:rsidRDefault="00EE067F" w:rsidP="00EE067F">
      <w:pPr>
        <w:tabs>
          <w:tab w:val="right" w:leader="dot" w:pos="5400"/>
          <w:tab w:val="right" w:pos="5976"/>
        </w:tabs>
        <w:suppressAutoHyphens/>
        <w:spacing w:before="0" w:after="120" w:line="280" w:lineRule="exact"/>
        <w:ind w:left="1260" w:right="648" w:hanging="540"/>
        <w:jc w:val="left"/>
        <w:rPr>
          <w:rFonts w:ascii="Century Schoolbook" w:hAnsi="Century Schoolbook"/>
          <w:bCs/>
          <w:caps/>
        </w:rPr>
      </w:pPr>
      <w:r>
        <w:rPr>
          <w:rFonts w:ascii="Century Schoolbook" w:hAnsi="Century Schoolbook"/>
          <w:bCs/>
          <w:spacing w:val="10"/>
        </w:rPr>
        <w:t>A</w:t>
      </w:r>
      <w:r w:rsidRPr="000647C9">
        <w:rPr>
          <w:rFonts w:ascii="Century Schoolbook" w:hAnsi="Century Schoolbook"/>
          <w:bCs/>
          <w:spacing w:val="10"/>
        </w:rPr>
        <w:t>.</w:t>
      </w:r>
      <w:r w:rsidRPr="000647C9">
        <w:rPr>
          <w:rFonts w:ascii="Century Schoolbook" w:hAnsi="Century Schoolbook"/>
          <w:bCs/>
          <w:spacing w:val="10"/>
        </w:rPr>
        <w:tab/>
      </w:r>
      <w:r w:rsidRPr="009C237B">
        <w:rPr>
          <w:rFonts w:ascii="Century Schoolbook" w:hAnsi="Century Schoolbook"/>
          <w:bCs/>
          <w:spacing w:val="10"/>
        </w:rPr>
        <w:t>Removal Authority Was Uncertain at the Founding</w:t>
      </w:r>
      <w:r w:rsidRPr="000647C9">
        <w:rPr>
          <w:rFonts w:ascii="Century Schoolbook" w:hAnsi="Century Schoolbook"/>
          <w:bCs/>
          <w:caps/>
        </w:rPr>
        <w:tab/>
      </w:r>
      <w:r w:rsidRPr="000647C9">
        <w:rPr>
          <w:rFonts w:ascii="Century Schoolbook" w:hAnsi="Century Schoolbook"/>
          <w:bCs/>
          <w:caps/>
        </w:rPr>
        <w:tab/>
      </w:r>
      <w:r>
        <w:rPr>
          <w:rFonts w:ascii="Century Schoolbook" w:hAnsi="Century Schoolbook"/>
          <w:bCs/>
          <w:caps/>
        </w:rPr>
        <w:t>11</w:t>
      </w:r>
    </w:p>
    <w:p w14:paraId="2150EE71" w14:textId="77777777" w:rsidR="00EE067F" w:rsidRDefault="00EE067F" w:rsidP="00EE067F">
      <w:pPr>
        <w:tabs>
          <w:tab w:val="right" w:leader="dot" w:pos="5400"/>
          <w:tab w:val="right" w:pos="5976"/>
        </w:tabs>
        <w:suppressAutoHyphens/>
        <w:spacing w:before="0" w:after="120" w:line="280" w:lineRule="exact"/>
        <w:ind w:left="1260" w:right="648" w:hanging="540"/>
        <w:jc w:val="left"/>
        <w:rPr>
          <w:rFonts w:ascii="Century Schoolbook" w:hAnsi="Century Schoolbook"/>
          <w:bCs/>
          <w:caps/>
        </w:rPr>
      </w:pPr>
      <w:r>
        <w:rPr>
          <w:rFonts w:ascii="Century Schoolbook" w:hAnsi="Century Schoolbook"/>
          <w:bCs/>
          <w:spacing w:val="10"/>
        </w:rPr>
        <w:t>B</w:t>
      </w:r>
      <w:r w:rsidRPr="000647C9">
        <w:rPr>
          <w:rFonts w:ascii="Century Schoolbook" w:hAnsi="Century Schoolbook"/>
          <w:bCs/>
          <w:spacing w:val="10"/>
        </w:rPr>
        <w:t>.</w:t>
      </w:r>
      <w:r w:rsidRPr="000647C9">
        <w:rPr>
          <w:rFonts w:ascii="Century Schoolbook" w:hAnsi="Century Schoolbook"/>
          <w:bCs/>
          <w:spacing w:val="10"/>
        </w:rPr>
        <w:tab/>
      </w:r>
      <w:r w:rsidRPr="009C237B">
        <w:rPr>
          <w:rFonts w:ascii="Century Schoolbook" w:hAnsi="Century Schoolbook"/>
          <w:bCs/>
          <w:spacing w:val="10"/>
        </w:rPr>
        <w:t>President</w:t>
      </w:r>
      <w:r>
        <w:rPr>
          <w:rFonts w:ascii="Century Schoolbook" w:hAnsi="Century Schoolbook"/>
          <w:bCs/>
          <w:spacing w:val="10"/>
        </w:rPr>
        <w:t>ial</w:t>
      </w:r>
      <w:r w:rsidRPr="009C237B">
        <w:rPr>
          <w:rFonts w:ascii="Century Schoolbook" w:hAnsi="Century Schoolbook"/>
          <w:bCs/>
          <w:spacing w:val="10"/>
        </w:rPr>
        <w:t xml:space="preserve"> Removal Was Established </w:t>
      </w:r>
      <w:r>
        <w:rPr>
          <w:rFonts w:ascii="Century Schoolbook" w:hAnsi="Century Schoolbook"/>
          <w:bCs/>
          <w:spacing w:val="10"/>
        </w:rPr>
        <w:t>b</w:t>
      </w:r>
      <w:r w:rsidRPr="009C237B">
        <w:rPr>
          <w:rFonts w:ascii="Century Schoolbook" w:hAnsi="Century Schoolbook"/>
          <w:bCs/>
          <w:spacing w:val="10"/>
        </w:rPr>
        <w:t>y Practice</w:t>
      </w:r>
      <w:r w:rsidRPr="000647C9">
        <w:rPr>
          <w:rFonts w:ascii="Century Schoolbook" w:hAnsi="Century Schoolbook"/>
          <w:bCs/>
          <w:caps/>
        </w:rPr>
        <w:tab/>
      </w:r>
      <w:r w:rsidRPr="000647C9">
        <w:rPr>
          <w:rFonts w:ascii="Century Schoolbook" w:hAnsi="Century Schoolbook"/>
          <w:bCs/>
          <w:caps/>
        </w:rPr>
        <w:tab/>
      </w:r>
      <w:r>
        <w:rPr>
          <w:rFonts w:ascii="Century Schoolbook" w:hAnsi="Century Schoolbook"/>
          <w:bCs/>
          <w:caps/>
        </w:rPr>
        <w:t>16</w:t>
      </w:r>
    </w:p>
    <w:p w14:paraId="38D83886" w14:textId="77777777" w:rsidR="00EE067F" w:rsidRDefault="00EE067F" w:rsidP="00EE067F">
      <w:pPr>
        <w:tabs>
          <w:tab w:val="right" w:leader="dot" w:pos="5400"/>
          <w:tab w:val="right" w:pos="5976"/>
        </w:tabs>
        <w:suppressAutoHyphens/>
        <w:spacing w:before="0" w:after="120" w:line="280" w:lineRule="exact"/>
        <w:ind w:left="1260" w:right="648" w:hanging="540"/>
        <w:jc w:val="left"/>
        <w:rPr>
          <w:rFonts w:ascii="Century Schoolbook" w:hAnsi="Century Schoolbook"/>
          <w:bCs/>
          <w:caps/>
        </w:rPr>
      </w:pPr>
      <w:r>
        <w:rPr>
          <w:rFonts w:ascii="Century Schoolbook" w:hAnsi="Century Schoolbook"/>
          <w:bCs/>
          <w:spacing w:val="10"/>
        </w:rPr>
        <w:t>C</w:t>
      </w:r>
      <w:r w:rsidRPr="000647C9">
        <w:rPr>
          <w:rFonts w:ascii="Century Schoolbook" w:hAnsi="Century Schoolbook"/>
          <w:bCs/>
          <w:spacing w:val="10"/>
        </w:rPr>
        <w:t>.</w:t>
      </w:r>
      <w:r w:rsidRPr="000647C9">
        <w:rPr>
          <w:rFonts w:ascii="Century Schoolbook" w:hAnsi="Century Schoolbook"/>
          <w:bCs/>
          <w:spacing w:val="10"/>
        </w:rPr>
        <w:tab/>
      </w:r>
      <w:r>
        <w:rPr>
          <w:rFonts w:ascii="Century Schoolbook" w:hAnsi="Century Schoolbook"/>
          <w:bCs/>
          <w:spacing w:val="10"/>
        </w:rPr>
        <w:t xml:space="preserve">The </w:t>
      </w:r>
      <w:r w:rsidRPr="009C237B">
        <w:rPr>
          <w:rFonts w:ascii="Century Schoolbook" w:hAnsi="Century Schoolbook"/>
          <w:bCs/>
          <w:spacing w:val="10"/>
        </w:rPr>
        <w:t>President</w:t>
      </w:r>
      <w:r>
        <w:rPr>
          <w:rFonts w:ascii="Century Schoolbook" w:hAnsi="Century Schoolbook"/>
          <w:bCs/>
          <w:spacing w:val="10"/>
        </w:rPr>
        <w:t>’s</w:t>
      </w:r>
      <w:r w:rsidRPr="009C237B">
        <w:rPr>
          <w:rFonts w:ascii="Century Schoolbook" w:hAnsi="Century Schoolbook"/>
          <w:bCs/>
          <w:spacing w:val="10"/>
        </w:rPr>
        <w:t xml:space="preserve"> Established Removal Authority </w:t>
      </w:r>
      <w:r>
        <w:rPr>
          <w:rFonts w:ascii="Century Schoolbook" w:hAnsi="Century Schoolbook"/>
          <w:bCs/>
          <w:spacing w:val="10"/>
        </w:rPr>
        <w:t>Is Compatible with</w:t>
      </w:r>
      <w:r w:rsidRPr="009C237B">
        <w:rPr>
          <w:rFonts w:ascii="Century Schoolbook" w:hAnsi="Century Schoolbook"/>
          <w:bCs/>
          <w:spacing w:val="10"/>
        </w:rPr>
        <w:t xml:space="preserve"> Good-Cause Tenure </w:t>
      </w:r>
      <w:r>
        <w:rPr>
          <w:rFonts w:ascii="Century Schoolbook" w:hAnsi="Century Schoolbook"/>
          <w:bCs/>
          <w:spacing w:val="10"/>
        </w:rPr>
        <w:t>for Multimember Agencies</w:t>
      </w:r>
      <w:r w:rsidRPr="000647C9">
        <w:rPr>
          <w:rFonts w:ascii="Century Schoolbook" w:hAnsi="Century Schoolbook"/>
          <w:bCs/>
          <w:caps/>
        </w:rPr>
        <w:tab/>
      </w:r>
      <w:r w:rsidRPr="000647C9">
        <w:rPr>
          <w:rFonts w:ascii="Century Schoolbook" w:hAnsi="Century Schoolbook"/>
          <w:bCs/>
          <w:caps/>
        </w:rPr>
        <w:tab/>
      </w:r>
      <w:r>
        <w:rPr>
          <w:rFonts w:ascii="Century Schoolbook" w:hAnsi="Century Schoolbook"/>
          <w:bCs/>
          <w:caps/>
        </w:rPr>
        <w:t>20</w:t>
      </w:r>
    </w:p>
    <w:p w14:paraId="59FD2D7E" w14:textId="77777777" w:rsidR="00EE067F" w:rsidRDefault="00EE067F" w:rsidP="00EE067F">
      <w:pPr>
        <w:tabs>
          <w:tab w:val="right" w:leader="dot" w:pos="5400"/>
          <w:tab w:val="right" w:pos="5976"/>
        </w:tabs>
        <w:suppressAutoHyphens/>
        <w:spacing w:before="0" w:after="120" w:line="280" w:lineRule="exact"/>
        <w:ind w:left="720" w:right="648" w:hanging="540"/>
        <w:jc w:val="left"/>
        <w:rPr>
          <w:rFonts w:ascii="Century Schoolbook" w:hAnsi="Century Schoolbook"/>
          <w:bCs/>
          <w:caps/>
        </w:rPr>
      </w:pPr>
      <w:r w:rsidRPr="000647C9">
        <w:rPr>
          <w:rFonts w:ascii="Century Schoolbook" w:hAnsi="Century Schoolbook"/>
          <w:bCs/>
          <w:spacing w:val="10"/>
        </w:rPr>
        <w:t>I</w:t>
      </w:r>
      <w:r>
        <w:rPr>
          <w:rFonts w:ascii="Century Schoolbook" w:hAnsi="Century Schoolbook"/>
          <w:bCs/>
          <w:spacing w:val="10"/>
        </w:rPr>
        <w:t>II</w:t>
      </w:r>
      <w:r w:rsidRPr="000647C9">
        <w:rPr>
          <w:rFonts w:ascii="Century Schoolbook" w:hAnsi="Century Schoolbook"/>
          <w:bCs/>
          <w:spacing w:val="10"/>
        </w:rPr>
        <w:t>.</w:t>
      </w:r>
      <w:r w:rsidRPr="000647C9">
        <w:rPr>
          <w:rFonts w:ascii="Century Schoolbook" w:hAnsi="Century Schoolbook"/>
          <w:bCs/>
          <w:spacing w:val="10"/>
        </w:rPr>
        <w:tab/>
      </w:r>
      <w:r>
        <w:rPr>
          <w:rFonts w:ascii="Century Schoolbook" w:hAnsi="Century Schoolbook"/>
          <w:bCs/>
          <w:spacing w:val="10"/>
        </w:rPr>
        <w:t xml:space="preserve">Historical Practice Has Also Settled the Legitimacy of Multimember </w:t>
      </w:r>
      <w:r w:rsidRPr="009C237B">
        <w:rPr>
          <w:rFonts w:ascii="Century Schoolbook" w:hAnsi="Century Schoolbook"/>
          <w:bCs/>
          <w:spacing w:val="10"/>
        </w:rPr>
        <w:t>Independent Agencies</w:t>
      </w:r>
      <w:r w:rsidRPr="000647C9">
        <w:rPr>
          <w:rFonts w:ascii="Century Schoolbook" w:hAnsi="Century Schoolbook"/>
          <w:bCs/>
          <w:caps/>
        </w:rPr>
        <w:tab/>
      </w:r>
      <w:r w:rsidRPr="000647C9">
        <w:rPr>
          <w:rFonts w:ascii="Century Schoolbook" w:hAnsi="Century Schoolbook"/>
          <w:bCs/>
          <w:caps/>
        </w:rPr>
        <w:tab/>
      </w:r>
      <w:r>
        <w:rPr>
          <w:rFonts w:ascii="Century Schoolbook" w:hAnsi="Century Schoolbook"/>
          <w:bCs/>
          <w:caps/>
        </w:rPr>
        <w:t>23</w:t>
      </w:r>
    </w:p>
    <w:p w14:paraId="60C7192E" w14:textId="77777777" w:rsidR="00EE067F" w:rsidRDefault="00EE067F" w:rsidP="00EE067F">
      <w:pPr>
        <w:tabs>
          <w:tab w:val="right" w:leader="dot" w:pos="5400"/>
          <w:tab w:val="right" w:pos="5976"/>
        </w:tabs>
        <w:suppressAutoHyphens/>
        <w:spacing w:before="0" w:after="120" w:line="280" w:lineRule="exact"/>
        <w:ind w:left="1260" w:right="648" w:hanging="540"/>
        <w:jc w:val="left"/>
        <w:rPr>
          <w:rFonts w:ascii="Century Schoolbook" w:hAnsi="Century Schoolbook"/>
          <w:bCs/>
          <w:caps/>
        </w:rPr>
      </w:pPr>
      <w:r>
        <w:rPr>
          <w:rFonts w:ascii="Century Schoolbook" w:hAnsi="Century Schoolbook"/>
          <w:bCs/>
          <w:spacing w:val="10"/>
        </w:rPr>
        <w:t>A</w:t>
      </w:r>
      <w:r w:rsidRPr="000647C9">
        <w:rPr>
          <w:rFonts w:ascii="Century Schoolbook" w:hAnsi="Century Schoolbook"/>
          <w:bCs/>
          <w:spacing w:val="10"/>
        </w:rPr>
        <w:t>.</w:t>
      </w:r>
      <w:r w:rsidRPr="000647C9">
        <w:rPr>
          <w:rFonts w:ascii="Century Schoolbook" w:hAnsi="Century Schoolbook"/>
          <w:bCs/>
          <w:spacing w:val="10"/>
        </w:rPr>
        <w:tab/>
      </w:r>
      <w:r>
        <w:rPr>
          <w:rFonts w:ascii="Century Schoolbook" w:hAnsi="Century Schoolbook"/>
          <w:bCs/>
          <w:spacing w:val="10"/>
        </w:rPr>
        <w:t xml:space="preserve">Multimember </w:t>
      </w:r>
      <w:r w:rsidRPr="009C237B">
        <w:rPr>
          <w:rFonts w:ascii="Century Schoolbook" w:hAnsi="Century Schoolbook"/>
          <w:bCs/>
          <w:spacing w:val="10"/>
        </w:rPr>
        <w:t>Independent Agencies Have Wielded Executive Power for Most of the Nation’s History</w:t>
      </w:r>
      <w:r w:rsidRPr="000647C9">
        <w:rPr>
          <w:rFonts w:ascii="Century Schoolbook" w:hAnsi="Century Schoolbook"/>
          <w:bCs/>
          <w:caps/>
        </w:rPr>
        <w:tab/>
      </w:r>
      <w:r w:rsidRPr="000647C9">
        <w:rPr>
          <w:rFonts w:ascii="Century Schoolbook" w:hAnsi="Century Schoolbook"/>
          <w:bCs/>
          <w:caps/>
        </w:rPr>
        <w:tab/>
      </w:r>
      <w:r>
        <w:rPr>
          <w:rFonts w:ascii="Century Schoolbook" w:hAnsi="Century Schoolbook"/>
          <w:bCs/>
          <w:caps/>
        </w:rPr>
        <w:t>23</w:t>
      </w:r>
    </w:p>
    <w:p w14:paraId="511DF4D1" w14:textId="77777777" w:rsidR="00EE067F" w:rsidRPr="0033400A" w:rsidRDefault="00EE067F" w:rsidP="00EE067F">
      <w:pPr>
        <w:tabs>
          <w:tab w:val="right" w:leader="dot" w:pos="5400"/>
          <w:tab w:val="right" w:pos="5976"/>
        </w:tabs>
        <w:suppressAutoHyphens/>
        <w:spacing w:before="0" w:after="120" w:line="280" w:lineRule="exact"/>
        <w:ind w:left="1260" w:right="648" w:hanging="540"/>
        <w:jc w:val="left"/>
        <w:rPr>
          <w:rFonts w:ascii="Century Schoolbook" w:hAnsi="Century Schoolbook"/>
          <w:bCs/>
          <w:caps/>
          <w:szCs w:val="20"/>
        </w:rPr>
      </w:pPr>
      <w:r>
        <w:rPr>
          <w:rFonts w:ascii="Century Schoolbook" w:hAnsi="Century Schoolbook"/>
          <w:bCs/>
          <w:spacing w:val="10"/>
        </w:rPr>
        <w:t>B</w:t>
      </w:r>
      <w:r w:rsidRPr="000647C9">
        <w:rPr>
          <w:rFonts w:ascii="Century Schoolbook" w:hAnsi="Century Schoolbook"/>
          <w:bCs/>
          <w:spacing w:val="10"/>
        </w:rPr>
        <w:t>.</w:t>
      </w:r>
      <w:r w:rsidRPr="000647C9">
        <w:rPr>
          <w:rFonts w:ascii="Century Schoolbook" w:hAnsi="Century Schoolbook"/>
          <w:bCs/>
          <w:spacing w:val="10"/>
        </w:rPr>
        <w:tab/>
      </w:r>
      <w:r w:rsidRPr="009C237B">
        <w:rPr>
          <w:rFonts w:ascii="Century Schoolbook" w:hAnsi="Century Schoolbook"/>
          <w:bCs/>
          <w:spacing w:val="10"/>
        </w:rPr>
        <w:t xml:space="preserve">The Executive Branch Has </w:t>
      </w:r>
      <w:r>
        <w:rPr>
          <w:rFonts w:ascii="Century Schoolbook" w:hAnsi="Century Schoolbook"/>
          <w:bCs/>
          <w:spacing w:val="10"/>
        </w:rPr>
        <w:t xml:space="preserve">Enabled and </w:t>
      </w:r>
      <w:r w:rsidRPr="009C237B">
        <w:rPr>
          <w:rFonts w:ascii="Century Schoolbook" w:hAnsi="Century Schoolbook"/>
          <w:bCs/>
          <w:spacing w:val="10"/>
        </w:rPr>
        <w:t xml:space="preserve">Acquiesced in </w:t>
      </w:r>
      <w:r>
        <w:rPr>
          <w:rFonts w:ascii="Century Schoolbook" w:hAnsi="Century Schoolbook"/>
          <w:bCs/>
          <w:spacing w:val="10"/>
        </w:rPr>
        <w:t>this</w:t>
      </w:r>
      <w:r w:rsidRPr="009C237B">
        <w:rPr>
          <w:rFonts w:ascii="Century Schoolbook" w:hAnsi="Century Schoolbook"/>
          <w:bCs/>
          <w:spacing w:val="10"/>
        </w:rPr>
        <w:t xml:space="preserve"> </w:t>
      </w:r>
      <w:r>
        <w:rPr>
          <w:rFonts w:ascii="Century Schoolbook" w:hAnsi="Century Schoolbook"/>
          <w:bCs/>
          <w:spacing w:val="10"/>
        </w:rPr>
        <w:t xml:space="preserve">Historical </w:t>
      </w:r>
      <w:r w:rsidRPr="009C237B">
        <w:rPr>
          <w:rFonts w:ascii="Century Schoolbook" w:hAnsi="Century Schoolbook"/>
          <w:bCs/>
          <w:spacing w:val="10"/>
        </w:rPr>
        <w:t>Practice</w:t>
      </w:r>
      <w:r w:rsidRPr="000647C9">
        <w:rPr>
          <w:rFonts w:ascii="Century Schoolbook" w:hAnsi="Century Schoolbook"/>
          <w:bCs/>
          <w:caps/>
        </w:rPr>
        <w:tab/>
      </w:r>
      <w:r w:rsidRPr="000647C9">
        <w:rPr>
          <w:rFonts w:ascii="Century Schoolbook" w:hAnsi="Century Schoolbook"/>
          <w:bCs/>
          <w:caps/>
        </w:rPr>
        <w:tab/>
      </w:r>
      <w:r>
        <w:rPr>
          <w:rFonts w:ascii="Century Schoolbook" w:hAnsi="Century Schoolbook"/>
          <w:bCs/>
          <w:caps/>
        </w:rPr>
        <w:t>25</w:t>
      </w:r>
    </w:p>
    <w:p w14:paraId="21BFC7D5" w14:textId="607C645C" w:rsidR="002B62B0" w:rsidRDefault="00EE067F" w:rsidP="00631944">
      <w:pPr>
        <w:tabs>
          <w:tab w:val="right" w:leader="dot" w:pos="5400"/>
          <w:tab w:val="right" w:pos="5976"/>
        </w:tabs>
        <w:spacing w:after="120" w:line="280" w:lineRule="exact"/>
        <w:ind w:left="216" w:right="500" w:hanging="216"/>
        <w:rPr>
          <w:rFonts w:ascii="Century Schoolbook" w:hAnsi="Century Schoolbook"/>
          <w:caps/>
          <w:szCs w:val="20"/>
        </w:rPr>
      </w:pPr>
      <w:r w:rsidRPr="00866418">
        <w:rPr>
          <w:rFonts w:ascii="Century Schoolbook" w:hAnsi="Century Schoolbook"/>
          <w:caps/>
          <w:szCs w:val="20"/>
        </w:rPr>
        <w:t>conclusion</w:t>
      </w:r>
      <w:r w:rsidRPr="00866418">
        <w:rPr>
          <w:rFonts w:ascii="Century Schoolbook" w:hAnsi="Century Schoolbook"/>
          <w:caps/>
          <w:szCs w:val="20"/>
        </w:rPr>
        <w:tab/>
      </w:r>
      <w:r>
        <w:rPr>
          <w:rFonts w:ascii="Century Schoolbook" w:hAnsi="Century Schoolbook"/>
          <w:caps/>
          <w:szCs w:val="20"/>
        </w:rPr>
        <w:tab/>
        <w:t>31</w:t>
      </w:r>
    </w:p>
    <w:p w14:paraId="5E6A7427" w14:textId="4E647598" w:rsidR="002B62B0" w:rsidRPr="005C2869" w:rsidRDefault="002B62B0" w:rsidP="002B62B0">
      <w:pPr>
        <w:pStyle w:val="sctbltitle"/>
        <w:spacing w:after="60"/>
        <w:ind w:firstLine="0"/>
        <w:rPr>
          <w:caps w:val="0"/>
          <w:szCs w:val="24"/>
        </w:rPr>
      </w:pPr>
      <w:r w:rsidRPr="00781B10">
        <w:rPr>
          <w:szCs w:val="24"/>
        </w:rPr>
        <w:lastRenderedPageBreak/>
        <w:t>table of authorities</w:t>
      </w:r>
    </w:p>
    <w:p w14:paraId="34F6EB83" w14:textId="77777777" w:rsidR="002B62B0" w:rsidRPr="00372F40" w:rsidRDefault="002B62B0" w:rsidP="007E77A5">
      <w:pPr>
        <w:spacing w:after="240" w:line="240" w:lineRule="auto"/>
        <w:ind w:firstLine="0"/>
        <w:jc w:val="right"/>
        <w:rPr>
          <w:rFonts w:ascii="Century Schoolbook" w:hAnsi="Century Schoolbook"/>
          <w:b/>
          <w:bCs/>
        </w:rPr>
      </w:pPr>
      <w:r w:rsidRPr="00372F40">
        <w:rPr>
          <w:rFonts w:ascii="Century Schoolbook" w:hAnsi="Century Schoolbook"/>
          <w:b/>
          <w:bCs/>
        </w:rPr>
        <w:t>Page(s)</w:t>
      </w:r>
    </w:p>
    <w:p w14:paraId="3496723E" w14:textId="77777777" w:rsidR="00BB2484" w:rsidRPr="00456251" w:rsidRDefault="00BB2484" w:rsidP="00BB2484">
      <w:pPr>
        <w:pStyle w:val="sctoasecCAC"/>
        <w:suppressAutoHyphens/>
        <w:ind w:firstLine="0"/>
      </w:pPr>
      <w:r w:rsidRPr="00456251">
        <w:t>Cases</w:t>
      </w:r>
    </w:p>
    <w:p w14:paraId="080FA6AE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Chiafalo v. Washington</w:t>
      </w:r>
      <w:r>
        <w:t>,</w:t>
      </w:r>
      <w:r w:rsidRPr="008E280A">
        <w:t xml:space="preserve"> </w:t>
      </w:r>
      <w:r>
        <w:br/>
        <w:t>591 U.S. 578 (2020)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6, 29</w:t>
      </w:r>
    </w:p>
    <w:p w14:paraId="5B7A05ED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City of Arlington v. FCC</w:t>
      </w:r>
      <w:r>
        <w:t>,</w:t>
      </w:r>
      <w:r w:rsidRPr="008E280A">
        <w:t xml:space="preserve"> </w:t>
      </w:r>
      <w:r>
        <w:br/>
        <w:t>569 U.S. 290 (2013)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24</w:t>
      </w:r>
    </w:p>
    <w:p w14:paraId="73422F15" w14:textId="77777777" w:rsidR="00EE067F" w:rsidRDefault="00EE067F" w:rsidP="00EE067F">
      <w:pPr>
        <w:pStyle w:val="sctoaCAC"/>
        <w:tabs>
          <w:tab w:val="clear" w:pos="5400"/>
          <w:tab w:val="right" w:leader="dot" w:pos="495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Dames &amp; Moore v. Regan</w:t>
      </w:r>
      <w:r>
        <w:t>,</w:t>
      </w:r>
      <w:r w:rsidRPr="008E280A">
        <w:t xml:space="preserve"> </w:t>
      </w:r>
      <w:r>
        <w:br/>
        <w:t>453 U.S. 654 (1981)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6, 27, 28</w:t>
      </w:r>
    </w:p>
    <w:p w14:paraId="4D153E9A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 xml:space="preserve">Ex </w:t>
      </w:r>
      <w:proofErr w:type="spellStart"/>
      <w:r>
        <w:rPr>
          <w:i/>
          <w:iCs/>
        </w:rPr>
        <w:t>parte</w:t>
      </w:r>
      <w:proofErr w:type="spellEnd"/>
      <w:r>
        <w:rPr>
          <w:i/>
          <w:iCs/>
        </w:rPr>
        <w:t xml:space="preserve"> Grossman</w:t>
      </w:r>
      <w:r>
        <w:t>,</w:t>
      </w:r>
      <w:r w:rsidRPr="008E280A">
        <w:t xml:space="preserve"> </w:t>
      </w:r>
      <w:r>
        <w:br/>
        <w:t>267 U.S. 87 (1925)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9</w:t>
      </w:r>
    </w:p>
    <w:p w14:paraId="430F6B18" w14:textId="0C9E73CE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 w:rsidRPr="00556631">
        <w:rPr>
          <w:i/>
          <w:iCs/>
          <w:color w:val="000000"/>
        </w:rPr>
        <w:t>Exxon Mobil Corp. v. Allapattah Servs., Inc.</w:t>
      </w:r>
      <w:r w:rsidRPr="00556631">
        <w:rPr>
          <w:color w:val="000000"/>
        </w:rPr>
        <w:t>, 545 U.S. 546 (2005)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17</w:t>
      </w:r>
    </w:p>
    <w:p w14:paraId="418C46B2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Grisar v. McDowell</w:t>
      </w:r>
      <w:r>
        <w:t>,</w:t>
      </w:r>
      <w:r>
        <w:br/>
        <w:t>73 U.S. 363 (1867)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6, 27</w:t>
      </w:r>
    </w:p>
    <w:p w14:paraId="3D80DF60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Ill. Cent. R.R. Co. v. ICC</w:t>
      </w:r>
      <w:r>
        <w:t>,</w:t>
      </w:r>
      <w:r>
        <w:br/>
        <w:t>206 U.S. 441 (1907)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20</w:t>
      </w:r>
    </w:p>
    <w:p w14:paraId="14062F02" w14:textId="77777777" w:rsidR="00EE067F" w:rsidRPr="00505CB9" w:rsidRDefault="00EE067F" w:rsidP="00EE067F">
      <w:pPr>
        <w:pStyle w:val="sctoaCAC"/>
        <w:tabs>
          <w:tab w:val="clear" w:pos="5400"/>
          <w:tab w:val="right" w:leader="dot" w:pos="351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In re Hennen</w:t>
      </w:r>
      <w:r>
        <w:t>,</w:t>
      </w:r>
      <w:r>
        <w:br/>
        <w:t>38 U.S. 230 (1839)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3, 4, 12, 16, 18, 20, 21</w:t>
      </w:r>
    </w:p>
    <w:p w14:paraId="4C461DFE" w14:textId="77777777" w:rsidR="00EE067F" w:rsidRPr="004942C6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INS v. Chadha</w:t>
      </w:r>
      <w:r>
        <w:t>,</w:t>
      </w:r>
      <w:r>
        <w:br/>
        <w:t>462 U.S. 919 (1983)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2, 10</w:t>
      </w:r>
    </w:p>
    <w:p w14:paraId="38F970F1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 xml:space="preserve">Houston </w:t>
      </w:r>
      <w:proofErr w:type="spellStart"/>
      <w:r>
        <w:rPr>
          <w:i/>
          <w:iCs/>
        </w:rPr>
        <w:t>Cmty</w:t>
      </w:r>
      <w:proofErr w:type="spellEnd"/>
      <w:r>
        <w:rPr>
          <w:i/>
          <w:iCs/>
        </w:rPr>
        <w:t xml:space="preserve">. Coll. Sys. v. </w:t>
      </w:r>
      <w:r w:rsidRPr="00820AB1">
        <w:rPr>
          <w:i/>
          <w:iCs/>
        </w:rPr>
        <w:t>Wilson</w:t>
      </w:r>
      <w:r>
        <w:t>,</w:t>
      </w:r>
      <w:r>
        <w:rPr>
          <w:i/>
          <w:iCs/>
        </w:rPr>
        <w:t xml:space="preserve">             </w:t>
      </w:r>
      <w:r>
        <w:t>595 U.S. 468 (2022)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2, 7</w:t>
      </w:r>
    </w:p>
    <w:p w14:paraId="546E94F5" w14:textId="67250190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 xml:space="preserve">Humphrey’s Ex’r v. United </w:t>
      </w:r>
      <w:r w:rsidRPr="00704B0C">
        <w:rPr>
          <w:i/>
          <w:iCs/>
        </w:rPr>
        <w:t>States</w:t>
      </w:r>
      <w:r>
        <w:t>,</w:t>
      </w:r>
      <w:r>
        <w:br/>
        <w:t>295 U.S. 602 (1935)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2, 24</w:t>
      </w:r>
    </w:p>
    <w:p w14:paraId="315558D1" w14:textId="60799E12" w:rsidR="00EE067F" w:rsidRPr="00EE067F" w:rsidRDefault="00EE067F" w:rsidP="00EE067F">
      <w:pPr>
        <w:pStyle w:val="sctbltitle"/>
        <w:spacing w:after="60"/>
        <w:ind w:firstLine="0"/>
        <w:rPr>
          <w:caps w:val="0"/>
          <w:szCs w:val="24"/>
        </w:rPr>
      </w:pPr>
      <w:r w:rsidRPr="00781B10">
        <w:rPr>
          <w:szCs w:val="24"/>
        </w:rPr>
        <w:lastRenderedPageBreak/>
        <w:t>table of authorities</w:t>
      </w:r>
      <w:r w:rsidRPr="00EE067F">
        <w:rPr>
          <w:caps w:val="0"/>
        </w:rPr>
        <w:t xml:space="preserve"> – cont’d</w:t>
      </w:r>
    </w:p>
    <w:p w14:paraId="323D0D4A" w14:textId="77777777" w:rsidR="00EE067F" w:rsidRPr="00270D0F" w:rsidRDefault="00EE067F" w:rsidP="00EE067F">
      <w:pPr>
        <w:spacing w:after="240" w:line="240" w:lineRule="auto"/>
        <w:ind w:firstLine="0"/>
        <w:jc w:val="right"/>
        <w:rPr>
          <w:rFonts w:ascii="Century Schoolbook" w:hAnsi="Century Schoolbook"/>
          <w:b/>
          <w:bCs/>
        </w:rPr>
      </w:pPr>
      <w:r w:rsidRPr="00372F40">
        <w:rPr>
          <w:rFonts w:ascii="Century Schoolbook" w:hAnsi="Century Schoolbook"/>
          <w:b/>
          <w:bCs/>
        </w:rPr>
        <w:t>Page(s)</w:t>
      </w:r>
    </w:p>
    <w:p w14:paraId="6B338EAC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74" w:hanging="187"/>
        <w:jc w:val="left"/>
        <w:rPr>
          <w:color w:val="000000"/>
        </w:rPr>
      </w:pPr>
      <w:r>
        <w:rPr>
          <w:i/>
          <w:iCs/>
        </w:rPr>
        <w:t>Martin v. Hunter’s Lessee</w:t>
      </w:r>
      <w:r>
        <w:t>,</w:t>
      </w:r>
      <w:r>
        <w:br/>
        <w:t>14 U.S. 304 (1816)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8</w:t>
      </w:r>
    </w:p>
    <w:p w14:paraId="33F53E91" w14:textId="77777777" w:rsidR="00EE067F" w:rsidRDefault="00EE067F" w:rsidP="00EE067F">
      <w:pPr>
        <w:pStyle w:val="sctoaCAC"/>
        <w:tabs>
          <w:tab w:val="clear" w:pos="5400"/>
          <w:tab w:val="right" w:leader="dot" w:pos="477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McCulloch v. Maryland</w:t>
      </w:r>
      <w:r>
        <w:t>,</w:t>
      </w:r>
      <w:r w:rsidRPr="008E280A">
        <w:t xml:space="preserve"> </w:t>
      </w:r>
      <w:r>
        <w:br/>
        <w:t>17 U.S. 316 (1819)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2, 3, 9, 11</w:t>
      </w:r>
    </w:p>
    <w:p w14:paraId="626E11AC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McPherson v. Blacker</w:t>
      </w:r>
      <w:r>
        <w:t>,</w:t>
      </w:r>
      <w:r w:rsidRPr="008E280A">
        <w:t xml:space="preserve"> </w:t>
      </w:r>
      <w:r>
        <w:br/>
        <w:t>146 U.S. 1 (1892)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4, 11</w:t>
      </w:r>
    </w:p>
    <w:p w14:paraId="33A8DAE3" w14:textId="77777777" w:rsidR="00EE067F" w:rsidRDefault="00EE067F" w:rsidP="00EE067F">
      <w:pPr>
        <w:pStyle w:val="sctoaCAC"/>
        <w:tabs>
          <w:tab w:val="clear" w:pos="5400"/>
          <w:tab w:val="right" w:leader="dot" w:pos="468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Mistretta v. United States</w:t>
      </w:r>
      <w:r>
        <w:t>,</w:t>
      </w:r>
      <w:r w:rsidRPr="008E280A">
        <w:t xml:space="preserve"> </w:t>
      </w:r>
      <w:r>
        <w:br/>
        <w:t>488 U.S. 361 (1989)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6, 9, 27, 29</w:t>
      </w:r>
    </w:p>
    <w:p w14:paraId="6FE2036A" w14:textId="77777777" w:rsidR="00EE067F" w:rsidRDefault="00EE067F" w:rsidP="00EE067F">
      <w:pPr>
        <w:pStyle w:val="sctoaCAC"/>
        <w:tabs>
          <w:tab w:val="clear" w:pos="5400"/>
          <w:tab w:val="right" w:leader="dot" w:pos="324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Myers v. United States</w:t>
      </w:r>
      <w:r>
        <w:t>,</w:t>
      </w:r>
      <w:r w:rsidRPr="008E280A">
        <w:t xml:space="preserve"> </w:t>
      </w:r>
      <w:r>
        <w:br/>
        <w:t>272 U.S. 52 (1926)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12, 13, 14, 18, 20, 23, 28</w:t>
      </w:r>
    </w:p>
    <w:p w14:paraId="4CA9E840" w14:textId="77777777" w:rsidR="00EE067F" w:rsidRDefault="00EE067F" w:rsidP="00EE067F">
      <w:pPr>
        <w:pStyle w:val="sctoaCAC"/>
        <w:tabs>
          <w:tab w:val="clear" w:pos="5400"/>
          <w:tab w:val="right" w:leader="dot" w:pos="459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NLRB v. Noel Canning</w:t>
      </w:r>
      <w:r>
        <w:t>,</w:t>
      </w:r>
      <w:r>
        <w:br/>
        <w:t>573 U.S. 513 (2014)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2, 3, 7, 9, 29</w:t>
      </w:r>
    </w:p>
    <w:p w14:paraId="2D3FCB13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 w:rsidRPr="00CE2525">
        <w:rPr>
          <w:i/>
          <w:iCs/>
          <w:color w:val="000000"/>
        </w:rPr>
        <w:t xml:space="preserve">N.Y. State Rifle &amp; Pistol </w:t>
      </w:r>
      <w:proofErr w:type="spellStart"/>
      <w:r w:rsidRPr="00CE2525">
        <w:rPr>
          <w:i/>
          <w:iCs/>
          <w:color w:val="000000"/>
        </w:rPr>
        <w:t>Ass’n</w:t>
      </w:r>
      <w:proofErr w:type="spellEnd"/>
      <w:r w:rsidRPr="00CE2525">
        <w:rPr>
          <w:i/>
          <w:iCs/>
          <w:color w:val="000000"/>
        </w:rPr>
        <w:t>, Inc. v. Bruen</w:t>
      </w:r>
      <w:r w:rsidRPr="00CE2525">
        <w:rPr>
          <w:color w:val="000000"/>
        </w:rPr>
        <w:t>, 597 U.S. 1</w:t>
      </w:r>
      <w:r>
        <w:rPr>
          <w:color w:val="000000"/>
        </w:rPr>
        <w:t xml:space="preserve"> </w:t>
      </w:r>
      <w:r w:rsidRPr="00CE2525">
        <w:rPr>
          <w:color w:val="000000"/>
        </w:rPr>
        <w:t>(2022)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3, 15</w:t>
      </w:r>
    </w:p>
    <w:p w14:paraId="035E59FE" w14:textId="77777777" w:rsidR="00EE067F" w:rsidRDefault="00EE067F" w:rsidP="00EE067F">
      <w:pPr>
        <w:pStyle w:val="sctoaCAC"/>
        <w:tabs>
          <w:tab w:val="clear" w:pos="5400"/>
          <w:tab w:val="right" w:leader="dot" w:pos="504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PHH Corp. v. CFPB</w:t>
      </w:r>
      <w:r>
        <w:t>,</w:t>
      </w:r>
      <w:r w:rsidRPr="008E280A">
        <w:t xml:space="preserve"> </w:t>
      </w:r>
      <w:r>
        <w:br/>
        <w:t>881 F.3d 75 (D.C. Cir. 2018)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5, 25, 26</w:t>
      </w:r>
    </w:p>
    <w:p w14:paraId="55AF20B1" w14:textId="77777777" w:rsidR="00EE067F" w:rsidRDefault="00EE067F" w:rsidP="00EE067F">
      <w:pPr>
        <w:pStyle w:val="sctoaCAC"/>
        <w:tabs>
          <w:tab w:val="clear" w:pos="5400"/>
          <w:tab w:val="right" w:leader="dot" w:pos="4860"/>
        </w:tabs>
        <w:spacing w:after="240"/>
        <w:ind w:left="374" w:hanging="187"/>
        <w:jc w:val="left"/>
        <w:rPr>
          <w:color w:val="000000"/>
        </w:rPr>
      </w:pPr>
      <w:r>
        <w:rPr>
          <w:i/>
          <w:iCs/>
        </w:rPr>
        <w:t>The Pocket Veto Case</w:t>
      </w:r>
      <w:r>
        <w:t>,</w:t>
      </w:r>
      <w:r w:rsidRPr="008E280A">
        <w:t xml:space="preserve"> </w:t>
      </w:r>
      <w:r>
        <w:br/>
        <w:t>279 U.S. 655 (1929)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6, 7, 9, 26</w:t>
      </w:r>
    </w:p>
    <w:p w14:paraId="3A8601B7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 xml:space="preserve">Reynolds v. </w:t>
      </w:r>
      <w:proofErr w:type="spellStart"/>
      <w:r>
        <w:rPr>
          <w:i/>
          <w:iCs/>
        </w:rPr>
        <w:t>Bussier</w:t>
      </w:r>
      <w:proofErr w:type="spellEnd"/>
      <w:r>
        <w:t>,</w:t>
      </w:r>
      <w:r w:rsidRPr="008E280A">
        <w:t xml:space="preserve"> </w:t>
      </w:r>
      <w:r>
        <w:br/>
        <w:t>5 Serg. &amp; Rawle 451 (Pa. 1820)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21</w:t>
      </w:r>
    </w:p>
    <w:p w14:paraId="41FC9409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Seila Law LLC v. CFPB</w:t>
      </w:r>
      <w:r>
        <w:t>,</w:t>
      </w:r>
      <w:r w:rsidRPr="008E280A">
        <w:t xml:space="preserve"> </w:t>
      </w:r>
      <w:r>
        <w:br/>
        <w:t>591 U.S. 197 (2020)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5, 23</w:t>
      </w:r>
    </w:p>
    <w:p w14:paraId="11C7ECD9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Stuart v. Laird</w:t>
      </w:r>
      <w:r>
        <w:t>,</w:t>
      </w:r>
      <w:r w:rsidRPr="008E280A">
        <w:t xml:space="preserve"> </w:t>
      </w:r>
      <w:r>
        <w:br/>
        <w:t>5 U.S. 299 (1803)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8</w:t>
      </w:r>
    </w:p>
    <w:p w14:paraId="3DD5F090" w14:textId="7C9CDA8E" w:rsidR="00EE067F" w:rsidRPr="005C2869" w:rsidRDefault="00EE067F" w:rsidP="00EE067F">
      <w:pPr>
        <w:pStyle w:val="sctbltitle"/>
        <w:spacing w:after="60"/>
        <w:ind w:firstLine="0"/>
        <w:rPr>
          <w:caps w:val="0"/>
          <w:szCs w:val="24"/>
        </w:rPr>
      </w:pPr>
      <w:r w:rsidRPr="00781B10">
        <w:rPr>
          <w:szCs w:val="24"/>
        </w:rPr>
        <w:lastRenderedPageBreak/>
        <w:t>table of authorities</w:t>
      </w:r>
      <w:r w:rsidRPr="00EE067F">
        <w:rPr>
          <w:caps w:val="0"/>
        </w:rPr>
        <w:t xml:space="preserve"> – cont’d</w:t>
      </w:r>
    </w:p>
    <w:p w14:paraId="537A92D6" w14:textId="77777777" w:rsidR="00EE067F" w:rsidRPr="00270D0F" w:rsidRDefault="00EE067F" w:rsidP="00EE067F">
      <w:pPr>
        <w:spacing w:after="240" w:line="240" w:lineRule="auto"/>
        <w:ind w:firstLine="0"/>
        <w:jc w:val="right"/>
        <w:rPr>
          <w:rFonts w:ascii="Century Schoolbook" w:hAnsi="Century Schoolbook"/>
          <w:b/>
          <w:bCs/>
        </w:rPr>
      </w:pPr>
      <w:r w:rsidRPr="00372F40">
        <w:rPr>
          <w:rFonts w:ascii="Century Schoolbook" w:hAnsi="Century Schoolbook"/>
          <w:b/>
          <w:bCs/>
        </w:rPr>
        <w:t>Page(s)</w:t>
      </w:r>
    </w:p>
    <w:p w14:paraId="2060035F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Trump v. Mazars USA, LLP</w:t>
      </w:r>
      <w:r>
        <w:t>,</w:t>
      </w:r>
      <w:r w:rsidRPr="008E280A">
        <w:t xml:space="preserve"> </w:t>
      </w:r>
      <w:r>
        <w:br/>
        <w:t>591 U.S. 848 (2020)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2, 7</w:t>
      </w:r>
    </w:p>
    <w:p w14:paraId="1E6E0F02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 w:rsidRPr="00DE268F">
        <w:rPr>
          <w:i/>
          <w:iCs/>
          <w:color w:val="000000"/>
        </w:rPr>
        <w:t>United States v. Curtiss-Wright Exp. Corp.</w:t>
      </w:r>
      <w:r w:rsidRPr="00DE268F">
        <w:rPr>
          <w:color w:val="000000"/>
        </w:rPr>
        <w:t>, 299 U.S. 304</w:t>
      </w:r>
      <w:r>
        <w:rPr>
          <w:color w:val="000000"/>
        </w:rPr>
        <w:t xml:space="preserve"> </w:t>
      </w:r>
      <w:r w:rsidRPr="00DE268F">
        <w:rPr>
          <w:color w:val="000000"/>
        </w:rPr>
        <w:t xml:space="preserve">(1936) 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5, 25</w:t>
      </w:r>
    </w:p>
    <w:p w14:paraId="7F427BBE" w14:textId="77777777" w:rsidR="00EE067F" w:rsidRDefault="00EE067F" w:rsidP="00EE067F">
      <w:pPr>
        <w:pStyle w:val="sctoaCAC"/>
        <w:tabs>
          <w:tab w:val="clear" w:pos="5400"/>
          <w:tab w:val="right" w:leader="dot" w:pos="42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United States v. Midwest Oil Co.</w:t>
      </w:r>
      <w:r>
        <w:t>,</w:t>
      </w:r>
      <w:r w:rsidRPr="008E280A">
        <w:t xml:space="preserve"> </w:t>
      </w:r>
      <w:r>
        <w:br/>
        <w:t>236 U.S. 459 (1915)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6, 25, 26, 28, 29</w:t>
      </w:r>
    </w:p>
    <w:p w14:paraId="349214D2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United States v. Perkins</w:t>
      </w:r>
      <w:r>
        <w:t>,</w:t>
      </w:r>
      <w:r w:rsidRPr="008E280A">
        <w:t xml:space="preserve"> </w:t>
      </w:r>
      <w:r>
        <w:br/>
        <w:t>116 U.S. 483 (1886)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21</w:t>
      </w:r>
    </w:p>
    <w:p w14:paraId="63358C3C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United States v. Rahimi</w:t>
      </w:r>
      <w:r>
        <w:t>,</w:t>
      </w:r>
      <w:r w:rsidRPr="008E280A">
        <w:t xml:space="preserve"> </w:t>
      </w:r>
      <w:r>
        <w:br/>
        <w:t>602 U.S. 680 (2024)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9, 15</w:t>
      </w:r>
    </w:p>
    <w:p w14:paraId="1851D2BC" w14:textId="77777777" w:rsidR="00EE067F" w:rsidRPr="00D254D5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U.S. ex rel. Goodrich v. Guthrie</w:t>
      </w:r>
      <w:r>
        <w:t>,</w:t>
      </w:r>
      <w:r w:rsidRPr="008E280A">
        <w:t xml:space="preserve"> </w:t>
      </w:r>
      <w:r>
        <w:br/>
        <w:t>58 U.S. 284 (1854)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20</w:t>
      </w:r>
    </w:p>
    <w:p w14:paraId="160E3038" w14:textId="77777777" w:rsidR="00EE067F" w:rsidRPr="008F6AEB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i/>
          <w:iCs/>
        </w:rPr>
        <w:t>Zivotofsky v. Kerry</w:t>
      </w:r>
      <w:r>
        <w:t>,</w:t>
      </w:r>
      <w:r w:rsidRPr="008E280A">
        <w:t xml:space="preserve"> </w:t>
      </w:r>
      <w:r>
        <w:br/>
        <w:t>576 U.S. 1 (2015)</w:t>
      </w:r>
      <w:r w:rsidRPr="007E4A6B">
        <w:rPr>
          <w:color w:val="000000"/>
        </w:rPr>
        <w:tab/>
      </w:r>
      <w:r w:rsidRPr="007E4A6B">
        <w:rPr>
          <w:color w:val="000000"/>
        </w:rPr>
        <w:tab/>
      </w:r>
      <w:r>
        <w:rPr>
          <w:color w:val="000000"/>
        </w:rPr>
        <w:t>6, 7, 29</w:t>
      </w:r>
    </w:p>
    <w:p w14:paraId="395C977B" w14:textId="77777777" w:rsidR="00EE067F" w:rsidRPr="00505CB9" w:rsidRDefault="00EE067F" w:rsidP="00EE067F">
      <w:pPr>
        <w:pStyle w:val="sctoasecCAC"/>
        <w:suppressAutoHyphens/>
        <w:ind w:firstLine="0"/>
      </w:pPr>
      <w:r w:rsidRPr="00456251">
        <w:t>C</w:t>
      </w:r>
      <w:r>
        <w:t>onstitutional Provisions</w:t>
      </w:r>
    </w:p>
    <w:p w14:paraId="302C19EF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color w:val="000000"/>
        </w:rPr>
        <w:t xml:space="preserve">U.S. Const. </w:t>
      </w:r>
      <w:r w:rsidRPr="001E7A1F">
        <w:rPr>
          <w:color w:val="000000"/>
        </w:rPr>
        <w:t>art. I, § 8, cl. 18</w:t>
      </w:r>
      <w:r>
        <w:rPr>
          <w:color w:val="000000"/>
        </w:rPr>
        <w:tab/>
      </w:r>
      <w:r>
        <w:rPr>
          <w:color w:val="000000"/>
        </w:rPr>
        <w:tab/>
        <w:t>12</w:t>
      </w:r>
    </w:p>
    <w:p w14:paraId="3A7B6D15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color w:val="000000"/>
        </w:rPr>
        <w:t xml:space="preserve">U.S. Const. </w:t>
      </w:r>
      <w:r w:rsidRPr="00475510">
        <w:rPr>
          <w:color w:val="000000"/>
        </w:rPr>
        <w:t>art.</w:t>
      </w:r>
      <w:r>
        <w:rPr>
          <w:color w:val="000000"/>
        </w:rPr>
        <w:t> </w:t>
      </w:r>
      <w:r w:rsidRPr="00475510">
        <w:rPr>
          <w:color w:val="000000"/>
        </w:rPr>
        <w:t>II, §</w:t>
      </w:r>
      <w:r>
        <w:rPr>
          <w:color w:val="000000"/>
        </w:rPr>
        <w:t> </w:t>
      </w:r>
      <w:r w:rsidRPr="00475510">
        <w:rPr>
          <w:color w:val="000000"/>
        </w:rPr>
        <w:t>2, cl.</w:t>
      </w:r>
      <w:r>
        <w:rPr>
          <w:color w:val="000000"/>
        </w:rPr>
        <w:t> </w:t>
      </w:r>
      <w:r w:rsidRPr="00475510">
        <w:rPr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ab/>
        <w:t>14</w:t>
      </w:r>
    </w:p>
    <w:p w14:paraId="2C148344" w14:textId="77777777" w:rsidR="00EE067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color w:val="000000"/>
        </w:rPr>
        <w:t xml:space="preserve">U.S. Const. art. II, </w:t>
      </w:r>
      <w:r w:rsidRPr="001E7A1F">
        <w:rPr>
          <w:color w:val="000000"/>
        </w:rPr>
        <w:t>§ 2, cl. 2</w:t>
      </w:r>
      <w:r>
        <w:rPr>
          <w:color w:val="000000"/>
        </w:rPr>
        <w:tab/>
      </w:r>
      <w:r>
        <w:rPr>
          <w:color w:val="000000"/>
        </w:rPr>
        <w:tab/>
        <w:t>12</w:t>
      </w:r>
    </w:p>
    <w:p w14:paraId="29FC89DE" w14:textId="77777777" w:rsidR="00EE067F" w:rsidRPr="0057542F" w:rsidRDefault="00EE067F" w:rsidP="00EE067F">
      <w:pPr>
        <w:pStyle w:val="sctoaCAC"/>
        <w:tabs>
          <w:tab w:val="clear" w:pos="5400"/>
          <w:tab w:val="right" w:leader="dot" w:pos="5130"/>
        </w:tabs>
        <w:spacing w:after="240"/>
        <w:ind w:left="360" w:hanging="180"/>
        <w:jc w:val="left"/>
        <w:rPr>
          <w:color w:val="000000"/>
        </w:rPr>
      </w:pPr>
      <w:r>
        <w:rPr>
          <w:color w:val="000000"/>
        </w:rPr>
        <w:t>U.S. Const. art. II, § 3</w:t>
      </w:r>
      <w:r>
        <w:rPr>
          <w:color w:val="000000"/>
        </w:rPr>
        <w:tab/>
      </w:r>
      <w:r>
        <w:rPr>
          <w:color w:val="000000"/>
        </w:rPr>
        <w:tab/>
        <w:t>14</w:t>
      </w:r>
    </w:p>
    <w:p w14:paraId="5841CC09" w14:textId="1478F790" w:rsidR="00EE067F" w:rsidRDefault="00EE067F" w:rsidP="00EE067F">
      <w:pPr>
        <w:pStyle w:val="sctoasecCAC"/>
        <w:ind w:firstLine="0"/>
      </w:pPr>
      <w:r>
        <w:t>S</w:t>
      </w:r>
      <w:r w:rsidRPr="00456251">
        <w:t>tatutes</w:t>
      </w:r>
    </w:p>
    <w:p w14:paraId="6F3D4C8F" w14:textId="3A72837C" w:rsidR="00EE067F" w:rsidRDefault="001B3778" w:rsidP="001B3778">
      <w:pPr>
        <w:pStyle w:val="sctoaCAC"/>
        <w:tabs>
          <w:tab w:val="clear" w:pos="5400"/>
          <w:tab w:val="right" w:leader="dot" w:pos="4860"/>
        </w:tabs>
        <w:suppressAutoHyphens/>
        <w:spacing w:after="240"/>
        <w:ind w:left="360" w:hanging="180"/>
        <w:jc w:val="left"/>
        <w:rPr>
          <w:color w:val="000000"/>
        </w:rPr>
      </w:pPr>
      <w:r w:rsidRPr="00FF119F">
        <w:rPr>
          <w:color w:val="000000"/>
        </w:rPr>
        <w:t>Act of Sept. 4, 1789, ch. 20,</w:t>
      </w:r>
      <w:r>
        <w:rPr>
          <w:color w:val="000000"/>
        </w:rPr>
        <w:t xml:space="preserve"> </w:t>
      </w:r>
      <w:r w:rsidRPr="00FF119F">
        <w:rPr>
          <w:color w:val="000000"/>
        </w:rPr>
        <w:t>1 Stat. 73</w:t>
      </w:r>
      <w:r>
        <w:rPr>
          <w:color w:val="000000"/>
        </w:rPr>
        <w:tab/>
      </w:r>
      <w:r>
        <w:rPr>
          <w:color w:val="000000"/>
        </w:rPr>
        <w:tab/>
        <w:t>22</w:t>
      </w:r>
    </w:p>
    <w:p w14:paraId="3EFC6400" w14:textId="29F2AC66" w:rsidR="001B3778" w:rsidRDefault="001B3778" w:rsidP="001B3778">
      <w:pPr>
        <w:pStyle w:val="sctoaCAC"/>
        <w:tabs>
          <w:tab w:val="clear" w:pos="5400"/>
          <w:tab w:val="right" w:leader="dot" w:pos="4860"/>
        </w:tabs>
        <w:suppressAutoHyphens/>
        <w:spacing w:after="240"/>
        <w:ind w:left="360" w:hanging="180"/>
        <w:jc w:val="left"/>
        <w:rPr>
          <w:color w:val="000000"/>
        </w:rPr>
      </w:pPr>
      <w:r w:rsidRPr="00FF119F">
        <w:rPr>
          <w:color w:val="000000"/>
        </w:rPr>
        <w:t>Act of Feb. 27, 1801, ch. 15, 2 Stat. 103</w:t>
      </w:r>
      <w:r>
        <w:rPr>
          <w:color w:val="000000"/>
        </w:rPr>
        <w:tab/>
      </w:r>
      <w:r>
        <w:rPr>
          <w:color w:val="000000"/>
        </w:rPr>
        <w:tab/>
        <w:t>22</w:t>
      </w:r>
    </w:p>
    <w:p w14:paraId="1DAEFB3E" w14:textId="2E507BBF" w:rsidR="00EE067F" w:rsidRPr="005C2869" w:rsidRDefault="00EE067F" w:rsidP="001B3778">
      <w:pPr>
        <w:pStyle w:val="sctbltitle"/>
        <w:suppressAutoHyphens/>
        <w:spacing w:after="60"/>
        <w:ind w:firstLine="0"/>
        <w:rPr>
          <w:caps w:val="0"/>
          <w:szCs w:val="24"/>
        </w:rPr>
      </w:pPr>
      <w:r w:rsidRPr="00781B10">
        <w:rPr>
          <w:szCs w:val="24"/>
        </w:rPr>
        <w:lastRenderedPageBreak/>
        <w:t>table of authorities</w:t>
      </w:r>
      <w:r w:rsidRPr="00EE067F">
        <w:rPr>
          <w:caps w:val="0"/>
        </w:rPr>
        <w:t xml:space="preserve"> – cont’d</w:t>
      </w:r>
    </w:p>
    <w:p w14:paraId="5CE94593" w14:textId="77777777" w:rsidR="00EE067F" w:rsidRPr="0057542F" w:rsidRDefault="00EE067F" w:rsidP="001B3778">
      <w:pPr>
        <w:suppressAutoHyphens/>
        <w:spacing w:after="240" w:line="240" w:lineRule="auto"/>
        <w:ind w:firstLine="0"/>
        <w:jc w:val="right"/>
        <w:rPr>
          <w:rFonts w:ascii="Century Schoolbook" w:hAnsi="Century Schoolbook"/>
          <w:b/>
          <w:bCs/>
        </w:rPr>
      </w:pPr>
      <w:r w:rsidRPr="00372F40">
        <w:rPr>
          <w:rFonts w:ascii="Century Schoolbook" w:hAnsi="Century Schoolbook"/>
          <w:b/>
          <w:bCs/>
        </w:rPr>
        <w:t>Page(s)</w:t>
      </w:r>
    </w:p>
    <w:p w14:paraId="3D3069C9" w14:textId="41E53AE1" w:rsidR="001B3778" w:rsidRDefault="001B3778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FF119F">
        <w:rPr>
          <w:color w:val="000000"/>
        </w:rPr>
        <w:t>Act of May 15, 1820, ch. 102, 3 Stat. 582</w:t>
      </w:r>
      <w:r>
        <w:rPr>
          <w:color w:val="000000"/>
        </w:rPr>
        <w:tab/>
      </w:r>
      <w:r>
        <w:rPr>
          <w:color w:val="000000"/>
        </w:rPr>
        <w:tab/>
        <w:t>22</w:t>
      </w:r>
    </w:p>
    <w:p w14:paraId="22A9DF2F" w14:textId="0B6F0571" w:rsidR="00EE067F" w:rsidRDefault="00EE067F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FF119F">
        <w:rPr>
          <w:color w:val="000000"/>
        </w:rPr>
        <w:t>Act of July 2, 1836, ch. 270, 5 Stat. 80</w:t>
      </w:r>
      <w:r>
        <w:rPr>
          <w:color w:val="000000"/>
        </w:rPr>
        <w:tab/>
      </w:r>
      <w:r>
        <w:rPr>
          <w:color w:val="000000"/>
        </w:rPr>
        <w:tab/>
        <w:t>22</w:t>
      </w:r>
    </w:p>
    <w:p w14:paraId="1B7E5FED" w14:textId="077F7800" w:rsidR="001B3778" w:rsidRDefault="001B3778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144288">
        <w:rPr>
          <w:color w:val="000000"/>
        </w:rPr>
        <w:t>Act of Feb. 24, 1855, ch. 122, 10 Stat. 612</w:t>
      </w:r>
      <w:r>
        <w:rPr>
          <w:color w:val="000000"/>
        </w:rPr>
        <w:tab/>
      </w:r>
      <w:r>
        <w:rPr>
          <w:color w:val="000000"/>
        </w:rPr>
        <w:tab/>
        <w:t>22</w:t>
      </w:r>
    </w:p>
    <w:p w14:paraId="5C068F33" w14:textId="6EAE37D8" w:rsidR="001B3778" w:rsidRDefault="001B3778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144288">
        <w:rPr>
          <w:color w:val="000000"/>
        </w:rPr>
        <w:t>Act of June 3, 1864, ch. 106, 13 Stat. 99</w:t>
      </w:r>
      <w:r>
        <w:rPr>
          <w:color w:val="000000"/>
        </w:rPr>
        <w:tab/>
      </w:r>
      <w:r>
        <w:rPr>
          <w:color w:val="000000"/>
        </w:rPr>
        <w:tab/>
        <w:t>22</w:t>
      </w:r>
    </w:p>
    <w:p w14:paraId="69E3DC99" w14:textId="749D9268" w:rsidR="00EE067F" w:rsidRDefault="00EE067F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144288">
        <w:rPr>
          <w:color w:val="000000"/>
        </w:rPr>
        <w:t>Act of July 13, 1866, ch. 176, 14 Stat. 90</w:t>
      </w:r>
      <w:r>
        <w:rPr>
          <w:color w:val="000000"/>
        </w:rPr>
        <w:tab/>
      </w:r>
      <w:r>
        <w:rPr>
          <w:color w:val="000000"/>
        </w:rPr>
        <w:tab/>
        <w:t>22</w:t>
      </w:r>
    </w:p>
    <w:p w14:paraId="3556D7A1" w14:textId="3BB16F39" w:rsidR="001B3778" w:rsidRDefault="001B3778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144288">
        <w:rPr>
          <w:color w:val="000000"/>
        </w:rPr>
        <w:t>Act of Mar. 2, 1867, ch. 154, 14 Stat. 430</w:t>
      </w:r>
      <w:r>
        <w:rPr>
          <w:color w:val="000000"/>
        </w:rPr>
        <w:tab/>
      </w:r>
      <w:r>
        <w:rPr>
          <w:color w:val="000000"/>
        </w:rPr>
        <w:tab/>
        <w:t>22</w:t>
      </w:r>
    </w:p>
    <w:p w14:paraId="6592C135" w14:textId="6131249F" w:rsidR="00EE067F" w:rsidRDefault="001B3778" w:rsidP="001B3778">
      <w:pPr>
        <w:pStyle w:val="sctoaCAC"/>
        <w:tabs>
          <w:tab w:val="clear" w:pos="5400"/>
          <w:tab w:val="right" w:leader="dot" w:pos="4860"/>
        </w:tabs>
        <w:suppressAutoHyphens/>
        <w:spacing w:after="240"/>
        <w:ind w:left="360" w:hanging="180"/>
        <w:jc w:val="left"/>
      </w:pPr>
      <w:r w:rsidRPr="00E473E9">
        <w:rPr>
          <w:color w:val="000000"/>
        </w:rPr>
        <w:t>Act</w:t>
      </w:r>
      <w:r>
        <w:rPr>
          <w:color w:val="000000"/>
        </w:rPr>
        <w:t xml:space="preserve"> of Feb. 4, 1887</w:t>
      </w:r>
      <w:r w:rsidRPr="00E473E9">
        <w:rPr>
          <w:color w:val="000000"/>
        </w:rPr>
        <w:t>, ch. 104, 24 Stat. 379</w:t>
      </w:r>
      <w:r>
        <w:rPr>
          <w:color w:val="000000"/>
        </w:rPr>
        <w:tab/>
      </w:r>
      <w:r>
        <w:rPr>
          <w:color w:val="000000"/>
        </w:rPr>
        <w:tab/>
        <w:t>22, 23, 25</w:t>
      </w:r>
    </w:p>
    <w:p w14:paraId="1E80F445" w14:textId="3522AED8" w:rsidR="001B3778" w:rsidRDefault="001B3778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144288">
        <w:rPr>
          <w:color w:val="000000"/>
        </w:rPr>
        <w:t>Act of Mar. 3, 1887, ch. 353, 24 Stat. 500</w:t>
      </w:r>
      <w:r>
        <w:rPr>
          <w:color w:val="000000"/>
        </w:rPr>
        <w:tab/>
      </w:r>
      <w:r>
        <w:rPr>
          <w:color w:val="000000"/>
        </w:rPr>
        <w:tab/>
        <w:t>22</w:t>
      </w:r>
    </w:p>
    <w:p w14:paraId="1B6678F3" w14:textId="513107AE" w:rsidR="001B3778" w:rsidRDefault="001B3778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310B4D">
        <w:rPr>
          <w:color w:val="000000"/>
        </w:rPr>
        <w:t>Act of Mar. 2, 1889, ch.</w:t>
      </w:r>
      <w:r>
        <w:rPr>
          <w:color w:val="000000"/>
        </w:rPr>
        <w:t> </w:t>
      </w:r>
      <w:r w:rsidRPr="00310B4D">
        <w:rPr>
          <w:color w:val="000000"/>
        </w:rPr>
        <w:t>382, 25 Stat. 855</w:t>
      </w:r>
      <w:r>
        <w:rPr>
          <w:color w:val="000000"/>
        </w:rPr>
        <w:tab/>
      </w:r>
      <w:r>
        <w:rPr>
          <w:color w:val="000000"/>
        </w:rPr>
        <w:tab/>
        <w:t>23</w:t>
      </w:r>
    </w:p>
    <w:p w14:paraId="63DB41F7" w14:textId="48C7286B" w:rsidR="001B3778" w:rsidRDefault="001B3778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>
        <w:rPr>
          <w:color w:val="000000"/>
        </w:rPr>
        <w:t>Act of June 10,</w:t>
      </w:r>
      <w:r w:rsidRPr="00FA6359">
        <w:rPr>
          <w:color w:val="000000"/>
        </w:rPr>
        <w:t xml:space="preserve"> 1890, ch.</w:t>
      </w:r>
      <w:r>
        <w:rPr>
          <w:color w:val="000000"/>
        </w:rPr>
        <w:t> </w:t>
      </w:r>
      <w:r w:rsidRPr="00FA6359">
        <w:rPr>
          <w:color w:val="000000"/>
        </w:rPr>
        <w:t>407, 26 Stat. 131</w:t>
      </w:r>
      <w:r>
        <w:rPr>
          <w:color w:val="000000"/>
        </w:rPr>
        <w:tab/>
      </w:r>
      <w:r>
        <w:rPr>
          <w:color w:val="000000"/>
        </w:rPr>
        <w:tab/>
        <w:t>23, 25</w:t>
      </w:r>
    </w:p>
    <w:p w14:paraId="0135F2E8" w14:textId="77777777" w:rsidR="001B3778" w:rsidRDefault="001B3778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5C0C1A">
        <w:rPr>
          <w:color w:val="000000"/>
        </w:rPr>
        <w:t>Act of June 29, 1906, ch. 3591, 34 Stat. 584</w:t>
      </w:r>
      <w:r>
        <w:rPr>
          <w:color w:val="000000"/>
        </w:rPr>
        <w:tab/>
      </w:r>
      <w:r>
        <w:rPr>
          <w:color w:val="000000"/>
        </w:rPr>
        <w:tab/>
        <w:t>24</w:t>
      </w:r>
    </w:p>
    <w:p w14:paraId="4A0AF01C" w14:textId="6623ED93" w:rsidR="00EE067F" w:rsidRDefault="00EE067F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>
        <w:t>Act of June 4, 1935, Pub. L. No. 74-89, ch.</w:t>
      </w:r>
      <w:r w:rsidR="001B3778">
        <w:t> </w:t>
      </w:r>
      <w:r>
        <w:t>168, 49 Stat. 321</w:t>
      </w:r>
      <w:r>
        <w:rPr>
          <w:color w:val="000000"/>
        </w:rPr>
        <w:tab/>
      </w:r>
      <w:r>
        <w:rPr>
          <w:color w:val="000000"/>
        </w:rPr>
        <w:tab/>
        <w:t>18, 25</w:t>
      </w:r>
    </w:p>
    <w:p w14:paraId="1CA3E293" w14:textId="6DB56119" w:rsidR="001B3778" w:rsidRPr="00ED4A31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>
        <w:t>Acquisition of Foreign Evidence Improvements Act of 1984, Pub. L</w:t>
      </w:r>
      <w:r w:rsidR="00E21AD6">
        <w:t>.</w:t>
      </w:r>
      <w:r>
        <w:t xml:space="preserve"> </w:t>
      </w:r>
      <w:r w:rsidR="00C847CC">
        <w:t xml:space="preserve">No. </w:t>
      </w:r>
      <w:r>
        <w:t>98</w:t>
      </w:r>
      <w:r w:rsidR="00C847CC">
        <w:noBreakHyphen/>
      </w:r>
      <w:r>
        <w:t>473, 98 Stat. 1837</w:t>
      </w:r>
      <w:r>
        <w:rPr>
          <w:color w:val="000000"/>
        </w:rPr>
        <w:tab/>
      </w:r>
      <w:r>
        <w:rPr>
          <w:color w:val="000000"/>
        </w:rPr>
        <w:tab/>
        <w:t>26</w:t>
      </w:r>
    </w:p>
    <w:p w14:paraId="3B5E8C46" w14:textId="51670BF4" w:rsidR="00EE067F" w:rsidRDefault="00EE067F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>
        <w:t>Atomic Energy Act, ch. 23, 60 Stat. 755 (1946)</w:t>
      </w:r>
      <w:r>
        <w:rPr>
          <w:color w:val="000000"/>
        </w:rPr>
        <w:tab/>
      </w:r>
      <w:r>
        <w:rPr>
          <w:color w:val="000000"/>
        </w:rPr>
        <w:tab/>
        <w:t>25</w:t>
      </w:r>
    </w:p>
    <w:p w14:paraId="35381ED0" w14:textId="77777777" w:rsidR="00EE067F" w:rsidRDefault="00EE067F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>
        <w:t>Clean Air Act Amendments of 1990, Pub. L. No. 101-549, 104 Stat. 2399</w:t>
      </w:r>
      <w:r w:rsidRPr="00DC3FA5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26</w:t>
      </w:r>
    </w:p>
    <w:p w14:paraId="1E974480" w14:textId="77777777" w:rsidR="00ED4A31" w:rsidRPr="005C2869" w:rsidRDefault="00ED4A31" w:rsidP="00ED4A31">
      <w:pPr>
        <w:pStyle w:val="sctbltitle"/>
        <w:suppressAutoHyphens/>
        <w:spacing w:after="60"/>
        <w:ind w:firstLine="0"/>
        <w:rPr>
          <w:caps w:val="0"/>
          <w:szCs w:val="24"/>
        </w:rPr>
      </w:pPr>
      <w:r w:rsidRPr="00781B10">
        <w:rPr>
          <w:szCs w:val="24"/>
        </w:rPr>
        <w:lastRenderedPageBreak/>
        <w:t>table of authorities</w:t>
      </w:r>
      <w:r w:rsidRPr="00EE067F">
        <w:rPr>
          <w:caps w:val="0"/>
        </w:rPr>
        <w:t xml:space="preserve"> – cont’d</w:t>
      </w:r>
    </w:p>
    <w:p w14:paraId="2C2BB812" w14:textId="77777777" w:rsidR="00ED4A31" w:rsidRPr="0057542F" w:rsidRDefault="00ED4A31" w:rsidP="00ED4A31">
      <w:pPr>
        <w:suppressAutoHyphens/>
        <w:spacing w:after="240" w:line="240" w:lineRule="auto"/>
        <w:ind w:firstLine="0"/>
        <w:jc w:val="right"/>
        <w:rPr>
          <w:rFonts w:ascii="Century Schoolbook" w:hAnsi="Century Schoolbook"/>
          <w:b/>
          <w:bCs/>
        </w:rPr>
      </w:pPr>
      <w:r w:rsidRPr="00372F40">
        <w:rPr>
          <w:rFonts w:ascii="Century Schoolbook" w:hAnsi="Century Schoolbook"/>
          <w:b/>
          <w:bCs/>
        </w:rPr>
        <w:t>Page(s)</w:t>
      </w:r>
    </w:p>
    <w:p w14:paraId="4502F30B" w14:textId="4D627BC4" w:rsidR="00EE067F" w:rsidRDefault="00EE067F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>
        <w:t>Consumer Product Safety Act of 1972, Pub. L.</w:t>
      </w:r>
      <w:r w:rsidR="001B3778">
        <w:t xml:space="preserve"> No. </w:t>
      </w:r>
      <w:r>
        <w:t xml:space="preserve">92-573, </w:t>
      </w:r>
      <w:r w:rsidRPr="00C33D2A">
        <w:t>86 Stat. 1207</w:t>
      </w:r>
      <w:r>
        <w:rPr>
          <w:color w:val="000000"/>
        </w:rPr>
        <w:tab/>
      </w:r>
      <w:r>
        <w:rPr>
          <w:color w:val="000000"/>
        </w:rPr>
        <w:tab/>
        <w:t>26</w:t>
      </w:r>
    </w:p>
    <w:p w14:paraId="1D32D2E7" w14:textId="1931FACD" w:rsidR="00EE067F" w:rsidRDefault="00EE067F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>
        <w:t xml:space="preserve">Department of Energy Organization Act of 1977, Pub. L. </w:t>
      </w:r>
      <w:r w:rsidR="001B3778">
        <w:t xml:space="preserve">No. </w:t>
      </w:r>
      <w:r>
        <w:t>95-91, 91 Stat. 565</w:t>
      </w:r>
      <w:r>
        <w:rPr>
          <w:color w:val="000000"/>
        </w:rPr>
        <w:tab/>
      </w:r>
      <w:r>
        <w:rPr>
          <w:color w:val="000000"/>
        </w:rPr>
        <w:tab/>
        <w:t>26</w:t>
      </w:r>
    </w:p>
    <w:p w14:paraId="41D19C98" w14:textId="278C7652" w:rsidR="00EE067F" w:rsidRDefault="00EE067F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>
        <w:t xml:space="preserve">Department of Transportation Act of 1966, Pub. L. </w:t>
      </w:r>
      <w:r w:rsidR="001B3778">
        <w:t xml:space="preserve">No. </w:t>
      </w:r>
      <w:r>
        <w:t>89-670, 80 Stat. 932</w:t>
      </w:r>
      <w:r>
        <w:rPr>
          <w:color w:val="000000"/>
        </w:rPr>
        <w:tab/>
      </w:r>
      <w:r>
        <w:rPr>
          <w:color w:val="000000"/>
        </w:rPr>
        <w:tab/>
        <w:t>26</w:t>
      </w:r>
    </w:p>
    <w:p w14:paraId="2171414C" w14:textId="7EFD8F8D" w:rsidR="00EE067F" w:rsidRDefault="00EE067F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>
        <w:t xml:space="preserve">Energy Reorganization Act of 1974, Pub. L. </w:t>
      </w:r>
      <w:r w:rsidR="001B3778">
        <w:t xml:space="preserve">No. </w:t>
      </w:r>
      <w:r>
        <w:t>93-438, 88 Stat. 1233</w:t>
      </w:r>
      <w:r>
        <w:rPr>
          <w:color w:val="000000"/>
        </w:rPr>
        <w:tab/>
      </w:r>
      <w:r>
        <w:rPr>
          <w:color w:val="000000"/>
        </w:rPr>
        <w:tab/>
        <w:t>26</w:t>
      </w:r>
    </w:p>
    <w:p w14:paraId="10E2BE6E" w14:textId="22FB6D16" w:rsidR="00EE067F" w:rsidRDefault="00EE067F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>
        <w:t>Federal Trade Commission Act of 1914, Pub.</w:t>
      </w:r>
      <w:r w:rsidR="00ED4A31">
        <w:t> </w:t>
      </w:r>
      <w:r>
        <w:t xml:space="preserve">L. </w:t>
      </w:r>
      <w:r w:rsidR="001B3778">
        <w:t xml:space="preserve">No. </w:t>
      </w:r>
      <w:r>
        <w:t xml:space="preserve">63-203, </w:t>
      </w:r>
      <w:r w:rsidRPr="00C33D2A">
        <w:t>38 Stat. 717</w:t>
      </w:r>
      <w:r>
        <w:rPr>
          <w:color w:val="000000"/>
        </w:rPr>
        <w:tab/>
      </w:r>
      <w:r>
        <w:rPr>
          <w:color w:val="000000"/>
        </w:rPr>
        <w:tab/>
        <w:t>25</w:t>
      </w:r>
    </w:p>
    <w:p w14:paraId="65B02FD1" w14:textId="161690CA" w:rsidR="00EE067F" w:rsidRDefault="00EE067F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>
        <w:t xml:space="preserve">ICC Termination Act of 1995, Pub. L. </w:t>
      </w:r>
      <w:r w:rsidR="001B3778">
        <w:t xml:space="preserve">No. </w:t>
      </w:r>
      <w:r>
        <w:t>104</w:t>
      </w:r>
      <w:r w:rsidR="001B3778">
        <w:noBreakHyphen/>
      </w:r>
      <w:r>
        <w:t>88, 109 Stat. 803</w:t>
      </w:r>
      <w:r>
        <w:rPr>
          <w:color w:val="000000"/>
        </w:rPr>
        <w:tab/>
      </w:r>
      <w:r>
        <w:rPr>
          <w:color w:val="000000"/>
        </w:rPr>
        <w:tab/>
        <w:t>26</w:t>
      </w:r>
    </w:p>
    <w:p w14:paraId="04912C04" w14:textId="2A51A843" w:rsidR="00EE067F" w:rsidRDefault="00EE067F" w:rsidP="00C847CC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F21ABC">
        <w:rPr>
          <w:color w:val="000000"/>
        </w:rPr>
        <w:t>National Labor Relations Act</w:t>
      </w:r>
      <w:r>
        <w:rPr>
          <w:color w:val="000000"/>
        </w:rPr>
        <w:t xml:space="preserve"> of 1935</w:t>
      </w:r>
      <w:r w:rsidRPr="00F21ABC">
        <w:rPr>
          <w:color w:val="000000"/>
        </w:rPr>
        <w:t>,</w:t>
      </w:r>
      <w:r>
        <w:rPr>
          <w:color w:val="000000"/>
        </w:rPr>
        <w:t xml:space="preserve"> ch.</w:t>
      </w:r>
      <w:r w:rsidR="001B3778">
        <w:rPr>
          <w:color w:val="000000"/>
        </w:rPr>
        <w:t> </w:t>
      </w:r>
      <w:r>
        <w:rPr>
          <w:color w:val="000000"/>
        </w:rPr>
        <w:t>372,</w:t>
      </w:r>
      <w:r w:rsidR="001B3778">
        <w:rPr>
          <w:color w:val="000000"/>
        </w:rPr>
        <w:t> </w:t>
      </w:r>
      <w:r w:rsidRPr="00F21ABC">
        <w:rPr>
          <w:color w:val="000000"/>
        </w:rPr>
        <w:t>49 Stat. 449</w:t>
      </w:r>
      <w:r>
        <w:rPr>
          <w:color w:val="000000"/>
        </w:rPr>
        <w:tab/>
      </w:r>
      <w:r>
        <w:rPr>
          <w:color w:val="000000"/>
        </w:rPr>
        <w:tab/>
        <w:t>25</w:t>
      </w:r>
    </w:p>
    <w:p w14:paraId="74E613B5" w14:textId="3DDF408A" w:rsidR="00EE067F" w:rsidRDefault="00EE067F" w:rsidP="001B3778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>
        <w:t>Reorganization Plan No. 7 of 1961, 75 Stat. 840</w:t>
      </w:r>
      <w:r>
        <w:rPr>
          <w:color w:val="000000"/>
        </w:rPr>
        <w:tab/>
      </w:r>
      <w:r>
        <w:rPr>
          <w:color w:val="000000"/>
        </w:rPr>
        <w:tab/>
        <w:t>26</w:t>
      </w:r>
    </w:p>
    <w:p w14:paraId="1A0BCC95" w14:textId="02A1A948" w:rsidR="00C847CC" w:rsidRDefault="00C847CC" w:rsidP="00C847CC">
      <w:pPr>
        <w:pStyle w:val="sctoasecCAC"/>
        <w:ind w:firstLine="0"/>
      </w:pPr>
      <w:r>
        <w:t>Legislative Materials</w:t>
      </w:r>
    </w:p>
    <w:p w14:paraId="107DEDB7" w14:textId="77777777" w:rsidR="00C847CC" w:rsidRDefault="00C847CC" w:rsidP="00C847CC">
      <w:pPr>
        <w:pStyle w:val="sctoaCAC"/>
        <w:tabs>
          <w:tab w:val="clear" w:pos="5400"/>
          <w:tab w:val="right" w:leader="dot" w:pos="4050"/>
        </w:tabs>
        <w:suppressAutoHyphens/>
        <w:spacing w:after="240"/>
        <w:ind w:left="360" w:hanging="180"/>
        <w:jc w:val="left"/>
        <w:rPr>
          <w:color w:val="000000"/>
        </w:rPr>
      </w:pPr>
      <w:r w:rsidRPr="009675CA">
        <w:rPr>
          <w:color w:val="000000"/>
        </w:rPr>
        <w:t>1</w:t>
      </w:r>
      <w:r>
        <w:rPr>
          <w:color w:val="000000"/>
        </w:rPr>
        <w:t> </w:t>
      </w:r>
      <w:r w:rsidRPr="009675CA">
        <w:rPr>
          <w:color w:val="000000"/>
        </w:rPr>
        <w:t xml:space="preserve">Annals of Cong. </w:t>
      </w:r>
      <w:r>
        <w:rPr>
          <w:color w:val="000000"/>
        </w:rPr>
        <w:t>(1789)</w:t>
      </w:r>
      <w:r>
        <w:rPr>
          <w:color w:val="000000"/>
        </w:rPr>
        <w:tab/>
      </w:r>
      <w:r>
        <w:rPr>
          <w:color w:val="000000"/>
        </w:rPr>
        <w:tab/>
        <w:t>13, 16, 17, 19, 30</w:t>
      </w:r>
    </w:p>
    <w:p w14:paraId="4A15470B" w14:textId="77777777" w:rsidR="00C847CC" w:rsidRPr="001B3778" w:rsidRDefault="00C847CC" w:rsidP="00C847CC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>
        <w:rPr>
          <w:color w:val="000000"/>
        </w:rPr>
        <w:t>11 Annals of Cong. (1802)</w:t>
      </w:r>
      <w:r w:rsidRPr="00F27B05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19</w:t>
      </w:r>
    </w:p>
    <w:p w14:paraId="3D51F660" w14:textId="2D53485D" w:rsidR="00C847CC" w:rsidRDefault="00C847CC" w:rsidP="00C847CC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DC1F0F">
        <w:t>28 Annals of Cong. (1815)</w:t>
      </w:r>
      <w:r>
        <w:rPr>
          <w:color w:val="000000"/>
        </w:rPr>
        <w:tab/>
      </w:r>
      <w:r>
        <w:rPr>
          <w:color w:val="000000"/>
        </w:rPr>
        <w:tab/>
        <w:t>1, 8</w:t>
      </w:r>
    </w:p>
    <w:p w14:paraId="5D308624" w14:textId="3140469C" w:rsidR="00ED4A31" w:rsidRDefault="00ED4A31" w:rsidP="00C847CC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1E7A1F">
        <w:rPr>
          <w:i/>
          <w:color w:val="000000"/>
        </w:rPr>
        <w:t>Records of the Federal Convention of 1787</w:t>
      </w:r>
      <w:r>
        <w:rPr>
          <w:color w:val="000000"/>
        </w:rPr>
        <w:t xml:space="preserve"> </w:t>
      </w:r>
      <w:r w:rsidRPr="001E7A1F">
        <w:rPr>
          <w:color w:val="000000"/>
        </w:rPr>
        <w:t>(Max Farrand ed., 1911)</w:t>
      </w:r>
      <w:r w:rsidRPr="003E3880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13-15</w:t>
      </w:r>
    </w:p>
    <w:p w14:paraId="4AB74D25" w14:textId="673FE358" w:rsidR="00ED4A31" w:rsidRDefault="00ED4A31" w:rsidP="00C847CC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>
        <w:rPr>
          <w:color w:val="000000"/>
        </w:rPr>
        <w:t xml:space="preserve">11 </w:t>
      </w:r>
      <w:r w:rsidRPr="00FD4FFC">
        <w:rPr>
          <w:color w:val="000000"/>
        </w:rPr>
        <w:t>Reg. Deb. (183</w:t>
      </w:r>
      <w:r>
        <w:rPr>
          <w:color w:val="000000"/>
        </w:rPr>
        <w:t>5</w:t>
      </w:r>
      <w:r w:rsidRPr="00FD4FFC">
        <w:rPr>
          <w:color w:val="000000"/>
        </w:rPr>
        <w:t>)</w:t>
      </w:r>
      <w:r>
        <w:rPr>
          <w:color w:val="000000"/>
        </w:rPr>
        <w:tab/>
      </w:r>
      <w:r>
        <w:rPr>
          <w:color w:val="000000"/>
        </w:rPr>
        <w:tab/>
        <w:t>20</w:t>
      </w:r>
    </w:p>
    <w:p w14:paraId="642D85E9" w14:textId="77777777" w:rsidR="00ED4A31" w:rsidRPr="005C2869" w:rsidRDefault="00ED4A31" w:rsidP="00ED4A31">
      <w:pPr>
        <w:pStyle w:val="sctbltitle"/>
        <w:suppressAutoHyphens/>
        <w:spacing w:after="60"/>
        <w:ind w:firstLine="0"/>
        <w:rPr>
          <w:caps w:val="0"/>
          <w:szCs w:val="24"/>
        </w:rPr>
      </w:pPr>
      <w:r w:rsidRPr="00781B10">
        <w:rPr>
          <w:szCs w:val="24"/>
        </w:rPr>
        <w:lastRenderedPageBreak/>
        <w:t>table of authorities</w:t>
      </w:r>
      <w:r w:rsidRPr="00EE067F">
        <w:rPr>
          <w:caps w:val="0"/>
        </w:rPr>
        <w:t xml:space="preserve"> – cont’d</w:t>
      </w:r>
    </w:p>
    <w:p w14:paraId="41773255" w14:textId="77777777" w:rsidR="00ED4A31" w:rsidRPr="0057542F" w:rsidRDefault="00ED4A31" w:rsidP="00ED4A31">
      <w:pPr>
        <w:suppressAutoHyphens/>
        <w:spacing w:after="240" w:line="240" w:lineRule="auto"/>
        <w:ind w:firstLine="0"/>
        <w:jc w:val="right"/>
        <w:rPr>
          <w:rFonts w:ascii="Century Schoolbook" w:hAnsi="Century Schoolbook"/>
          <w:b/>
          <w:bCs/>
        </w:rPr>
      </w:pPr>
      <w:r w:rsidRPr="00372F40">
        <w:rPr>
          <w:rFonts w:ascii="Century Schoolbook" w:hAnsi="Century Schoolbook"/>
          <w:b/>
          <w:bCs/>
        </w:rPr>
        <w:t>Page(s)</w:t>
      </w:r>
    </w:p>
    <w:p w14:paraId="398EF4AD" w14:textId="3C4B3B81" w:rsidR="00EE067F" w:rsidRPr="00E05C18" w:rsidRDefault="00EE067F" w:rsidP="001B3778">
      <w:pPr>
        <w:pStyle w:val="sctoaCAC"/>
        <w:keepNext/>
        <w:tabs>
          <w:tab w:val="clear" w:pos="5400"/>
          <w:tab w:val="right" w:leader="dot" w:pos="5130"/>
        </w:tabs>
        <w:suppressAutoHyphens/>
        <w:spacing w:after="240"/>
        <w:ind w:left="0" w:firstLine="0"/>
        <w:jc w:val="left"/>
        <w:rPr>
          <w:color w:val="000000"/>
          <w:u w:val="single"/>
        </w:rPr>
      </w:pPr>
      <w:r w:rsidRPr="00E05C18">
        <w:rPr>
          <w:color w:val="000000"/>
          <w:u w:val="single"/>
        </w:rPr>
        <w:t>Books, Articles, and Other Authorities</w:t>
      </w:r>
    </w:p>
    <w:p w14:paraId="3C4D564F" w14:textId="03FAC5F8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916913">
        <w:rPr>
          <w:color w:val="000000"/>
        </w:rPr>
        <w:t xml:space="preserve">Aditya Bamzai, </w:t>
      </w:r>
      <w:r w:rsidRPr="00916913">
        <w:rPr>
          <w:i/>
          <w:iCs/>
          <w:color w:val="000000"/>
        </w:rPr>
        <w:t>Taft, Frankfurter, and the First Presidential For-Cause Removal</w:t>
      </w:r>
      <w:r w:rsidRPr="00916913">
        <w:rPr>
          <w:color w:val="000000"/>
        </w:rPr>
        <w:t>, 52 U.</w:t>
      </w:r>
      <w:r w:rsidR="00793479">
        <w:rPr>
          <w:color w:val="000000"/>
        </w:rPr>
        <w:t> </w:t>
      </w:r>
      <w:r w:rsidRPr="00916913">
        <w:rPr>
          <w:color w:val="000000"/>
        </w:rPr>
        <w:t>Rich. L. Rev. 691</w:t>
      </w:r>
      <w:r>
        <w:rPr>
          <w:color w:val="000000"/>
        </w:rPr>
        <w:t xml:space="preserve"> </w:t>
      </w:r>
      <w:r w:rsidRPr="00916913">
        <w:rPr>
          <w:color w:val="000000"/>
        </w:rPr>
        <w:t>(2018)</w:t>
      </w:r>
      <w:r>
        <w:rPr>
          <w:color w:val="000000"/>
        </w:rPr>
        <w:tab/>
      </w:r>
      <w:r>
        <w:rPr>
          <w:color w:val="000000"/>
        </w:rPr>
        <w:tab/>
        <w:t>5, 24</w:t>
      </w:r>
    </w:p>
    <w:p w14:paraId="34E0BECD" w14:textId="77777777" w:rsidR="00EE067F" w:rsidRDefault="00EE067F" w:rsidP="002B20E6">
      <w:pPr>
        <w:pStyle w:val="sctoaCAC"/>
        <w:tabs>
          <w:tab w:val="clear" w:pos="5400"/>
          <w:tab w:val="right" w:leader="dot" w:pos="4410"/>
        </w:tabs>
        <w:suppressAutoHyphens/>
        <w:spacing w:after="240"/>
        <w:ind w:left="360" w:hanging="180"/>
        <w:jc w:val="left"/>
        <w:rPr>
          <w:color w:val="000000"/>
        </w:rPr>
      </w:pPr>
      <w:r w:rsidRPr="00B55778">
        <w:rPr>
          <w:color w:val="000000"/>
        </w:rPr>
        <w:t xml:space="preserve">Aditya Bamzai &amp; Saikrishna Bangalore Prakash, </w:t>
      </w:r>
      <w:r w:rsidRPr="00B55778">
        <w:rPr>
          <w:i/>
          <w:iCs/>
          <w:color w:val="000000"/>
        </w:rPr>
        <w:t>The Executive Power of Removal</w:t>
      </w:r>
      <w:r w:rsidRPr="00B55778">
        <w:rPr>
          <w:color w:val="000000"/>
        </w:rPr>
        <w:t>, 136</w:t>
      </w:r>
      <w:r>
        <w:rPr>
          <w:color w:val="000000"/>
        </w:rPr>
        <w:t xml:space="preserve"> Harv. L. Rev. 1756 (2023)</w:t>
      </w:r>
      <w:r>
        <w:rPr>
          <w:color w:val="000000"/>
        </w:rPr>
        <w:tab/>
      </w:r>
      <w:r>
        <w:rPr>
          <w:color w:val="000000"/>
        </w:rPr>
        <w:tab/>
        <w:t>13, 15, 19, 22</w:t>
      </w:r>
    </w:p>
    <w:p w14:paraId="3CB5DB9A" w14:textId="63E00E6E" w:rsidR="00D31C70" w:rsidRDefault="00D31C70" w:rsidP="002B20E6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F265A9">
        <w:rPr>
          <w:color w:val="000000"/>
        </w:rPr>
        <w:t xml:space="preserve">Aditya </w:t>
      </w:r>
      <w:r w:rsidRPr="00D80919">
        <w:rPr>
          <w:color w:val="000000"/>
        </w:rPr>
        <w:t xml:space="preserve">Bamzai &amp; Saikrishna Bangalore Prakash, </w:t>
      </w:r>
      <w:r w:rsidRPr="00D80919">
        <w:rPr>
          <w:i/>
          <w:iCs/>
          <w:color w:val="000000"/>
        </w:rPr>
        <w:t>How to Think About the Removal Power</w:t>
      </w:r>
      <w:r w:rsidRPr="00D80919">
        <w:rPr>
          <w:color w:val="000000"/>
        </w:rPr>
        <w:t xml:space="preserve">, 110 </w:t>
      </w:r>
      <w:r>
        <w:rPr>
          <w:color w:val="000000"/>
        </w:rPr>
        <w:t xml:space="preserve">Va. L. Rev. Online </w:t>
      </w:r>
      <w:r w:rsidRPr="00D80919">
        <w:rPr>
          <w:color w:val="000000"/>
        </w:rPr>
        <w:t>159 (2024)</w:t>
      </w:r>
      <w:r>
        <w:rPr>
          <w:color w:val="000000"/>
        </w:rPr>
        <w:tab/>
      </w:r>
      <w:r>
        <w:rPr>
          <w:color w:val="000000"/>
        </w:rPr>
        <w:tab/>
        <w:t>12, 13</w:t>
      </w:r>
    </w:p>
    <w:p w14:paraId="2D0499F6" w14:textId="4150B15E" w:rsidR="00EE067F" w:rsidRDefault="00EE067F" w:rsidP="00ED4A31">
      <w:pPr>
        <w:pStyle w:val="sctoaCAC"/>
        <w:tabs>
          <w:tab w:val="clear" w:pos="5400"/>
          <w:tab w:val="right" w:leader="dot" w:pos="4230"/>
        </w:tabs>
        <w:suppressAutoHyphens/>
        <w:spacing w:after="240"/>
        <w:ind w:left="360" w:hanging="180"/>
        <w:jc w:val="left"/>
        <w:rPr>
          <w:color w:val="000000"/>
        </w:rPr>
      </w:pPr>
      <w:r w:rsidRPr="002D4ACE">
        <w:rPr>
          <w:color w:val="000000"/>
        </w:rPr>
        <w:t xml:space="preserve">Aditya Bamzai &amp; Peter M. Shane, </w:t>
      </w:r>
      <w:r w:rsidRPr="002D4ACE">
        <w:rPr>
          <w:i/>
          <w:iCs/>
          <w:color w:val="000000"/>
        </w:rPr>
        <w:t>The Removal Question: A Timeline and Summary of the Legal Arguments</w:t>
      </w:r>
      <w:r w:rsidRPr="002D4ACE">
        <w:rPr>
          <w:color w:val="000000"/>
        </w:rPr>
        <w:t>, 78</w:t>
      </w:r>
      <w:r w:rsidR="00793479">
        <w:rPr>
          <w:color w:val="000000"/>
        </w:rPr>
        <w:t> </w:t>
      </w:r>
      <w:r w:rsidRPr="002D4ACE">
        <w:rPr>
          <w:color w:val="000000"/>
        </w:rPr>
        <w:t>Stan.</w:t>
      </w:r>
      <w:r w:rsidR="00793479">
        <w:rPr>
          <w:color w:val="000000"/>
        </w:rPr>
        <w:t> </w:t>
      </w:r>
      <w:r w:rsidRPr="002D4ACE">
        <w:rPr>
          <w:color w:val="000000"/>
        </w:rPr>
        <w:t>L. Rev. 64 (2025)</w:t>
      </w:r>
      <w:r>
        <w:rPr>
          <w:color w:val="000000"/>
        </w:rPr>
        <w:tab/>
      </w:r>
      <w:r>
        <w:rPr>
          <w:color w:val="000000"/>
        </w:rPr>
        <w:tab/>
        <w:t>3, 11, 14, 18, 19</w:t>
      </w:r>
    </w:p>
    <w:p w14:paraId="249343E4" w14:textId="5DBCC4BC" w:rsidR="00EE067F" w:rsidRDefault="00EE067F" w:rsidP="00ED4A31">
      <w:pPr>
        <w:pStyle w:val="sctoaCAC"/>
        <w:tabs>
          <w:tab w:val="clear" w:pos="5400"/>
          <w:tab w:val="right" w:leader="dot" w:pos="4590"/>
        </w:tabs>
        <w:suppressAutoHyphens/>
        <w:spacing w:after="240"/>
        <w:ind w:left="360" w:hanging="180"/>
        <w:jc w:val="left"/>
        <w:rPr>
          <w:color w:val="000000"/>
        </w:rPr>
      </w:pPr>
      <w:r w:rsidRPr="00597288">
        <w:rPr>
          <w:color w:val="000000"/>
        </w:rPr>
        <w:t xml:space="preserve">William Baude, </w:t>
      </w:r>
      <w:r w:rsidRPr="00597288">
        <w:rPr>
          <w:i/>
          <w:iCs/>
          <w:color w:val="000000"/>
        </w:rPr>
        <w:t>Constitutional Liquidation</w:t>
      </w:r>
      <w:r w:rsidRPr="00597288">
        <w:rPr>
          <w:color w:val="000000"/>
        </w:rPr>
        <w:t>, 71 Stan. L. Rev. 1 (2019)</w:t>
      </w:r>
      <w:r>
        <w:rPr>
          <w:color w:val="000000"/>
        </w:rPr>
        <w:tab/>
      </w:r>
      <w:r>
        <w:rPr>
          <w:color w:val="000000"/>
        </w:rPr>
        <w:tab/>
        <w:t>3, 10, 12, 30</w:t>
      </w:r>
    </w:p>
    <w:p w14:paraId="40A04D48" w14:textId="77777777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B55778">
        <w:rPr>
          <w:color w:val="000000"/>
        </w:rPr>
        <w:t xml:space="preserve">Daniel D. Birk, </w:t>
      </w:r>
      <w:r w:rsidRPr="00B55778">
        <w:rPr>
          <w:i/>
          <w:iCs/>
          <w:color w:val="000000"/>
        </w:rPr>
        <w:t>Interrogating the Historical Basis for a Unitary Executive</w:t>
      </w:r>
      <w:r w:rsidRPr="00B55778">
        <w:rPr>
          <w:color w:val="000000"/>
        </w:rPr>
        <w:t>, 73 St</w:t>
      </w:r>
      <w:r>
        <w:rPr>
          <w:color w:val="000000"/>
        </w:rPr>
        <w:t xml:space="preserve">an. </w:t>
      </w:r>
      <w:r w:rsidRPr="00B55778">
        <w:rPr>
          <w:color w:val="000000"/>
        </w:rPr>
        <w:t>L. Rev. 175 (2021)</w:t>
      </w:r>
      <w:r>
        <w:rPr>
          <w:color w:val="000000"/>
        </w:rPr>
        <w:tab/>
      </w:r>
      <w:r>
        <w:rPr>
          <w:color w:val="000000"/>
        </w:rPr>
        <w:tab/>
        <w:t>13</w:t>
      </w:r>
    </w:p>
    <w:p w14:paraId="60C1999F" w14:textId="0D00D3B4" w:rsidR="00EE067F" w:rsidRDefault="00EE067F" w:rsidP="00ED4A31">
      <w:pPr>
        <w:pStyle w:val="sctoaCAC"/>
        <w:tabs>
          <w:tab w:val="clear" w:pos="5400"/>
          <w:tab w:val="right" w:leader="dot" w:pos="4500"/>
        </w:tabs>
        <w:suppressAutoHyphens/>
        <w:spacing w:after="240"/>
        <w:ind w:left="360" w:hanging="180"/>
        <w:jc w:val="left"/>
        <w:rPr>
          <w:color w:val="000000"/>
        </w:rPr>
      </w:pPr>
      <w:r w:rsidRPr="00EB6FC2">
        <w:rPr>
          <w:color w:val="000000"/>
        </w:rPr>
        <w:t xml:space="preserve">Curtis A. Bradley &amp; Trevor W. Morrison, </w:t>
      </w:r>
      <w:r w:rsidRPr="00EB6FC2">
        <w:rPr>
          <w:i/>
          <w:iCs/>
          <w:color w:val="000000"/>
        </w:rPr>
        <w:t>Historical Gloss and the Separation of Powers</w:t>
      </w:r>
      <w:r w:rsidRPr="00EB6FC2">
        <w:rPr>
          <w:color w:val="000000"/>
        </w:rPr>
        <w:t xml:space="preserve">, 126 Harv. L. Rev. 411 </w:t>
      </w:r>
      <w:r w:rsidR="00793479">
        <w:rPr>
          <w:color w:val="000000"/>
        </w:rPr>
        <w:t xml:space="preserve"> </w:t>
      </w:r>
      <w:r w:rsidRPr="00EB6FC2">
        <w:rPr>
          <w:color w:val="000000"/>
        </w:rPr>
        <w:t>(2012)</w:t>
      </w:r>
      <w:r>
        <w:rPr>
          <w:color w:val="000000"/>
        </w:rPr>
        <w:tab/>
      </w:r>
      <w:r>
        <w:rPr>
          <w:color w:val="000000"/>
        </w:rPr>
        <w:tab/>
        <w:t>10, 11, 28-30</w:t>
      </w:r>
    </w:p>
    <w:p w14:paraId="7E2F5A20" w14:textId="77777777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5C0C1A">
        <w:rPr>
          <w:color w:val="000000"/>
        </w:rPr>
        <w:t xml:space="preserve">Marshall J. Breger &amp; Gary J. </w:t>
      </w:r>
      <w:proofErr w:type="spellStart"/>
      <w:r w:rsidRPr="005C0C1A">
        <w:rPr>
          <w:color w:val="000000"/>
        </w:rPr>
        <w:t>Edles</w:t>
      </w:r>
      <w:proofErr w:type="spellEnd"/>
      <w:r w:rsidRPr="005C0C1A">
        <w:rPr>
          <w:color w:val="000000"/>
        </w:rPr>
        <w:t xml:space="preserve">, </w:t>
      </w:r>
      <w:r w:rsidRPr="005C0C1A">
        <w:rPr>
          <w:i/>
          <w:iCs/>
          <w:color w:val="000000"/>
        </w:rPr>
        <w:t>Established by Practice: The Theory and Operation of Independent Federal Agencies</w:t>
      </w:r>
      <w:r w:rsidRPr="005C0C1A">
        <w:rPr>
          <w:color w:val="000000"/>
        </w:rPr>
        <w:t>, 52 Admin. L. Rev. 1111</w:t>
      </w:r>
      <w:r>
        <w:rPr>
          <w:color w:val="000000"/>
        </w:rPr>
        <w:t xml:space="preserve"> </w:t>
      </w:r>
      <w:r w:rsidRPr="005C0C1A">
        <w:rPr>
          <w:color w:val="000000"/>
        </w:rPr>
        <w:t>(2000)</w:t>
      </w:r>
      <w:r>
        <w:rPr>
          <w:color w:val="000000"/>
        </w:rPr>
        <w:tab/>
      </w:r>
      <w:r>
        <w:rPr>
          <w:color w:val="000000"/>
        </w:rPr>
        <w:tab/>
        <w:t>24</w:t>
      </w:r>
    </w:p>
    <w:p w14:paraId="425F6B75" w14:textId="41B43496" w:rsidR="00EE067F" w:rsidRPr="005C2869" w:rsidRDefault="00EE067F" w:rsidP="00ED4A31">
      <w:pPr>
        <w:pStyle w:val="sctbltitle"/>
        <w:suppressAutoHyphens/>
        <w:spacing w:after="60"/>
        <w:ind w:firstLine="0"/>
        <w:rPr>
          <w:caps w:val="0"/>
          <w:szCs w:val="24"/>
        </w:rPr>
      </w:pPr>
      <w:r w:rsidRPr="00781B10">
        <w:rPr>
          <w:szCs w:val="24"/>
        </w:rPr>
        <w:lastRenderedPageBreak/>
        <w:t>table of authorities</w:t>
      </w:r>
      <w:r w:rsidRPr="00EE067F">
        <w:rPr>
          <w:caps w:val="0"/>
        </w:rPr>
        <w:t xml:space="preserve"> – cont’d</w:t>
      </w:r>
    </w:p>
    <w:p w14:paraId="61AA385A" w14:textId="77777777" w:rsidR="00EE067F" w:rsidRPr="00270D0F" w:rsidRDefault="00EE067F" w:rsidP="00ED4A31">
      <w:pPr>
        <w:suppressAutoHyphens/>
        <w:spacing w:after="240" w:line="240" w:lineRule="auto"/>
        <w:ind w:firstLine="0"/>
        <w:jc w:val="right"/>
        <w:rPr>
          <w:rFonts w:ascii="Century Schoolbook" w:hAnsi="Century Schoolbook"/>
          <w:b/>
          <w:bCs/>
        </w:rPr>
      </w:pPr>
      <w:r w:rsidRPr="00372F40">
        <w:rPr>
          <w:rFonts w:ascii="Century Schoolbook" w:hAnsi="Century Schoolbook"/>
          <w:b/>
          <w:bCs/>
        </w:rPr>
        <w:t>Page(s)</w:t>
      </w:r>
    </w:p>
    <w:p w14:paraId="5A40AE29" w14:textId="52FD8728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295F57">
        <w:rPr>
          <w:color w:val="000000"/>
        </w:rPr>
        <w:t xml:space="preserve">Thomas M. Cooley, </w:t>
      </w:r>
      <w:r w:rsidRPr="00295F57">
        <w:rPr>
          <w:i/>
          <w:iCs/>
          <w:color w:val="000000"/>
        </w:rPr>
        <w:t>Constitutional Limitations</w:t>
      </w:r>
      <w:r w:rsidR="00793479">
        <w:rPr>
          <w:color w:val="000000"/>
        </w:rPr>
        <w:t> </w:t>
      </w:r>
      <w:r w:rsidRPr="00295F57">
        <w:rPr>
          <w:color w:val="000000"/>
        </w:rPr>
        <w:t>(4th ed. 1878)</w:t>
      </w:r>
      <w:r>
        <w:rPr>
          <w:color w:val="000000"/>
        </w:rPr>
        <w:tab/>
      </w:r>
      <w:r>
        <w:rPr>
          <w:color w:val="000000"/>
        </w:rPr>
        <w:tab/>
        <w:t>10</w:t>
      </w:r>
    </w:p>
    <w:p w14:paraId="7E663016" w14:textId="77777777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5D12AA">
        <w:rPr>
          <w:color w:val="000000"/>
        </w:rPr>
        <w:t xml:space="preserve">Thomas M. Cooley, </w:t>
      </w:r>
      <w:r w:rsidRPr="005D12AA">
        <w:rPr>
          <w:i/>
          <w:iCs/>
          <w:color w:val="000000"/>
        </w:rPr>
        <w:t xml:space="preserve">General Principles of Constitutional Law </w:t>
      </w:r>
      <w:r w:rsidRPr="005D12AA">
        <w:rPr>
          <w:color w:val="000000"/>
        </w:rPr>
        <w:t>(1880)</w:t>
      </w:r>
      <w:r>
        <w:rPr>
          <w:color w:val="000000"/>
        </w:rPr>
        <w:tab/>
      </w:r>
      <w:r>
        <w:rPr>
          <w:color w:val="000000"/>
        </w:rPr>
        <w:tab/>
        <w:t>2, 9</w:t>
      </w:r>
    </w:p>
    <w:p w14:paraId="314FA9FD" w14:textId="502140BB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AC523A">
        <w:rPr>
          <w:color w:val="000000"/>
        </w:rPr>
        <w:t xml:space="preserve">David P. Currie, </w:t>
      </w:r>
      <w:r w:rsidRPr="00AC523A">
        <w:rPr>
          <w:i/>
          <w:color w:val="000000"/>
        </w:rPr>
        <w:t>The Constitution in Congress: The First Congress and the Structure of Government, 1789–1791</w:t>
      </w:r>
      <w:r w:rsidRPr="00AC523A">
        <w:rPr>
          <w:color w:val="000000"/>
        </w:rPr>
        <w:t>, 2 U.</w:t>
      </w:r>
      <w:r w:rsidR="00793479">
        <w:rPr>
          <w:color w:val="000000"/>
        </w:rPr>
        <w:t> </w:t>
      </w:r>
      <w:r w:rsidRPr="00AC523A">
        <w:rPr>
          <w:color w:val="000000"/>
        </w:rPr>
        <w:t>Chi. L. Sch. Roundtable 161</w:t>
      </w:r>
      <w:r>
        <w:rPr>
          <w:color w:val="000000"/>
        </w:rPr>
        <w:t xml:space="preserve"> </w:t>
      </w:r>
      <w:r w:rsidRPr="00AC523A">
        <w:rPr>
          <w:color w:val="000000"/>
        </w:rPr>
        <w:t>(1995)</w:t>
      </w:r>
      <w:r>
        <w:rPr>
          <w:color w:val="000000"/>
        </w:rPr>
        <w:tab/>
      </w:r>
      <w:r>
        <w:rPr>
          <w:color w:val="000000"/>
        </w:rPr>
        <w:tab/>
        <w:t>18</w:t>
      </w:r>
    </w:p>
    <w:p w14:paraId="58391B43" w14:textId="08B0040F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4479F4">
        <w:rPr>
          <w:color w:val="000000"/>
        </w:rPr>
        <w:t xml:space="preserve">Richard H. Fallon Jr., </w:t>
      </w:r>
      <w:r w:rsidRPr="004479F4">
        <w:rPr>
          <w:i/>
          <w:iCs/>
          <w:color w:val="000000"/>
        </w:rPr>
        <w:t>The Many and Varied</w:t>
      </w:r>
      <w:r w:rsidR="00793479">
        <w:rPr>
          <w:i/>
          <w:iCs/>
          <w:color w:val="000000"/>
        </w:rPr>
        <w:t> </w:t>
      </w:r>
      <w:r w:rsidRPr="004479F4">
        <w:rPr>
          <w:i/>
          <w:iCs/>
          <w:color w:val="000000"/>
        </w:rPr>
        <w:t>Roles of History in Constitutional Adjudication</w:t>
      </w:r>
      <w:r w:rsidRPr="004479F4">
        <w:rPr>
          <w:color w:val="000000"/>
        </w:rPr>
        <w:t xml:space="preserve">, 90 </w:t>
      </w:r>
      <w:r>
        <w:rPr>
          <w:color w:val="000000"/>
        </w:rPr>
        <w:t>Notre Dame L. Rev.</w:t>
      </w:r>
      <w:r w:rsidRPr="004479F4">
        <w:rPr>
          <w:color w:val="000000"/>
        </w:rPr>
        <w:t xml:space="preserve"> 1753</w:t>
      </w:r>
      <w:r>
        <w:rPr>
          <w:color w:val="000000"/>
        </w:rPr>
        <w:t xml:space="preserve"> </w:t>
      </w:r>
      <w:r w:rsidRPr="004479F4">
        <w:rPr>
          <w:color w:val="000000"/>
        </w:rPr>
        <w:t>(2015)</w:t>
      </w:r>
      <w:r>
        <w:rPr>
          <w:color w:val="000000"/>
        </w:rPr>
        <w:tab/>
      </w:r>
      <w:r>
        <w:rPr>
          <w:color w:val="000000"/>
        </w:rPr>
        <w:tab/>
        <w:t>9</w:t>
      </w:r>
    </w:p>
    <w:p w14:paraId="21D7B6B4" w14:textId="7C373FA3" w:rsidR="00EE067F" w:rsidRDefault="00EE067F" w:rsidP="00ED4A31">
      <w:pPr>
        <w:pStyle w:val="sctoaCAC"/>
        <w:tabs>
          <w:tab w:val="clear" w:pos="5400"/>
          <w:tab w:val="right" w:leader="dot" w:pos="4320"/>
        </w:tabs>
        <w:suppressAutoHyphens/>
        <w:spacing w:after="240"/>
        <w:ind w:left="360" w:hanging="180"/>
        <w:jc w:val="left"/>
        <w:rPr>
          <w:color w:val="000000"/>
        </w:rPr>
      </w:pPr>
      <w:r w:rsidRPr="006C465D">
        <w:rPr>
          <w:i/>
          <w:iCs/>
          <w:color w:val="000000"/>
        </w:rPr>
        <w:t>The Federalist</w:t>
      </w:r>
      <w:r>
        <w:rPr>
          <w:i/>
          <w:iCs/>
          <w:color w:val="000000"/>
        </w:rPr>
        <w:t xml:space="preserve"> Papers</w:t>
      </w:r>
      <w:r>
        <w:rPr>
          <w:color w:val="000000"/>
        </w:rPr>
        <w:t xml:space="preserve"> </w:t>
      </w:r>
      <w:r w:rsidRPr="006C465D">
        <w:rPr>
          <w:color w:val="000000"/>
        </w:rPr>
        <w:t>(Clinton Rossiter ed.,</w:t>
      </w:r>
      <w:r w:rsidR="00793479">
        <w:rPr>
          <w:color w:val="000000"/>
        </w:rPr>
        <w:t> </w:t>
      </w:r>
      <w:r w:rsidRPr="006C465D">
        <w:rPr>
          <w:color w:val="000000"/>
        </w:rPr>
        <w:t>1961)</w:t>
      </w:r>
      <w:r>
        <w:rPr>
          <w:color w:val="000000"/>
        </w:rPr>
        <w:tab/>
      </w:r>
      <w:r>
        <w:rPr>
          <w:color w:val="000000"/>
        </w:rPr>
        <w:tab/>
        <w:t>3, 7, 12, 14, 15</w:t>
      </w:r>
    </w:p>
    <w:p w14:paraId="6B88D74D" w14:textId="54FD5236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A04950">
        <w:rPr>
          <w:color w:val="000000"/>
        </w:rPr>
        <w:t>Jonathan Gienapp</w:t>
      </w:r>
      <w:r>
        <w:rPr>
          <w:color w:val="000000"/>
        </w:rPr>
        <w:t xml:space="preserve">, </w:t>
      </w:r>
      <w:r w:rsidRPr="00A04950">
        <w:rPr>
          <w:i/>
          <w:iCs/>
          <w:color w:val="000000"/>
        </w:rPr>
        <w:t>Removal and the Changing Debate over Executive Power at</w:t>
      </w:r>
      <w:r w:rsidR="00793479">
        <w:rPr>
          <w:i/>
          <w:iCs/>
          <w:color w:val="000000"/>
        </w:rPr>
        <w:t> </w:t>
      </w:r>
      <w:r w:rsidRPr="00A04950">
        <w:rPr>
          <w:i/>
          <w:iCs/>
          <w:color w:val="000000"/>
        </w:rPr>
        <w:t>the Founding</w:t>
      </w:r>
      <w:r>
        <w:rPr>
          <w:color w:val="000000"/>
        </w:rPr>
        <w:t>, 63 Am. J. Legal Hist. 229 (2023)</w:t>
      </w:r>
      <w:r>
        <w:rPr>
          <w:color w:val="000000"/>
        </w:rPr>
        <w:tab/>
      </w:r>
      <w:r>
        <w:rPr>
          <w:color w:val="000000"/>
        </w:rPr>
        <w:tab/>
        <w:t>16</w:t>
      </w:r>
    </w:p>
    <w:p w14:paraId="7BB8A2D9" w14:textId="77777777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B85789">
        <w:rPr>
          <w:color w:val="000000"/>
        </w:rPr>
        <w:t xml:space="preserve">Philip A. Hamburger, </w:t>
      </w:r>
      <w:r w:rsidRPr="00B85789">
        <w:rPr>
          <w:i/>
          <w:iCs/>
          <w:color w:val="000000"/>
        </w:rPr>
        <w:t>The Constitution’s Accommodation of Social Change</w:t>
      </w:r>
      <w:r w:rsidRPr="00B85789">
        <w:rPr>
          <w:color w:val="000000"/>
        </w:rPr>
        <w:t>, 88 Mich. L. Rev. 239 (1989)</w:t>
      </w:r>
      <w:r>
        <w:rPr>
          <w:color w:val="000000"/>
        </w:rPr>
        <w:tab/>
      </w:r>
      <w:r>
        <w:rPr>
          <w:color w:val="000000"/>
        </w:rPr>
        <w:tab/>
        <w:t>7</w:t>
      </w:r>
    </w:p>
    <w:p w14:paraId="754C6507" w14:textId="404CBD3E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>
        <w:rPr>
          <w:color w:val="000000"/>
        </w:rPr>
        <w:t xml:space="preserve">Alexander Hamilton, </w:t>
      </w:r>
      <w:r w:rsidRPr="00D937D4">
        <w:rPr>
          <w:i/>
          <w:iCs/>
          <w:color w:val="000000"/>
        </w:rPr>
        <w:t>The Examination No.</w:t>
      </w:r>
      <w:r w:rsidR="00793479">
        <w:rPr>
          <w:i/>
          <w:iCs/>
          <w:color w:val="000000"/>
        </w:rPr>
        <w:t> </w:t>
      </w:r>
      <w:r w:rsidRPr="00D937D4">
        <w:rPr>
          <w:i/>
          <w:iCs/>
          <w:color w:val="000000"/>
        </w:rPr>
        <w:t xml:space="preserve">XVII </w:t>
      </w:r>
      <w:r w:rsidRPr="00D937D4">
        <w:rPr>
          <w:color w:val="000000"/>
        </w:rPr>
        <w:t>(Mar. 20, 1802)</w:t>
      </w:r>
      <w:r>
        <w:rPr>
          <w:color w:val="000000"/>
        </w:rPr>
        <w:tab/>
      </w:r>
      <w:r>
        <w:rPr>
          <w:color w:val="000000"/>
        </w:rPr>
        <w:tab/>
        <w:t>21</w:t>
      </w:r>
    </w:p>
    <w:p w14:paraId="0ECCA3AC" w14:textId="77777777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FF119F">
        <w:rPr>
          <w:color w:val="000000"/>
        </w:rPr>
        <w:t xml:space="preserve">James Hart, </w:t>
      </w:r>
      <w:r w:rsidRPr="00FF119F">
        <w:rPr>
          <w:i/>
          <w:iCs/>
          <w:color w:val="000000"/>
        </w:rPr>
        <w:t>The American Presidency in Action: 1789</w:t>
      </w:r>
      <w:r>
        <w:rPr>
          <w:color w:val="000000"/>
        </w:rPr>
        <w:t xml:space="preserve"> </w:t>
      </w:r>
      <w:r w:rsidRPr="00FF119F">
        <w:rPr>
          <w:color w:val="000000"/>
        </w:rPr>
        <w:t>(1948)</w:t>
      </w:r>
      <w:r w:rsidRPr="001F6E69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21</w:t>
      </w:r>
    </w:p>
    <w:p w14:paraId="3337856D" w14:textId="77777777" w:rsidR="00793479" w:rsidRPr="005C2869" w:rsidRDefault="00793479" w:rsidP="00793479">
      <w:pPr>
        <w:pStyle w:val="sctbltitle"/>
        <w:suppressAutoHyphens/>
        <w:spacing w:after="60"/>
        <w:ind w:firstLine="0"/>
        <w:rPr>
          <w:caps w:val="0"/>
          <w:szCs w:val="24"/>
        </w:rPr>
      </w:pPr>
      <w:r w:rsidRPr="00781B10">
        <w:rPr>
          <w:szCs w:val="24"/>
        </w:rPr>
        <w:lastRenderedPageBreak/>
        <w:t>table of authorities</w:t>
      </w:r>
      <w:r w:rsidRPr="00EE067F">
        <w:rPr>
          <w:caps w:val="0"/>
        </w:rPr>
        <w:t xml:space="preserve"> – cont’d</w:t>
      </w:r>
    </w:p>
    <w:p w14:paraId="74068082" w14:textId="77777777" w:rsidR="00793479" w:rsidRPr="00270D0F" w:rsidRDefault="00793479" w:rsidP="00793479">
      <w:pPr>
        <w:suppressAutoHyphens/>
        <w:spacing w:after="240" w:line="240" w:lineRule="auto"/>
        <w:ind w:firstLine="0"/>
        <w:jc w:val="right"/>
        <w:rPr>
          <w:rFonts w:ascii="Century Schoolbook" w:hAnsi="Century Schoolbook"/>
          <w:b/>
          <w:bCs/>
        </w:rPr>
      </w:pPr>
      <w:r w:rsidRPr="00372F40">
        <w:rPr>
          <w:rFonts w:ascii="Century Schoolbook" w:hAnsi="Century Schoolbook"/>
          <w:b/>
          <w:bCs/>
        </w:rPr>
        <w:t>Page(s)</w:t>
      </w:r>
    </w:p>
    <w:p w14:paraId="5F608BA8" w14:textId="4EB49117" w:rsidR="00EE067F" w:rsidRPr="00793479" w:rsidRDefault="00EE067F" w:rsidP="00793479">
      <w:pPr>
        <w:pStyle w:val="sctoaCAC"/>
        <w:tabs>
          <w:tab w:val="clear" w:pos="5400"/>
          <w:tab w:val="right" w:leader="dot" w:pos="4590"/>
        </w:tabs>
        <w:suppressAutoHyphens/>
        <w:spacing w:after="240"/>
        <w:ind w:left="360" w:hanging="180"/>
        <w:jc w:val="left"/>
        <w:rPr>
          <w:color w:val="000000"/>
        </w:rPr>
      </w:pPr>
      <w:r w:rsidRPr="00746C84">
        <w:rPr>
          <w:color w:val="000000"/>
        </w:rPr>
        <w:t xml:space="preserve">James Kent, </w:t>
      </w:r>
      <w:r w:rsidRPr="00746C84">
        <w:rPr>
          <w:i/>
          <w:iCs/>
          <w:color w:val="000000"/>
        </w:rPr>
        <w:t>Commentaries on American Law</w:t>
      </w:r>
      <w:r w:rsidR="00793479">
        <w:rPr>
          <w:i/>
          <w:iCs/>
          <w:color w:val="000000"/>
        </w:rPr>
        <w:t> </w:t>
      </w:r>
      <w:r w:rsidRPr="00746C84">
        <w:rPr>
          <w:color w:val="000000"/>
        </w:rPr>
        <w:t>290 (1826)</w:t>
      </w:r>
      <w:r>
        <w:rPr>
          <w:color w:val="000000"/>
        </w:rPr>
        <w:tab/>
      </w:r>
      <w:r>
        <w:rPr>
          <w:color w:val="000000"/>
        </w:rPr>
        <w:tab/>
        <w:t>4, 16, 19, 21</w:t>
      </w:r>
    </w:p>
    <w:p w14:paraId="3A209944" w14:textId="77777777" w:rsidR="00EE067F" w:rsidRDefault="00EE067F" w:rsidP="002B20E6">
      <w:pPr>
        <w:pStyle w:val="sctoaCAC"/>
        <w:tabs>
          <w:tab w:val="clear" w:pos="5400"/>
          <w:tab w:val="right" w:leader="dot" w:pos="4680"/>
        </w:tabs>
        <w:suppressAutoHyphens/>
        <w:spacing w:after="240"/>
        <w:ind w:left="360" w:hanging="180"/>
        <w:jc w:val="left"/>
        <w:rPr>
          <w:color w:val="000000"/>
        </w:rPr>
      </w:pPr>
      <w:r w:rsidRPr="00FE2C78">
        <w:rPr>
          <w:color w:val="000000"/>
        </w:rPr>
        <w:t>Letter from James Madison to Moses Dawson (Feb. 20, 1836</w:t>
      </w:r>
      <w:r>
        <w:rPr>
          <w:color w:val="000000"/>
        </w:rPr>
        <w:t>)</w:t>
      </w:r>
      <w:r>
        <w:rPr>
          <w:color w:val="000000"/>
        </w:rPr>
        <w:tab/>
      </w:r>
      <w:r>
        <w:rPr>
          <w:color w:val="000000"/>
        </w:rPr>
        <w:tab/>
        <w:t>2, 8</w:t>
      </w:r>
    </w:p>
    <w:p w14:paraId="781070B0" w14:textId="77F73DAE" w:rsidR="00D31C70" w:rsidRDefault="00D31C70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81428E">
        <w:rPr>
          <w:color w:val="000000"/>
        </w:rPr>
        <w:t xml:space="preserve">Letter from James Madison to Martin L. Hurlbut (May 1830) </w:t>
      </w:r>
      <w:r>
        <w:rPr>
          <w:color w:val="000000"/>
        </w:rPr>
        <w:tab/>
      </w:r>
      <w:r>
        <w:rPr>
          <w:color w:val="000000"/>
        </w:rPr>
        <w:tab/>
        <w:t>7, 10</w:t>
      </w:r>
    </w:p>
    <w:p w14:paraId="4034CC81" w14:textId="4F380A39" w:rsidR="00D31C70" w:rsidRDefault="00D31C70" w:rsidP="002B20E6">
      <w:pPr>
        <w:pStyle w:val="sctoaCAC"/>
        <w:tabs>
          <w:tab w:val="clear" w:pos="5400"/>
          <w:tab w:val="right" w:leader="dot" w:pos="4770"/>
        </w:tabs>
        <w:suppressAutoHyphens/>
        <w:spacing w:after="240"/>
        <w:ind w:left="360" w:hanging="180"/>
        <w:jc w:val="left"/>
        <w:rPr>
          <w:color w:val="000000"/>
        </w:rPr>
      </w:pPr>
      <w:r w:rsidRPr="00840883">
        <w:rPr>
          <w:color w:val="000000"/>
        </w:rPr>
        <w:t>Letter from James Madison to Lafayette (Nov.</w:t>
      </w:r>
      <w:r>
        <w:rPr>
          <w:color w:val="000000"/>
        </w:rPr>
        <w:t> </w:t>
      </w:r>
      <w:r w:rsidRPr="00840883">
        <w:rPr>
          <w:color w:val="000000"/>
        </w:rPr>
        <w:t>1826)</w:t>
      </w:r>
      <w:r>
        <w:rPr>
          <w:color w:val="000000"/>
        </w:rPr>
        <w:tab/>
      </w:r>
      <w:r>
        <w:rPr>
          <w:color w:val="000000"/>
        </w:rPr>
        <w:tab/>
        <w:t>2, 8, 10, 30</w:t>
      </w:r>
    </w:p>
    <w:p w14:paraId="0FA4A757" w14:textId="77777777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487695">
        <w:rPr>
          <w:color w:val="000000"/>
        </w:rPr>
        <w:t>Letter from James Madison to Spencer Roane (Sept. 2, 1819)</w:t>
      </w:r>
      <w:r>
        <w:rPr>
          <w:color w:val="000000"/>
        </w:rPr>
        <w:tab/>
      </w:r>
      <w:r>
        <w:rPr>
          <w:color w:val="000000"/>
        </w:rPr>
        <w:tab/>
        <w:t>7, 8</w:t>
      </w:r>
    </w:p>
    <w:p w14:paraId="3AB45BB8" w14:textId="6053D4CF" w:rsidR="00EE067F" w:rsidRPr="00EB6FC2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241689">
        <w:rPr>
          <w:color w:val="000000"/>
        </w:rPr>
        <w:t xml:space="preserve">Christopher N. May, </w:t>
      </w:r>
      <w:r w:rsidRPr="00241689">
        <w:rPr>
          <w:i/>
          <w:iCs/>
          <w:color w:val="000000"/>
        </w:rPr>
        <w:t>Presidential Defiance of Unconstitutional Laws: Reviving the Royal Prerogative</w:t>
      </w:r>
      <w:r w:rsidRPr="00241689">
        <w:rPr>
          <w:color w:val="000000"/>
        </w:rPr>
        <w:t xml:space="preserve">, 21 Hastings Const. </w:t>
      </w:r>
      <w:proofErr w:type="spellStart"/>
      <w:r w:rsidRPr="00241689">
        <w:rPr>
          <w:color w:val="000000"/>
        </w:rPr>
        <w:t>L.Q</w:t>
      </w:r>
      <w:proofErr w:type="spellEnd"/>
      <w:r w:rsidRPr="00241689">
        <w:rPr>
          <w:color w:val="000000"/>
        </w:rPr>
        <w:t>. 865</w:t>
      </w:r>
      <w:r>
        <w:rPr>
          <w:color w:val="000000"/>
        </w:rPr>
        <w:t xml:space="preserve"> </w:t>
      </w:r>
      <w:r w:rsidRPr="00241689">
        <w:rPr>
          <w:color w:val="000000"/>
        </w:rPr>
        <w:t>(1994)</w:t>
      </w:r>
      <w:r>
        <w:rPr>
          <w:color w:val="000000"/>
        </w:rPr>
        <w:tab/>
      </w:r>
      <w:r>
        <w:rPr>
          <w:color w:val="000000"/>
        </w:rPr>
        <w:tab/>
      </w:r>
      <w:r w:rsidRPr="00EB6FC2">
        <w:rPr>
          <w:color w:val="000000"/>
        </w:rPr>
        <w:t>28</w:t>
      </w:r>
    </w:p>
    <w:p w14:paraId="342F74A4" w14:textId="77777777" w:rsidR="00EE067F" w:rsidRPr="00EB6FC2" w:rsidRDefault="00EE067F" w:rsidP="00ED4A31">
      <w:pPr>
        <w:pStyle w:val="sctoaCAC"/>
        <w:tabs>
          <w:tab w:val="clear" w:pos="5400"/>
          <w:tab w:val="right" w:leader="dot" w:pos="4950"/>
        </w:tabs>
        <w:suppressAutoHyphens/>
        <w:spacing w:after="240"/>
        <w:ind w:left="360" w:hanging="180"/>
        <w:jc w:val="left"/>
        <w:rPr>
          <w:color w:val="000000"/>
        </w:rPr>
      </w:pPr>
      <w:r w:rsidRPr="00EB6FC2">
        <w:rPr>
          <w:color w:val="000000"/>
        </w:rPr>
        <w:t xml:space="preserve">Michael W. McConnell, </w:t>
      </w:r>
      <w:r w:rsidRPr="00EB6FC2">
        <w:rPr>
          <w:i/>
          <w:iCs/>
          <w:color w:val="000000"/>
        </w:rPr>
        <w:t>Time, Institutions, and Interpretation</w:t>
      </w:r>
      <w:r w:rsidRPr="00EB6FC2">
        <w:rPr>
          <w:color w:val="000000"/>
        </w:rPr>
        <w:t>, 95 B.U. L. Rev. 1745 (2015)</w:t>
      </w:r>
      <w:r w:rsidRPr="00EB6FC2">
        <w:rPr>
          <w:color w:val="000000"/>
        </w:rPr>
        <w:tab/>
      </w:r>
      <w:r w:rsidRPr="00EB6FC2">
        <w:rPr>
          <w:color w:val="000000"/>
        </w:rPr>
        <w:tab/>
        <w:t>8, 10, 11</w:t>
      </w:r>
    </w:p>
    <w:p w14:paraId="1B9A8668" w14:textId="77777777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EB6FC2">
        <w:rPr>
          <w:color w:val="000000"/>
        </w:rPr>
        <w:t xml:space="preserve">Caleb Nelson, </w:t>
      </w:r>
      <w:r w:rsidRPr="00EB6FC2">
        <w:rPr>
          <w:i/>
          <w:iCs/>
          <w:color w:val="000000"/>
        </w:rPr>
        <w:t>Must</w:t>
      </w:r>
      <w:r w:rsidRPr="006D1DC7">
        <w:rPr>
          <w:i/>
          <w:iCs/>
          <w:color w:val="000000"/>
        </w:rPr>
        <w:t xml:space="preserve"> Administrative Officers Serve at the President’s Pleasure?</w:t>
      </w:r>
      <w:r>
        <w:rPr>
          <w:color w:val="000000"/>
        </w:rPr>
        <w:t xml:space="preserve">, </w:t>
      </w:r>
      <w:r w:rsidRPr="006D1DC7">
        <w:rPr>
          <w:color w:val="000000"/>
        </w:rPr>
        <w:t>The Democracy Project (</w:t>
      </w:r>
      <w:r>
        <w:rPr>
          <w:color w:val="000000"/>
        </w:rPr>
        <w:t xml:space="preserve">Sept. 29, </w:t>
      </w:r>
      <w:r w:rsidRPr="006D1DC7">
        <w:rPr>
          <w:color w:val="000000"/>
        </w:rPr>
        <w:t>2025)</w:t>
      </w:r>
      <w:r>
        <w:rPr>
          <w:color w:val="000000"/>
        </w:rPr>
        <w:tab/>
      </w:r>
      <w:r>
        <w:rPr>
          <w:color w:val="000000"/>
        </w:rPr>
        <w:tab/>
        <w:t>12, 18</w:t>
      </w:r>
    </w:p>
    <w:p w14:paraId="1222FA8F" w14:textId="75623E0B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C30034">
        <w:rPr>
          <w:color w:val="000000"/>
        </w:rPr>
        <w:t xml:space="preserve">Caleb Nelson, </w:t>
      </w:r>
      <w:r w:rsidRPr="00C30034">
        <w:rPr>
          <w:i/>
          <w:iCs/>
          <w:color w:val="000000"/>
        </w:rPr>
        <w:t>Originalism and Interpretive Conventions</w:t>
      </w:r>
      <w:r w:rsidRPr="00C30034">
        <w:rPr>
          <w:color w:val="000000"/>
        </w:rPr>
        <w:t xml:space="preserve">, 70 U. Chi. L. Rev. 519 </w:t>
      </w:r>
      <w:r w:rsidR="00793479">
        <w:rPr>
          <w:color w:val="000000"/>
        </w:rPr>
        <w:t xml:space="preserve"> </w:t>
      </w:r>
      <w:r w:rsidRPr="00C30034">
        <w:rPr>
          <w:color w:val="000000"/>
        </w:rPr>
        <w:t>(2003)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  <w:t>2</w:t>
      </w:r>
    </w:p>
    <w:p w14:paraId="62F2EAF5" w14:textId="77777777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FA0478">
        <w:rPr>
          <w:color w:val="000000"/>
        </w:rPr>
        <w:t>10 Op. Att</w:t>
      </w:r>
      <w:r>
        <w:rPr>
          <w:color w:val="000000"/>
        </w:rPr>
        <w:t>’y</w:t>
      </w:r>
      <w:r w:rsidRPr="00FA0478">
        <w:rPr>
          <w:color w:val="000000"/>
        </w:rPr>
        <w:t xml:space="preserve"> Gen. 356 (1862)</w:t>
      </w:r>
      <w:r>
        <w:rPr>
          <w:color w:val="000000"/>
        </w:rPr>
        <w:tab/>
      </w:r>
      <w:r>
        <w:rPr>
          <w:color w:val="000000"/>
        </w:rPr>
        <w:tab/>
        <w:t>10</w:t>
      </w:r>
    </w:p>
    <w:p w14:paraId="1C2C9CE3" w14:textId="77777777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FA0478">
        <w:rPr>
          <w:color w:val="000000"/>
        </w:rPr>
        <w:t>18 Op. O.L.C. 232</w:t>
      </w:r>
      <w:r>
        <w:rPr>
          <w:color w:val="000000"/>
        </w:rPr>
        <w:t xml:space="preserve"> </w:t>
      </w:r>
      <w:r w:rsidRPr="00FA0478">
        <w:rPr>
          <w:color w:val="000000"/>
        </w:rPr>
        <w:t>(</w:t>
      </w:r>
      <w:r>
        <w:rPr>
          <w:color w:val="000000"/>
        </w:rPr>
        <w:t>1994)</w:t>
      </w:r>
      <w:r>
        <w:rPr>
          <w:color w:val="000000"/>
        </w:rPr>
        <w:tab/>
      </w:r>
      <w:r>
        <w:rPr>
          <w:color w:val="000000"/>
        </w:rPr>
        <w:tab/>
        <w:t>10</w:t>
      </w:r>
    </w:p>
    <w:p w14:paraId="28C40105" w14:textId="77777777" w:rsidR="00793479" w:rsidRPr="005C2869" w:rsidRDefault="00793479" w:rsidP="00793479">
      <w:pPr>
        <w:pStyle w:val="sctbltitle"/>
        <w:suppressAutoHyphens/>
        <w:spacing w:after="60"/>
        <w:ind w:firstLine="0"/>
        <w:rPr>
          <w:caps w:val="0"/>
          <w:szCs w:val="24"/>
        </w:rPr>
      </w:pPr>
      <w:r w:rsidRPr="00781B10">
        <w:rPr>
          <w:szCs w:val="24"/>
        </w:rPr>
        <w:lastRenderedPageBreak/>
        <w:t>table of authorities</w:t>
      </w:r>
      <w:r w:rsidRPr="00EE067F">
        <w:rPr>
          <w:caps w:val="0"/>
        </w:rPr>
        <w:t xml:space="preserve"> – cont’d</w:t>
      </w:r>
    </w:p>
    <w:p w14:paraId="0267D697" w14:textId="77777777" w:rsidR="00793479" w:rsidRPr="00270D0F" w:rsidRDefault="00793479" w:rsidP="00793479">
      <w:pPr>
        <w:suppressAutoHyphens/>
        <w:spacing w:after="240" w:line="240" w:lineRule="auto"/>
        <w:ind w:firstLine="0"/>
        <w:jc w:val="right"/>
        <w:rPr>
          <w:rFonts w:ascii="Century Schoolbook" w:hAnsi="Century Schoolbook"/>
          <w:b/>
          <w:bCs/>
        </w:rPr>
      </w:pPr>
      <w:r w:rsidRPr="00372F40">
        <w:rPr>
          <w:rFonts w:ascii="Century Schoolbook" w:hAnsi="Century Schoolbook"/>
          <w:b/>
          <w:bCs/>
        </w:rPr>
        <w:t>Page(s)</w:t>
      </w:r>
    </w:p>
    <w:p w14:paraId="0F00B45C" w14:textId="570F5F16" w:rsidR="00EE067F" w:rsidRPr="00793479" w:rsidRDefault="00EE067F" w:rsidP="00793479">
      <w:pPr>
        <w:pStyle w:val="sctoaCAC"/>
        <w:tabs>
          <w:tab w:val="clear" w:pos="5400"/>
          <w:tab w:val="right" w:leader="dot" w:pos="4590"/>
        </w:tabs>
        <w:suppressAutoHyphens/>
        <w:spacing w:after="240"/>
        <w:ind w:left="360" w:hanging="180"/>
        <w:jc w:val="left"/>
        <w:rPr>
          <w:color w:val="000000"/>
        </w:rPr>
      </w:pPr>
      <w:r w:rsidRPr="00157AB7">
        <w:rPr>
          <w:color w:val="000000"/>
        </w:rPr>
        <w:t xml:space="preserve">Saikrishna Prakash, </w:t>
      </w:r>
      <w:r w:rsidRPr="00157AB7">
        <w:rPr>
          <w:i/>
          <w:iCs/>
          <w:color w:val="000000"/>
        </w:rPr>
        <w:t>New Light on the Decision of 1789</w:t>
      </w:r>
      <w:r w:rsidRPr="00157AB7">
        <w:rPr>
          <w:color w:val="000000"/>
        </w:rPr>
        <w:t>, 91 Cornell L. Rev. 1021</w:t>
      </w:r>
      <w:r w:rsidR="00793479">
        <w:rPr>
          <w:color w:val="000000"/>
        </w:rPr>
        <w:t> </w:t>
      </w:r>
      <w:r w:rsidRPr="00157AB7">
        <w:rPr>
          <w:color w:val="000000"/>
        </w:rPr>
        <w:t>(2006)</w:t>
      </w:r>
      <w:r>
        <w:rPr>
          <w:color w:val="000000"/>
        </w:rPr>
        <w:tab/>
      </w:r>
      <w:r>
        <w:rPr>
          <w:color w:val="000000"/>
        </w:rPr>
        <w:tab/>
        <w:t>4, 18, 20, 21</w:t>
      </w:r>
    </w:p>
    <w:p w14:paraId="2913F654" w14:textId="189F58E3" w:rsidR="00EE067F" w:rsidRPr="0057542F" w:rsidRDefault="00ED4A31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5039C1">
        <w:rPr>
          <w:i/>
          <w:iCs/>
          <w:color w:val="000000"/>
        </w:rPr>
        <w:t>Presidential Statement on Signing Bill Amending Clean Air Act</w:t>
      </w:r>
      <w:r w:rsidRPr="005039C1">
        <w:rPr>
          <w:color w:val="000000"/>
        </w:rPr>
        <w:t>, 26 Weekly Comp. Pres. Doc. 1824 (Nov. 15, 1990)</w:t>
      </w:r>
      <w:r>
        <w:rPr>
          <w:color w:val="000000"/>
        </w:rPr>
        <w:tab/>
      </w:r>
      <w:r>
        <w:rPr>
          <w:color w:val="000000"/>
        </w:rPr>
        <w:tab/>
        <w:t>28</w:t>
      </w:r>
    </w:p>
    <w:p w14:paraId="3FBE3C31" w14:textId="7A4637FC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B36CF4">
        <w:rPr>
          <w:color w:val="000000"/>
        </w:rPr>
        <w:t xml:space="preserve">Jed H. </w:t>
      </w:r>
      <w:proofErr w:type="spellStart"/>
      <w:r w:rsidRPr="00B36CF4">
        <w:rPr>
          <w:color w:val="000000"/>
        </w:rPr>
        <w:t>Shugerman</w:t>
      </w:r>
      <w:proofErr w:type="spellEnd"/>
      <w:r>
        <w:rPr>
          <w:color w:val="000000"/>
        </w:rPr>
        <w:t xml:space="preserve">, </w:t>
      </w:r>
      <w:r>
        <w:rPr>
          <w:i/>
          <w:iCs/>
          <w:color w:val="000000"/>
        </w:rPr>
        <w:t>Movement on Removal: An</w:t>
      </w:r>
      <w:r w:rsidR="00793479">
        <w:rPr>
          <w:i/>
          <w:iCs/>
          <w:color w:val="000000"/>
        </w:rPr>
        <w:t> </w:t>
      </w:r>
      <w:r>
        <w:rPr>
          <w:i/>
          <w:iCs/>
          <w:color w:val="000000"/>
        </w:rPr>
        <w:t>Emerging Consensus about the First Congress and Presidential Power</w:t>
      </w:r>
      <w:r>
        <w:rPr>
          <w:color w:val="000000"/>
        </w:rPr>
        <w:t xml:space="preserve">, </w:t>
      </w:r>
      <w:r w:rsidRPr="00B36CF4">
        <w:rPr>
          <w:color w:val="000000"/>
        </w:rPr>
        <w:t>63 Am. J.</w:t>
      </w:r>
      <w:r w:rsidR="00793479">
        <w:rPr>
          <w:color w:val="000000"/>
        </w:rPr>
        <w:t> </w:t>
      </w:r>
      <w:r w:rsidRPr="00B36CF4">
        <w:rPr>
          <w:color w:val="000000"/>
        </w:rPr>
        <w:t>Legal Hist. 258</w:t>
      </w:r>
      <w:r>
        <w:rPr>
          <w:color w:val="000000"/>
        </w:rPr>
        <w:t xml:space="preserve"> (2023)</w:t>
      </w:r>
      <w:r>
        <w:rPr>
          <w:color w:val="000000"/>
        </w:rPr>
        <w:tab/>
      </w:r>
      <w:r>
        <w:rPr>
          <w:color w:val="000000"/>
        </w:rPr>
        <w:tab/>
        <w:t>17</w:t>
      </w:r>
    </w:p>
    <w:p w14:paraId="0017EA2A" w14:textId="77777777" w:rsidR="00EE067F" w:rsidRDefault="00EE067F" w:rsidP="00ED4A31">
      <w:pPr>
        <w:pStyle w:val="sctoaCAC"/>
        <w:tabs>
          <w:tab w:val="clear" w:pos="5400"/>
          <w:tab w:val="right" w:leader="dot" w:pos="3690"/>
        </w:tabs>
        <w:suppressAutoHyphens/>
        <w:spacing w:after="240"/>
        <w:ind w:left="360" w:hanging="180"/>
        <w:jc w:val="left"/>
        <w:rPr>
          <w:color w:val="000000"/>
        </w:rPr>
      </w:pPr>
      <w:r>
        <w:rPr>
          <w:color w:val="000000"/>
        </w:rPr>
        <w:t xml:space="preserve">Joseph Story, </w:t>
      </w:r>
      <w:r w:rsidRPr="00831B95">
        <w:rPr>
          <w:i/>
          <w:iCs/>
          <w:color w:val="000000"/>
        </w:rPr>
        <w:t>Commentaries on the Constitution of the United States</w:t>
      </w:r>
      <w:r w:rsidRPr="00831B95">
        <w:rPr>
          <w:color w:val="000000"/>
        </w:rPr>
        <w:t xml:space="preserve"> (1833)</w:t>
      </w:r>
      <w:r>
        <w:rPr>
          <w:color w:val="000000"/>
        </w:rPr>
        <w:tab/>
      </w:r>
      <w:r>
        <w:rPr>
          <w:color w:val="000000"/>
        </w:rPr>
        <w:tab/>
        <w:t>1, 3, 4, 15, 16, 19-21</w:t>
      </w:r>
    </w:p>
    <w:p w14:paraId="307EEFE0" w14:textId="4305468A" w:rsidR="00EE067F" w:rsidRDefault="00EE067F" w:rsidP="00ED4A31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  <w:r w:rsidRPr="00D63B91">
        <w:rPr>
          <w:color w:val="000000"/>
        </w:rPr>
        <w:t xml:space="preserve">White House Historical Association, </w:t>
      </w:r>
      <w:r w:rsidRPr="00D63B91">
        <w:rPr>
          <w:i/>
          <w:iCs/>
          <w:color w:val="000000"/>
        </w:rPr>
        <w:t>When Was Electricity First Installed at the White House?</w:t>
      </w:r>
      <w:r>
        <w:rPr>
          <w:color w:val="000000"/>
        </w:rPr>
        <w:tab/>
      </w:r>
      <w:r>
        <w:rPr>
          <w:color w:val="000000"/>
        </w:rPr>
        <w:tab/>
        <w:t>5</w:t>
      </w:r>
    </w:p>
    <w:p w14:paraId="6FD2F714" w14:textId="10C53B12" w:rsidR="00EE067F" w:rsidRDefault="00EE067F" w:rsidP="00793479">
      <w:pPr>
        <w:pStyle w:val="sctoaCAC"/>
        <w:tabs>
          <w:tab w:val="clear" w:pos="5400"/>
          <w:tab w:val="right" w:leader="dot" w:pos="4950"/>
        </w:tabs>
        <w:suppressAutoHyphens/>
        <w:spacing w:after="240"/>
        <w:ind w:left="360" w:hanging="180"/>
        <w:jc w:val="left"/>
        <w:rPr>
          <w:color w:val="000000"/>
        </w:rPr>
      </w:pPr>
      <w:r w:rsidRPr="00201A4B">
        <w:rPr>
          <w:color w:val="000000"/>
        </w:rPr>
        <w:t xml:space="preserve">Ilan Wurman, </w:t>
      </w:r>
      <w:r w:rsidRPr="00201A4B">
        <w:rPr>
          <w:i/>
          <w:iCs/>
          <w:color w:val="000000"/>
        </w:rPr>
        <w:t>The Removal Power: A Critical Guide</w:t>
      </w:r>
      <w:r w:rsidRPr="00201A4B">
        <w:rPr>
          <w:color w:val="000000"/>
        </w:rPr>
        <w:t>, 2019–2020 Cato Sup. Ct. Review 157</w:t>
      </w:r>
      <w:r>
        <w:rPr>
          <w:color w:val="000000"/>
        </w:rPr>
        <w:tab/>
      </w:r>
      <w:r>
        <w:rPr>
          <w:color w:val="000000"/>
        </w:rPr>
        <w:tab/>
        <w:t>4, 12, 17</w:t>
      </w:r>
    </w:p>
    <w:p w14:paraId="2D3EA163" w14:textId="77777777" w:rsidR="007E77A5" w:rsidRDefault="007E77A5" w:rsidP="00BB2484">
      <w:pPr>
        <w:pStyle w:val="sctoaCAC"/>
        <w:tabs>
          <w:tab w:val="clear" w:pos="5400"/>
          <w:tab w:val="right" w:leader="dot" w:pos="5130"/>
        </w:tabs>
        <w:suppressAutoHyphens/>
        <w:spacing w:after="240"/>
        <w:ind w:left="360" w:hanging="180"/>
        <w:jc w:val="left"/>
        <w:rPr>
          <w:color w:val="000000"/>
        </w:rPr>
      </w:pPr>
    </w:p>
    <w:p w14:paraId="36FA58E6" w14:textId="19C7B541" w:rsidR="00BB2484" w:rsidRPr="00154894" w:rsidRDefault="00BB2484" w:rsidP="007E77A5">
      <w:pPr>
        <w:pStyle w:val="sctoaCAC"/>
        <w:tabs>
          <w:tab w:val="clear" w:pos="5400"/>
          <w:tab w:val="right" w:leader="dot" w:pos="5130"/>
        </w:tabs>
        <w:spacing w:after="240"/>
        <w:ind w:left="0" w:firstLine="0"/>
        <w:jc w:val="left"/>
        <w:rPr>
          <w:szCs w:val="24"/>
        </w:rPr>
        <w:sectPr w:rsidR="00BB2484" w:rsidRPr="00154894" w:rsidSect="003C408F">
          <w:headerReference w:type="first" r:id="rId9"/>
          <w:footerReference w:type="first" r:id="rId10"/>
          <w:pgSz w:w="12240" w:h="15840" w:code="1"/>
          <w:pgMar w:top="2693" w:right="3125" w:bottom="2693" w:left="3125" w:header="2304" w:footer="2304" w:gutter="0"/>
          <w:pgNumType w:fmt="lowerRoman" w:start="1"/>
          <w:cols w:space="720"/>
          <w:titlePg/>
          <w:docGrid w:linePitch="360"/>
        </w:sectPr>
      </w:pPr>
    </w:p>
    <w:p w14:paraId="5415E20C" w14:textId="77777777" w:rsidR="00840A9B" w:rsidRPr="00305EFC" w:rsidRDefault="00E360DA" w:rsidP="004E7DF0">
      <w:pPr>
        <w:pStyle w:val="sctitle"/>
        <w:widowControl w:val="0"/>
        <w:ind w:firstLine="0"/>
        <w:rPr>
          <w:szCs w:val="24"/>
        </w:rPr>
      </w:pPr>
      <w:r w:rsidRPr="00305EFC">
        <w:rPr>
          <w:szCs w:val="24"/>
        </w:rPr>
        <w:lastRenderedPageBreak/>
        <w:t xml:space="preserve">Interest of </w:t>
      </w:r>
      <w:r w:rsidR="0003320C" w:rsidRPr="00305EFC">
        <w:rPr>
          <w:i/>
          <w:szCs w:val="24"/>
        </w:rPr>
        <w:t>Amic</w:t>
      </w:r>
      <w:r w:rsidR="00241520">
        <w:rPr>
          <w:i/>
          <w:szCs w:val="24"/>
        </w:rPr>
        <w:t>US</w:t>
      </w:r>
      <w:r w:rsidRPr="00305EFC">
        <w:rPr>
          <w:i/>
          <w:szCs w:val="24"/>
        </w:rPr>
        <w:t xml:space="preserve"> Curiae</w:t>
      </w:r>
      <w:r w:rsidR="000225A7" w:rsidRPr="00305EFC">
        <w:rPr>
          <w:szCs w:val="24"/>
          <w:vertAlign w:val="superscript"/>
        </w:rPr>
        <w:footnoteReference w:id="2"/>
      </w:r>
    </w:p>
    <w:p w14:paraId="507C5C5C" w14:textId="315F32B4" w:rsidR="00416E93" w:rsidRDefault="00F34735" w:rsidP="001446B1">
      <w:pPr>
        <w:pStyle w:val="sctextCAC"/>
        <w:widowControl w:val="0"/>
        <w:ind w:firstLine="450"/>
        <w:rPr>
          <w:color w:val="000000"/>
        </w:rPr>
      </w:pPr>
      <w:r w:rsidRPr="00F34735">
        <w:rPr>
          <w:color w:val="000000"/>
        </w:rPr>
        <w:t xml:space="preserve">Constitutional Accountability Center (CAC) is a think tank and public interest law firm dedicated to fulfilling the progressive promise of the Constitution’s text and history.  CAC has a strong interest in ensuring that the </w:t>
      </w:r>
      <w:r w:rsidR="0080383C">
        <w:rPr>
          <w:color w:val="000000"/>
        </w:rPr>
        <w:t>C</w:t>
      </w:r>
      <w:r w:rsidRPr="00F34735">
        <w:rPr>
          <w:color w:val="000000"/>
        </w:rPr>
        <w:t>onstitution</w:t>
      </w:r>
      <w:r w:rsidR="0080383C">
        <w:rPr>
          <w:color w:val="000000"/>
        </w:rPr>
        <w:t xml:space="preserve"> </w:t>
      </w:r>
      <w:r w:rsidRPr="00F34735">
        <w:rPr>
          <w:color w:val="000000"/>
        </w:rPr>
        <w:t xml:space="preserve">is interpreted in accordance with </w:t>
      </w:r>
      <w:r w:rsidR="0080383C">
        <w:rPr>
          <w:color w:val="000000"/>
        </w:rPr>
        <w:t>its</w:t>
      </w:r>
      <w:r w:rsidRPr="00F34735">
        <w:rPr>
          <w:color w:val="000000"/>
        </w:rPr>
        <w:t xml:space="preserve"> text and history and </w:t>
      </w:r>
      <w:r w:rsidR="009D530D">
        <w:rPr>
          <w:color w:val="000000"/>
        </w:rPr>
        <w:t>therefore</w:t>
      </w:r>
      <w:r w:rsidR="009D530D" w:rsidRPr="00F34735">
        <w:rPr>
          <w:color w:val="000000"/>
        </w:rPr>
        <w:t xml:space="preserve"> </w:t>
      </w:r>
      <w:r w:rsidRPr="00F34735">
        <w:rPr>
          <w:color w:val="000000"/>
        </w:rPr>
        <w:t>has an interest in this case</w:t>
      </w:r>
      <w:r>
        <w:rPr>
          <w:color w:val="000000"/>
        </w:rPr>
        <w:t>.</w:t>
      </w:r>
    </w:p>
    <w:p w14:paraId="1314E74A" w14:textId="77777777" w:rsidR="00BA0348" w:rsidRPr="00BA0348" w:rsidRDefault="00BA0348" w:rsidP="00BA0348">
      <w:pPr>
        <w:widowControl w:val="0"/>
        <w:spacing w:line="280" w:lineRule="exact"/>
        <w:ind w:firstLine="0"/>
        <w:jc w:val="center"/>
        <w:rPr>
          <w:rFonts w:ascii="Century Schoolbook" w:hAnsi="Century Schoolbook"/>
          <w:b/>
          <w:bCs/>
          <w:color w:val="000000"/>
        </w:rPr>
      </w:pPr>
      <w:r w:rsidRPr="00BA0348">
        <w:rPr>
          <w:rFonts w:ascii="Century Schoolbook" w:hAnsi="Century Schoolbook"/>
          <w:b/>
          <w:bCs/>
          <w:color w:val="000000"/>
        </w:rPr>
        <w:t xml:space="preserve">INTRODUCTION AND </w:t>
      </w:r>
    </w:p>
    <w:p w14:paraId="03CCAF0F" w14:textId="7A670109" w:rsidR="00915B9A" w:rsidRPr="00D20A1B" w:rsidRDefault="00BA0348" w:rsidP="00D20A1B">
      <w:pPr>
        <w:widowControl w:val="0"/>
        <w:spacing w:before="0" w:line="280" w:lineRule="exact"/>
        <w:ind w:firstLine="0"/>
        <w:jc w:val="center"/>
        <w:rPr>
          <w:rFonts w:ascii="Century Schoolbook" w:hAnsi="Century Schoolbook"/>
          <w:b/>
          <w:bCs/>
          <w:color w:val="000000"/>
        </w:rPr>
      </w:pPr>
      <w:r w:rsidRPr="00BA0348">
        <w:rPr>
          <w:rFonts w:ascii="Century Schoolbook" w:hAnsi="Century Schoolbook"/>
          <w:b/>
          <w:bCs/>
          <w:color w:val="000000"/>
        </w:rPr>
        <w:t>SUMMARY OF ARGUMENT</w:t>
      </w:r>
    </w:p>
    <w:p w14:paraId="228FA3A1" w14:textId="204ECB0B" w:rsidR="00D20A1B" w:rsidRDefault="00D20A1B" w:rsidP="00D20A1B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Joseph Story believed the Decision of 1789 was likely wrong—an “unjustifiable construction of the constitution” that was “dangerous” to the nation’s </w:t>
      </w:r>
      <w:r w:rsidR="00F814F3">
        <w:rPr>
          <w:rFonts w:ascii="Century Schoolbook" w:hAnsi="Century Schoolbook"/>
          <w:color w:val="000000"/>
        </w:rPr>
        <w:t xml:space="preserve">  </w:t>
      </w:r>
      <w:r>
        <w:rPr>
          <w:rFonts w:ascii="Century Schoolbook" w:hAnsi="Century Schoolbook"/>
          <w:color w:val="000000"/>
        </w:rPr>
        <w:t xml:space="preserve">“liberties.”  3 </w:t>
      </w:r>
      <w:r w:rsidRPr="00EA62EA">
        <w:rPr>
          <w:rFonts w:ascii="Century Schoolbook" w:hAnsi="Century Schoolbook"/>
          <w:i/>
          <w:iCs/>
          <w:color w:val="000000"/>
        </w:rPr>
        <w:t>Commentaries on the Constitution of the United States</w:t>
      </w:r>
      <w:r w:rsidRPr="00EA62EA">
        <w:rPr>
          <w:rFonts w:ascii="Century Schoolbook" w:hAnsi="Century Schoolbook"/>
          <w:color w:val="000000"/>
        </w:rPr>
        <w:t xml:space="preserve"> 39</w:t>
      </w:r>
      <w:r>
        <w:rPr>
          <w:rFonts w:ascii="Century Schoolbook" w:hAnsi="Century Schoolbook"/>
          <w:color w:val="000000"/>
        </w:rPr>
        <w:t>0-91</w:t>
      </w:r>
      <w:r w:rsidRPr="00EA62EA">
        <w:rPr>
          <w:rFonts w:ascii="Century Schoolbook" w:hAnsi="Century Schoolbook"/>
          <w:color w:val="000000"/>
        </w:rPr>
        <w:t xml:space="preserve"> (1833)</w:t>
      </w:r>
      <w:r>
        <w:rPr>
          <w:rFonts w:ascii="Century Schoolbook" w:hAnsi="Century Schoolbook"/>
          <w:color w:val="000000"/>
        </w:rPr>
        <w:t>.  “The public, however, acquiesced in this decision</w:t>
      </w:r>
      <w:r w:rsidR="00AB62D0">
        <w:rPr>
          <w:rFonts w:ascii="Century Schoolbook" w:hAnsi="Century Schoolbook"/>
          <w:color w:val="000000"/>
        </w:rPr>
        <w:t>,</w:t>
      </w:r>
      <w:r>
        <w:rPr>
          <w:rFonts w:ascii="Century Schoolbook" w:hAnsi="Century Schoolbook"/>
          <w:color w:val="000000"/>
        </w:rPr>
        <w:t xml:space="preserve">” </w:t>
      </w:r>
      <w:r w:rsidR="00AB62D0">
        <w:rPr>
          <w:rFonts w:ascii="Century Schoolbook" w:hAnsi="Century Schoolbook"/>
          <w:color w:val="000000"/>
        </w:rPr>
        <w:t>a</w:t>
      </w:r>
      <w:r>
        <w:rPr>
          <w:rFonts w:ascii="Century Schoolbook" w:hAnsi="Century Schoolbook"/>
          <w:color w:val="000000"/>
        </w:rPr>
        <w:t xml:space="preserve">nd so regardless of any </w:t>
      </w:r>
      <w:r w:rsidR="00F814F3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>“</w:t>
      </w:r>
      <w:r w:rsidRPr="00EA62EA">
        <w:rPr>
          <w:rFonts w:ascii="Century Schoolbook" w:hAnsi="Century Schoolbook"/>
          <w:color w:val="000000"/>
        </w:rPr>
        <w:t>aberration from the true</w:t>
      </w:r>
      <w:r>
        <w:rPr>
          <w:rFonts w:ascii="Century Schoolbook" w:hAnsi="Century Schoolbook"/>
          <w:color w:val="000000"/>
        </w:rPr>
        <w:t xml:space="preserve"> </w:t>
      </w:r>
      <w:r w:rsidRPr="00EA62EA">
        <w:rPr>
          <w:rFonts w:ascii="Century Schoolbook" w:hAnsi="Century Schoolbook"/>
          <w:color w:val="000000"/>
        </w:rPr>
        <w:t>constitutional exposition of the power of removal,</w:t>
      </w:r>
      <w:r>
        <w:rPr>
          <w:rFonts w:ascii="Century Schoolbook" w:hAnsi="Century Schoolbook"/>
          <w:color w:val="000000"/>
        </w:rPr>
        <w:t>” it would “</w:t>
      </w:r>
      <w:r w:rsidRPr="00EA62EA">
        <w:rPr>
          <w:rFonts w:ascii="Century Schoolbook" w:hAnsi="Century Schoolbook"/>
          <w:color w:val="000000"/>
        </w:rPr>
        <w:t>be</w:t>
      </w:r>
      <w:r>
        <w:rPr>
          <w:rFonts w:ascii="Century Schoolbook" w:hAnsi="Century Schoolbook"/>
          <w:color w:val="000000"/>
        </w:rPr>
        <w:t xml:space="preserve"> </w:t>
      </w:r>
      <w:r w:rsidRPr="00EA62EA">
        <w:rPr>
          <w:rFonts w:ascii="Century Schoolbook" w:hAnsi="Century Schoolbook"/>
          <w:color w:val="000000"/>
        </w:rPr>
        <w:t xml:space="preserve">difficult </w:t>
      </w:r>
      <w:r>
        <w:rPr>
          <w:rFonts w:ascii="Century Schoolbook" w:hAnsi="Century Schoolbook"/>
          <w:color w:val="000000"/>
        </w:rPr>
        <w:t>…</w:t>
      </w:r>
      <w:r w:rsidRPr="00EA62EA">
        <w:rPr>
          <w:rFonts w:ascii="Century Schoolbook" w:hAnsi="Century Schoolbook"/>
          <w:color w:val="000000"/>
        </w:rPr>
        <w:t xml:space="preserve"> after forty years</w:t>
      </w:r>
      <w:r>
        <w:rPr>
          <w:rFonts w:ascii="Century Schoolbook" w:hAnsi="Century Schoolbook"/>
          <w:color w:val="000000"/>
        </w:rPr>
        <w:t xml:space="preserve">’ </w:t>
      </w:r>
      <w:r w:rsidRPr="00EA62EA">
        <w:rPr>
          <w:rFonts w:ascii="Century Schoolbook" w:hAnsi="Century Schoolbook"/>
          <w:color w:val="000000"/>
        </w:rPr>
        <w:t>experience, to recall the practice to the correct theory</w:t>
      </w:r>
      <w:r>
        <w:rPr>
          <w:rFonts w:ascii="Century Schoolbook" w:hAnsi="Century Schoolbook"/>
          <w:color w:val="000000"/>
        </w:rPr>
        <w:t xml:space="preserve">.”  </w:t>
      </w:r>
      <w:r w:rsidRPr="00EA62EA">
        <w:rPr>
          <w:rFonts w:ascii="Century Schoolbook" w:hAnsi="Century Schoolbook"/>
          <w:i/>
          <w:iCs/>
          <w:color w:val="000000"/>
        </w:rPr>
        <w:t>Id.</w:t>
      </w:r>
      <w:r>
        <w:rPr>
          <w:rFonts w:ascii="Century Schoolbook" w:hAnsi="Century Schoolbook"/>
          <w:color w:val="000000"/>
        </w:rPr>
        <w:t xml:space="preserve"> at </w:t>
      </w:r>
      <w:r w:rsidR="00AB62D0">
        <w:rPr>
          <w:rFonts w:ascii="Century Schoolbook" w:hAnsi="Century Schoolbook"/>
          <w:color w:val="000000"/>
        </w:rPr>
        <w:t xml:space="preserve">395, </w:t>
      </w:r>
      <w:r>
        <w:rPr>
          <w:rFonts w:ascii="Century Schoolbook" w:hAnsi="Century Schoolbook"/>
          <w:color w:val="000000"/>
        </w:rPr>
        <w:t>397.</w:t>
      </w:r>
    </w:p>
    <w:p w14:paraId="7B85129A" w14:textId="7BAC3F9D" w:rsidR="00D20A1B" w:rsidRDefault="00D20A1B" w:rsidP="00D20A1B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James Madison, </w:t>
      </w:r>
      <w:r w:rsidR="00F814F3">
        <w:rPr>
          <w:rFonts w:ascii="Century Schoolbook" w:hAnsi="Century Schoolbook"/>
          <w:color w:val="000000"/>
        </w:rPr>
        <w:t xml:space="preserve">an advocate </w:t>
      </w:r>
      <w:r>
        <w:rPr>
          <w:rFonts w:ascii="Century Schoolbook" w:hAnsi="Century Schoolbook"/>
          <w:color w:val="000000"/>
        </w:rPr>
        <w:t>of presidential removal, believed the Bank of the United States was unconstitutional.  But despite leading that charge in Congress, he recognized as President that his personal views had been “</w:t>
      </w:r>
      <w:r w:rsidRPr="004224ED">
        <w:rPr>
          <w:rFonts w:ascii="Century Schoolbook" w:hAnsi="Century Schoolbook"/>
          <w:color w:val="000000"/>
        </w:rPr>
        <w:t>precluded … by repeated recognitions under varied circumstances of [the Bank’s] validity</w:t>
      </w:r>
      <w:r>
        <w:rPr>
          <w:rFonts w:ascii="Century Schoolbook" w:hAnsi="Century Schoolbook"/>
          <w:color w:val="000000"/>
        </w:rPr>
        <w:t xml:space="preserve">.”  </w:t>
      </w:r>
      <w:r w:rsidRPr="004224ED">
        <w:rPr>
          <w:rFonts w:ascii="Century Schoolbook" w:hAnsi="Century Schoolbook"/>
          <w:color w:val="000000"/>
        </w:rPr>
        <w:t>28 Annals of Cong. 189 (1815)</w:t>
      </w:r>
      <w:r>
        <w:rPr>
          <w:rFonts w:ascii="Century Schoolbook" w:hAnsi="Century Schoolbook"/>
          <w:color w:val="000000"/>
        </w:rPr>
        <w:t>.  The “</w:t>
      </w:r>
      <w:r w:rsidRPr="004224ED">
        <w:rPr>
          <w:rFonts w:ascii="Century Schoolbook" w:hAnsi="Century Schoolbook"/>
          <w:color w:val="000000"/>
        </w:rPr>
        <w:t>reiterated sanctions</w:t>
      </w:r>
      <w:r>
        <w:rPr>
          <w:rFonts w:ascii="Century Schoolbook" w:hAnsi="Century Schoolbook"/>
          <w:color w:val="000000"/>
        </w:rPr>
        <w:t>” that the elected branches had given the Bank, for “</w:t>
      </w:r>
      <w:r w:rsidRPr="004224ED">
        <w:rPr>
          <w:rFonts w:ascii="Century Schoolbook" w:hAnsi="Century Schoolbook"/>
          <w:color w:val="000000"/>
        </w:rPr>
        <w:t xml:space="preserve">a long period of time,” </w:t>
      </w:r>
      <w:r>
        <w:rPr>
          <w:rFonts w:ascii="Century Schoolbook" w:hAnsi="Century Schoolbook"/>
          <w:color w:val="000000"/>
        </w:rPr>
        <w:t>represented</w:t>
      </w:r>
      <w:r w:rsidRPr="004224ED">
        <w:rPr>
          <w:rFonts w:ascii="Century Schoolbook" w:hAnsi="Century Schoolbook"/>
          <w:color w:val="000000"/>
        </w:rPr>
        <w:t xml:space="preserve"> “a construction </w:t>
      </w:r>
      <w:r w:rsidRPr="004224ED">
        <w:rPr>
          <w:rFonts w:ascii="Century Schoolbook" w:hAnsi="Century Schoolbook"/>
          <w:color w:val="000000"/>
        </w:rPr>
        <w:lastRenderedPageBreak/>
        <w:t>put on the Constitution by the Nation</w:t>
      </w:r>
      <w:r>
        <w:rPr>
          <w:rFonts w:ascii="Century Schoolbook" w:hAnsi="Century Schoolbook"/>
          <w:color w:val="000000"/>
        </w:rPr>
        <w:t>.</w:t>
      </w:r>
      <w:r w:rsidRPr="004224ED">
        <w:rPr>
          <w:rFonts w:ascii="Century Schoolbook" w:hAnsi="Century Schoolbook"/>
          <w:color w:val="000000"/>
        </w:rPr>
        <w:t>” Letter from James Madison to Lafayette (Nov. 1826)</w:t>
      </w:r>
      <w:r>
        <w:rPr>
          <w:rFonts w:ascii="Century Schoolbook" w:hAnsi="Century Schoolbook"/>
          <w:color w:val="000000"/>
        </w:rPr>
        <w:t>.</w:t>
      </w:r>
    </w:p>
    <w:p w14:paraId="1B5EFBA3" w14:textId="39046ACD" w:rsidR="00AF2B97" w:rsidRDefault="00AF2B97" w:rsidP="00AF2B97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In short, </w:t>
      </w:r>
      <w:r w:rsidRPr="00D655F6">
        <w:rPr>
          <w:rFonts w:ascii="Century Schoolbook" w:hAnsi="Century Schoolbook"/>
          <w:color w:val="000000"/>
        </w:rPr>
        <w:t xml:space="preserve">“Madison and other prominent founders did not consider the Constitution’s meaning to be fully settled at the moment it was written” but “expected subsequent practice to liquidate [its] indeterminacy.”  Caleb Nelson, </w:t>
      </w:r>
      <w:r w:rsidRPr="00D655F6">
        <w:rPr>
          <w:rFonts w:ascii="Century Schoolbook" w:hAnsi="Century Schoolbook"/>
          <w:i/>
          <w:iCs/>
          <w:color w:val="000000"/>
        </w:rPr>
        <w:t>Originalism and Interpretive Conventions</w:t>
      </w:r>
      <w:r w:rsidRPr="00D655F6">
        <w:rPr>
          <w:rFonts w:ascii="Century Schoolbook" w:hAnsi="Century Schoolbook"/>
          <w:color w:val="000000"/>
        </w:rPr>
        <w:t>, 70 U. Chi. L. Rev. 519, 521, 547 (2003)</w:t>
      </w:r>
      <w:r>
        <w:rPr>
          <w:rFonts w:ascii="Century Schoolbook" w:hAnsi="Century Schoolbook"/>
          <w:color w:val="000000"/>
        </w:rPr>
        <w:t xml:space="preserve">.  </w:t>
      </w:r>
      <w:r w:rsidR="006160C7" w:rsidRPr="006160C7">
        <w:rPr>
          <w:rFonts w:ascii="Century Schoolbook" w:hAnsi="Century Schoolbook"/>
          <w:color w:val="000000"/>
        </w:rPr>
        <w:t>A long-continued practice of the elected branches could therefore represent a “decision of the Nation” sufficient to “over-rule individual opinions.”  Letter from James Madison to Moses Dawson (Feb. 20, 1836)</w:t>
      </w:r>
      <w:r w:rsidR="00B0393C">
        <w:rPr>
          <w:rFonts w:ascii="Century Schoolbook" w:hAnsi="Century Schoolbook"/>
          <w:color w:val="000000"/>
        </w:rPr>
        <w:t>.</w:t>
      </w:r>
    </w:p>
    <w:p w14:paraId="3B27AA36" w14:textId="7A5196AC" w:rsidR="00D20A1B" w:rsidRDefault="00AF2B97" w:rsidP="00D20A1B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This Court’s decisions “</w:t>
      </w:r>
      <w:r w:rsidRPr="00D655F6">
        <w:rPr>
          <w:rFonts w:ascii="Century Schoolbook" w:hAnsi="Century Schoolbook"/>
          <w:color w:val="000000"/>
        </w:rPr>
        <w:t>have continually confirmed Madison</w:t>
      </w:r>
      <w:r>
        <w:rPr>
          <w:rFonts w:ascii="Century Schoolbook" w:hAnsi="Century Schoolbook"/>
          <w:color w:val="000000"/>
        </w:rPr>
        <w:t>’</w:t>
      </w:r>
      <w:r w:rsidRPr="00D655F6">
        <w:rPr>
          <w:rFonts w:ascii="Century Schoolbook" w:hAnsi="Century Schoolbook"/>
          <w:color w:val="000000"/>
        </w:rPr>
        <w:t>s view</w:t>
      </w:r>
      <w:r>
        <w:rPr>
          <w:rFonts w:ascii="Century Schoolbook" w:hAnsi="Century Schoolbook"/>
          <w:color w:val="000000"/>
        </w:rPr>
        <w:t>,”</w:t>
      </w:r>
      <w:r w:rsidR="00CE2797">
        <w:rPr>
          <w:rFonts w:ascii="Century Schoolbook" w:hAnsi="Century Schoolbook"/>
          <w:color w:val="000000"/>
        </w:rPr>
        <w:t xml:space="preserve"> </w:t>
      </w:r>
      <w:r w:rsidR="00CE2797" w:rsidRPr="00C97911">
        <w:rPr>
          <w:rFonts w:ascii="Century Schoolbook" w:hAnsi="Century Schoolbook"/>
          <w:i/>
          <w:iCs/>
          <w:color w:val="000000"/>
        </w:rPr>
        <w:t>NLRB v. Noel Canning</w:t>
      </w:r>
      <w:r w:rsidR="00CE2797" w:rsidRPr="00C97911">
        <w:rPr>
          <w:rFonts w:ascii="Century Schoolbook" w:hAnsi="Century Schoolbook"/>
          <w:iCs/>
          <w:color w:val="000000"/>
        </w:rPr>
        <w:t>, 573 U.S. 513, 525 (2014)</w:t>
      </w:r>
      <w:r>
        <w:rPr>
          <w:rFonts w:ascii="Century Schoolbook" w:hAnsi="Century Schoolbook"/>
          <w:color w:val="000000"/>
        </w:rPr>
        <w:t>, reflecting the principle that historical practice</w:t>
      </w:r>
      <w:r w:rsidRPr="00D655F6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 xml:space="preserve">should be judicially overturned </w:t>
      </w:r>
      <w:r w:rsidRPr="00D655F6">
        <w:rPr>
          <w:rFonts w:ascii="Century Schoolbook" w:hAnsi="Century Schoolbook"/>
          <w:color w:val="000000"/>
        </w:rPr>
        <w:t>only if “plainly in violation of the Constitution</w:t>
      </w:r>
      <w:r>
        <w:rPr>
          <w:rFonts w:ascii="Century Schoolbook" w:hAnsi="Century Schoolbook"/>
          <w:color w:val="000000"/>
        </w:rPr>
        <w:t xml:space="preserve">,” </w:t>
      </w:r>
      <w:r w:rsidRPr="00D655F6">
        <w:rPr>
          <w:rFonts w:ascii="Century Schoolbook" w:hAnsi="Century Schoolbook"/>
          <w:color w:val="000000"/>
        </w:rPr>
        <w:t xml:space="preserve">Thomas M. Cooley, </w:t>
      </w:r>
      <w:r w:rsidRPr="00D655F6">
        <w:rPr>
          <w:rFonts w:ascii="Century Schoolbook" w:hAnsi="Century Schoolbook"/>
          <w:i/>
          <w:iCs/>
          <w:color w:val="000000"/>
        </w:rPr>
        <w:t xml:space="preserve">General Principles of Constitutional Law </w:t>
      </w:r>
      <w:r w:rsidRPr="00D655F6">
        <w:rPr>
          <w:rFonts w:ascii="Century Schoolbook" w:hAnsi="Century Schoolbook"/>
          <w:color w:val="000000"/>
        </w:rPr>
        <w:t>140 (1880)</w:t>
      </w:r>
      <w:r>
        <w:rPr>
          <w:rFonts w:ascii="Century Schoolbook" w:hAnsi="Century Schoolbook"/>
          <w:color w:val="000000"/>
        </w:rPr>
        <w:t xml:space="preserve">; </w:t>
      </w:r>
      <w:r w:rsidRPr="00901F32">
        <w:rPr>
          <w:rFonts w:ascii="Century Schoolbook" w:hAnsi="Century Schoolbook"/>
          <w:i/>
          <w:iCs/>
          <w:color w:val="000000"/>
        </w:rPr>
        <w:t>e.g.</w:t>
      </w:r>
      <w:r>
        <w:rPr>
          <w:rFonts w:ascii="Century Schoolbook" w:hAnsi="Century Schoolbook"/>
          <w:color w:val="000000"/>
        </w:rPr>
        <w:t xml:space="preserve">, </w:t>
      </w:r>
      <w:r w:rsidRPr="00901F32">
        <w:rPr>
          <w:rFonts w:ascii="Century Schoolbook" w:hAnsi="Century Schoolbook"/>
          <w:i/>
          <w:iCs/>
          <w:color w:val="000000"/>
        </w:rPr>
        <w:t>INS v. Chadha</w:t>
      </w:r>
      <w:r w:rsidRPr="00901F32">
        <w:rPr>
          <w:rFonts w:ascii="Century Schoolbook" w:hAnsi="Century Schoolbook"/>
          <w:color w:val="000000"/>
        </w:rPr>
        <w:t>, 462 U.S. 919, 945 (1983)</w:t>
      </w:r>
      <w:r>
        <w:rPr>
          <w:rFonts w:ascii="Century Schoolbook" w:hAnsi="Century Schoolbook"/>
          <w:color w:val="000000"/>
        </w:rPr>
        <w:t xml:space="preserve"> (rejecting practice that violated </w:t>
      </w:r>
      <w:r w:rsidRPr="00901F32">
        <w:rPr>
          <w:rFonts w:ascii="Century Schoolbook" w:hAnsi="Century Schoolbook"/>
          <w:color w:val="000000"/>
        </w:rPr>
        <w:t>“unambiguous provisions of the Constitution”</w:t>
      </w:r>
      <w:r>
        <w:rPr>
          <w:rFonts w:ascii="Century Schoolbook" w:hAnsi="Century Schoolbook"/>
          <w:color w:val="000000"/>
        </w:rPr>
        <w:t>).  Thus, t</w:t>
      </w:r>
      <w:r w:rsidR="00D20A1B">
        <w:rPr>
          <w:rFonts w:ascii="Century Schoolbook" w:hAnsi="Century Schoolbook"/>
          <w:color w:val="000000"/>
        </w:rPr>
        <w:t>his Court has always given “</w:t>
      </w:r>
      <w:r w:rsidR="00D20A1B" w:rsidRPr="002D061F">
        <w:rPr>
          <w:rFonts w:ascii="Century Schoolbook" w:hAnsi="Century Schoolbook"/>
          <w:color w:val="000000"/>
        </w:rPr>
        <w:t>great weight</w:t>
      </w:r>
      <w:r w:rsidR="00D20A1B">
        <w:rPr>
          <w:rFonts w:ascii="Century Schoolbook" w:hAnsi="Century Schoolbook"/>
          <w:color w:val="000000"/>
        </w:rPr>
        <w:t>” to “</w:t>
      </w:r>
      <w:r w:rsidR="00D20A1B" w:rsidRPr="002D061F">
        <w:rPr>
          <w:rFonts w:ascii="Century Schoolbook" w:hAnsi="Century Schoolbook"/>
          <w:color w:val="000000"/>
        </w:rPr>
        <w:t>longstanding practice</w:t>
      </w:r>
      <w:r w:rsidR="00D20A1B">
        <w:rPr>
          <w:rFonts w:ascii="Century Schoolbook" w:hAnsi="Century Schoolbook"/>
          <w:color w:val="000000"/>
        </w:rPr>
        <w:t>”</w:t>
      </w:r>
      <w:r w:rsidR="00D20A1B" w:rsidRPr="002D061F">
        <w:rPr>
          <w:rFonts w:ascii="Century Schoolbook" w:hAnsi="Century Schoolbook"/>
          <w:color w:val="000000"/>
        </w:rPr>
        <w:t xml:space="preserve"> in </w:t>
      </w:r>
      <w:r w:rsidR="00D20A1B">
        <w:rPr>
          <w:rFonts w:ascii="Century Schoolbook" w:hAnsi="Century Schoolbook"/>
          <w:color w:val="000000"/>
        </w:rPr>
        <w:t xml:space="preserve">separation-of-powers disputes, </w:t>
      </w:r>
      <w:r w:rsidR="00D20A1B" w:rsidRPr="002D061F">
        <w:rPr>
          <w:rFonts w:ascii="Century Schoolbook" w:hAnsi="Century Schoolbook"/>
          <w:i/>
          <w:iCs/>
          <w:color w:val="000000"/>
        </w:rPr>
        <w:t>Trump v. Mazars USA, LLP</w:t>
      </w:r>
      <w:r w:rsidR="00D20A1B" w:rsidRPr="002D061F">
        <w:rPr>
          <w:rFonts w:ascii="Century Schoolbook" w:hAnsi="Century Schoolbook"/>
          <w:iCs/>
          <w:color w:val="000000"/>
        </w:rPr>
        <w:t>, 591 U.S. 848, 862 (2020) (</w:t>
      </w:r>
      <w:r w:rsidR="00D20A1B">
        <w:rPr>
          <w:rFonts w:ascii="Century Schoolbook" w:hAnsi="Century Schoolbook"/>
          <w:iCs/>
          <w:color w:val="000000"/>
        </w:rPr>
        <w:t>quotation marks</w:t>
      </w:r>
      <w:r w:rsidR="00D20A1B" w:rsidRPr="002D061F">
        <w:rPr>
          <w:rFonts w:ascii="Century Schoolbook" w:hAnsi="Century Schoolbook"/>
          <w:iCs/>
          <w:color w:val="000000"/>
        </w:rPr>
        <w:t xml:space="preserve"> omitted</w:t>
      </w:r>
      <w:r w:rsidR="00D20A1B">
        <w:rPr>
          <w:rFonts w:ascii="Century Schoolbook" w:hAnsi="Century Schoolbook"/>
          <w:iCs/>
          <w:color w:val="000000"/>
        </w:rPr>
        <w:t>)</w:t>
      </w:r>
      <w:r w:rsidR="00D20A1B" w:rsidRPr="00BF2639">
        <w:rPr>
          <w:rFonts w:ascii="Century Schoolbook" w:hAnsi="Century Schoolbook"/>
          <w:iCs/>
          <w:color w:val="000000"/>
        </w:rPr>
        <w:t xml:space="preserve">, </w:t>
      </w:r>
      <w:r>
        <w:rPr>
          <w:rFonts w:ascii="Century Schoolbook" w:hAnsi="Century Schoolbook"/>
          <w:iCs/>
          <w:color w:val="000000"/>
        </w:rPr>
        <w:t xml:space="preserve">recognizing that </w:t>
      </w:r>
      <w:r w:rsidR="00D20A1B" w:rsidRPr="00BF2639">
        <w:rPr>
          <w:rFonts w:ascii="Century Schoolbook" w:hAnsi="Century Schoolbook"/>
          <w:iCs/>
          <w:color w:val="000000"/>
        </w:rPr>
        <w:t>“a regular course of practice</w:t>
      </w:r>
      <w:r w:rsidR="00D20A1B">
        <w:rPr>
          <w:rFonts w:ascii="Century Schoolbook" w:hAnsi="Century Schoolbook"/>
          <w:iCs/>
          <w:color w:val="000000"/>
        </w:rPr>
        <w:t>”</w:t>
      </w:r>
      <w:r w:rsidR="00D20A1B" w:rsidRPr="00BF2639">
        <w:rPr>
          <w:rFonts w:ascii="Century Schoolbook" w:hAnsi="Century Schoolbook"/>
          <w:iCs/>
          <w:color w:val="000000"/>
        </w:rPr>
        <w:t xml:space="preserve"> can </w:t>
      </w:r>
      <w:r w:rsidR="00D20A1B">
        <w:rPr>
          <w:rFonts w:ascii="Century Schoolbook" w:hAnsi="Century Schoolbook"/>
          <w:iCs/>
          <w:color w:val="000000"/>
        </w:rPr>
        <w:t>“</w:t>
      </w:r>
      <w:r w:rsidR="00D20A1B" w:rsidRPr="00BF2639">
        <w:rPr>
          <w:rFonts w:ascii="Century Schoolbook" w:hAnsi="Century Schoolbook"/>
          <w:iCs/>
          <w:color w:val="000000"/>
        </w:rPr>
        <w:t>liquidate our founding document’s terms,”</w:t>
      </w:r>
      <w:r w:rsidR="00D20A1B">
        <w:rPr>
          <w:rFonts w:ascii="Century Schoolbook" w:hAnsi="Century Schoolbook"/>
          <w:iCs/>
          <w:color w:val="000000"/>
        </w:rPr>
        <w:t xml:space="preserve"> </w:t>
      </w:r>
      <w:r w:rsidR="00D20A1B" w:rsidRPr="00BF2639">
        <w:rPr>
          <w:rFonts w:ascii="Century Schoolbook" w:hAnsi="Century Schoolbook"/>
          <w:i/>
          <w:iCs/>
          <w:color w:val="000000"/>
        </w:rPr>
        <w:t xml:space="preserve">Houston </w:t>
      </w:r>
      <w:proofErr w:type="spellStart"/>
      <w:r w:rsidR="00D20A1B" w:rsidRPr="00BF2639">
        <w:rPr>
          <w:rFonts w:ascii="Century Schoolbook" w:hAnsi="Century Schoolbook"/>
          <w:i/>
          <w:iCs/>
          <w:color w:val="000000"/>
        </w:rPr>
        <w:t>Cmty</w:t>
      </w:r>
      <w:proofErr w:type="spellEnd"/>
      <w:r w:rsidR="00D20A1B" w:rsidRPr="00BF2639">
        <w:rPr>
          <w:rFonts w:ascii="Century Schoolbook" w:hAnsi="Century Schoolbook"/>
          <w:i/>
          <w:iCs/>
          <w:color w:val="000000"/>
        </w:rPr>
        <w:t>. Coll. Sys. v. Wilson</w:t>
      </w:r>
      <w:r w:rsidR="00D20A1B" w:rsidRPr="00BF2639">
        <w:rPr>
          <w:rFonts w:ascii="Century Schoolbook" w:hAnsi="Century Schoolbook"/>
          <w:iCs/>
          <w:color w:val="000000"/>
        </w:rPr>
        <w:t>, 595 U.S. 468, 474 (2022)</w:t>
      </w:r>
      <w:r w:rsidR="00D20A1B">
        <w:rPr>
          <w:rFonts w:ascii="Century Schoolbook" w:hAnsi="Century Schoolbook"/>
          <w:iCs/>
          <w:color w:val="000000"/>
        </w:rPr>
        <w:t xml:space="preserve"> </w:t>
      </w:r>
      <w:r w:rsidR="00D20A1B" w:rsidRPr="00BF2639">
        <w:rPr>
          <w:rFonts w:ascii="Century Schoolbook" w:hAnsi="Century Schoolbook"/>
          <w:iCs/>
          <w:color w:val="000000"/>
        </w:rPr>
        <w:t>(</w:t>
      </w:r>
      <w:r w:rsidR="00D20A1B">
        <w:rPr>
          <w:rFonts w:ascii="Century Schoolbook" w:hAnsi="Century Schoolbook"/>
          <w:iCs/>
          <w:color w:val="000000"/>
        </w:rPr>
        <w:t>quotation marks omitted</w:t>
      </w:r>
      <w:r w:rsidR="00D20A1B" w:rsidRPr="00BF2639">
        <w:rPr>
          <w:rFonts w:ascii="Century Schoolbook" w:hAnsi="Century Schoolbook"/>
          <w:iCs/>
          <w:color w:val="000000"/>
        </w:rPr>
        <w:t>)</w:t>
      </w:r>
      <w:r w:rsidR="00D20A1B">
        <w:rPr>
          <w:rFonts w:ascii="Century Schoolbook" w:hAnsi="Century Schoolbook"/>
          <w:iCs/>
          <w:color w:val="000000"/>
        </w:rPr>
        <w:t xml:space="preserve">.  </w:t>
      </w:r>
      <w:r w:rsidR="00D20A1B">
        <w:rPr>
          <w:rFonts w:ascii="Century Schoolbook" w:hAnsi="Century Schoolbook"/>
          <w:color w:val="000000"/>
        </w:rPr>
        <w:t xml:space="preserve">When faced with a </w:t>
      </w:r>
      <w:r w:rsidR="00D20A1B" w:rsidRPr="00E72460">
        <w:rPr>
          <w:rFonts w:ascii="Century Schoolbook" w:hAnsi="Century Schoolbook"/>
          <w:color w:val="000000"/>
        </w:rPr>
        <w:t>“doubtful question,” “on which human reason may pause,”</w:t>
      </w:r>
      <w:r w:rsidR="00D20A1B">
        <w:rPr>
          <w:rFonts w:ascii="Century Schoolbook" w:hAnsi="Century Schoolbook"/>
          <w:color w:val="000000"/>
        </w:rPr>
        <w:t xml:space="preserve"> historical practice can “</w:t>
      </w:r>
      <w:r w:rsidR="00D20A1B" w:rsidRPr="003C1BEF">
        <w:rPr>
          <w:rFonts w:ascii="Century Schoolbook" w:hAnsi="Century Schoolbook"/>
          <w:color w:val="000000"/>
        </w:rPr>
        <w:t>put at rest” the Constitution</w:t>
      </w:r>
      <w:r w:rsidR="00D20A1B">
        <w:rPr>
          <w:rFonts w:ascii="Century Schoolbook" w:hAnsi="Century Schoolbook"/>
          <w:color w:val="000000"/>
        </w:rPr>
        <w:t>’</w:t>
      </w:r>
      <w:r w:rsidR="00D20A1B" w:rsidRPr="003C1BEF">
        <w:rPr>
          <w:rFonts w:ascii="Century Schoolbook" w:hAnsi="Century Schoolbook"/>
          <w:color w:val="000000"/>
        </w:rPr>
        <w:t>s meaning</w:t>
      </w:r>
      <w:r w:rsidR="00D20A1B">
        <w:rPr>
          <w:rFonts w:ascii="Century Schoolbook" w:hAnsi="Century Schoolbook"/>
          <w:color w:val="000000"/>
        </w:rPr>
        <w:t xml:space="preserve">.  </w:t>
      </w:r>
      <w:r w:rsidR="00D20A1B" w:rsidRPr="00E72460">
        <w:rPr>
          <w:rFonts w:ascii="Century Schoolbook" w:hAnsi="Century Schoolbook"/>
          <w:i/>
          <w:iCs/>
          <w:color w:val="000000"/>
        </w:rPr>
        <w:t>McCulloch v. Maryland</w:t>
      </w:r>
      <w:r w:rsidR="00D20A1B" w:rsidRPr="00E72460">
        <w:rPr>
          <w:rFonts w:ascii="Century Schoolbook" w:hAnsi="Century Schoolbook"/>
          <w:color w:val="000000"/>
        </w:rPr>
        <w:t>, 17 U.S. 316</w:t>
      </w:r>
      <w:r w:rsidR="00D20A1B">
        <w:rPr>
          <w:rFonts w:ascii="Century Schoolbook" w:hAnsi="Century Schoolbook"/>
          <w:color w:val="000000"/>
        </w:rPr>
        <w:t xml:space="preserve">, </w:t>
      </w:r>
      <w:r w:rsidR="00D20A1B" w:rsidRPr="00E72460">
        <w:rPr>
          <w:rFonts w:ascii="Century Schoolbook" w:hAnsi="Century Schoolbook"/>
          <w:color w:val="000000"/>
        </w:rPr>
        <w:t>401 (1819)</w:t>
      </w:r>
      <w:r w:rsidR="00D20A1B">
        <w:rPr>
          <w:rFonts w:ascii="Century Schoolbook" w:hAnsi="Century Schoolbook"/>
          <w:iCs/>
          <w:color w:val="000000"/>
        </w:rPr>
        <w:t>.</w:t>
      </w:r>
    </w:p>
    <w:p w14:paraId="7BB9B4A7" w14:textId="24EF6424" w:rsidR="00D20A1B" w:rsidRDefault="00D20A1B" w:rsidP="00D20A1B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Those principles resolve this case</w:t>
      </w:r>
      <w:r w:rsidR="00AB62D0">
        <w:rPr>
          <w:rFonts w:ascii="Century Schoolbook" w:hAnsi="Century Schoolbook"/>
          <w:color w:val="000000"/>
        </w:rPr>
        <w:t>,</w:t>
      </w:r>
      <w:r>
        <w:rPr>
          <w:rFonts w:ascii="Century Schoolbook" w:hAnsi="Century Schoolbook"/>
          <w:color w:val="000000"/>
        </w:rPr>
        <w:t xml:space="preserve"> even if </w:t>
      </w:r>
      <w:r w:rsidRPr="00703300">
        <w:rPr>
          <w:rFonts w:ascii="Century Schoolbook" w:hAnsi="Century Schoolbook"/>
          <w:bCs/>
          <w:i/>
          <w:iCs/>
          <w:color w:val="000000"/>
        </w:rPr>
        <w:t>Humphrey’s Ex</w:t>
      </w:r>
      <w:r>
        <w:rPr>
          <w:rFonts w:ascii="Century Schoolbook" w:hAnsi="Century Schoolbook"/>
          <w:bCs/>
          <w:i/>
          <w:iCs/>
          <w:color w:val="000000"/>
        </w:rPr>
        <w:t>ecuto</w:t>
      </w:r>
      <w:r w:rsidRPr="00703300">
        <w:rPr>
          <w:rFonts w:ascii="Century Schoolbook" w:hAnsi="Century Schoolbook"/>
          <w:bCs/>
          <w:i/>
          <w:iCs/>
          <w:color w:val="000000"/>
        </w:rPr>
        <w:t>r v. United States</w:t>
      </w:r>
      <w:r w:rsidRPr="00703300">
        <w:rPr>
          <w:rFonts w:ascii="Century Schoolbook" w:hAnsi="Century Schoolbook"/>
          <w:bCs/>
          <w:color w:val="000000"/>
        </w:rPr>
        <w:t>, 295 U.S. 602 (1935)</w:t>
      </w:r>
      <w:r w:rsidRPr="00703300">
        <w:rPr>
          <w:rFonts w:ascii="Century Schoolbook" w:hAnsi="Century Schoolbook"/>
          <w:color w:val="000000"/>
        </w:rPr>
        <w:t>,</w:t>
      </w:r>
      <w:r>
        <w:rPr>
          <w:rFonts w:ascii="Century Schoolbook" w:hAnsi="Century Schoolbook"/>
          <w:color w:val="000000"/>
        </w:rPr>
        <w:t xml:space="preserve"> had never been decided.  Constitutional l</w:t>
      </w:r>
      <w:r w:rsidRPr="00C97911">
        <w:rPr>
          <w:rFonts w:ascii="Century Schoolbook" w:hAnsi="Century Schoolbook"/>
          <w:color w:val="000000"/>
        </w:rPr>
        <w:t xml:space="preserve">iquidation requires “an ambiguous text and a clear historical </w:t>
      </w:r>
      <w:r w:rsidRPr="00C97911">
        <w:rPr>
          <w:rFonts w:ascii="Century Schoolbook" w:hAnsi="Century Schoolbook"/>
          <w:color w:val="000000"/>
        </w:rPr>
        <w:lastRenderedPageBreak/>
        <w:t xml:space="preserve">practice.”  </w:t>
      </w:r>
      <w:r w:rsidRPr="00C97911">
        <w:rPr>
          <w:rFonts w:ascii="Century Schoolbook" w:hAnsi="Century Schoolbook"/>
          <w:i/>
          <w:iCs/>
          <w:color w:val="000000"/>
        </w:rPr>
        <w:t>Noel Canning</w:t>
      </w:r>
      <w:r w:rsidRPr="00C97911">
        <w:rPr>
          <w:rFonts w:ascii="Century Schoolbook" w:hAnsi="Century Schoolbook"/>
          <w:color w:val="000000"/>
        </w:rPr>
        <w:t>, 573 U.S. at 613 (Scalia, J., concurring in the judgment).</w:t>
      </w:r>
      <w:r>
        <w:rPr>
          <w:rFonts w:ascii="Century Schoolbook" w:hAnsi="Century Schoolbook"/>
          <w:color w:val="000000"/>
        </w:rPr>
        <w:t xml:space="preserve">  Both are unquestionably present here.</w:t>
      </w:r>
    </w:p>
    <w:p w14:paraId="1B3B4328" w14:textId="5B33A6F5" w:rsidR="00BD5714" w:rsidRDefault="00D20A1B" w:rsidP="00AF2B97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It is hard to imagine a more “doubtful” question, </w:t>
      </w:r>
      <w:r w:rsidRPr="00E72460">
        <w:rPr>
          <w:rFonts w:ascii="Century Schoolbook" w:hAnsi="Century Schoolbook"/>
          <w:i/>
          <w:iCs/>
          <w:color w:val="000000"/>
        </w:rPr>
        <w:t>McCulloch</w:t>
      </w:r>
      <w:r w:rsidRPr="00E72460">
        <w:rPr>
          <w:rFonts w:ascii="Century Schoolbook" w:hAnsi="Century Schoolbook"/>
          <w:color w:val="000000"/>
        </w:rPr>
        <w:t xml:space="preserve">, 17 U.S. </w:t>
      </w:r>
      <w:r>
        <w:rPr>
          <w:rFonts w:ascii="Century Schoolbook" w:hAnsi="Century Schoolbook"/>
          <w:color w:val="000000"/>
        </w:rPr>
        <w:t xml:space="preserve">at </w:t>
      </w:r>
      <w:r w:rsidRPr="00E72460">
        <w:rPr>
          <w:rFonts w:ascii="Century Schoolbook" w:hAnsi="Century Schoolbook"/>
          <w:color w:val="000000"/>
        </w:rPr>
        <w:t>401</w:t>
      </w:r>
      <w:r>
        <w:rPr>
          <w:rFonts w:ascii="Century Schoolbook" w:hAnsi="Century Schoolbook"/>
          <w:color w:val="000000"/>
        </w:rPr>
        <w:t>,</w:t>
      </w:r>
      <w:r w:rsidRPr="00E72460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>than the scope of presidential removal authority, “</w:t>
      </w:r>
      <w:r w:rsidRPr="00703300">
        <w:rPr>
          <w:rFonts w:ascii="Century Schoolbook" w:hAnsi="Century Schoolbook"/>
          <w:color w:val="000000"/>
        </w:rPr>
        <w:t>one of the oldest constitutional debates in American law</w:t>
      </w:r>
      <w:r>
        <w:rPr>
          <w:rFonts w:ascii="Century Schoolbook" w:hAnsi="Century Schoolbook"/>
          <w:color w:val="000000"/>
        </w:rPr>
        <w:t>,</w:t>
      </w:r>
      <w:r w:rsidRPr="00703300">
        <w:rPr>
          <w:rFonts w:ascii="Century Schoolbook" w:hAnsi="Century Schoolbook"/>
          <w:color w:val="000000"/>
        </w:rPr>
        <w:t xml:space="preserve">” Aditya Bamzai &amp; Peter M. Shane, </w:t>
      </w:r>
      <w:r w:rsidRPr="00703300">
        <w:rPr>
          <w:rFonts w:ascii="Century Schoolbook" w:hAnsi="Century Schoolbook"/>
          <w:i/>
          <w:iCs/>
          <w:color w:val="000000"/>
        </w:rPr>
        <w:t>The Removal Question: A Timeline and Summary of the Legal Arguments</w:t>
      </w:r>
      <w:r w:rsidRPr="00703300">
        <w:rPr>
          <w:rFonts w:ascii="Century Schoolbook" w:hAnsi="Century Schoolbook"/>
          <w:color w:val="000000"/>
        </w:rPr>
        <w:t>, 78 Stan. L. Rev. 64, 64 (2025</w:t>
      </w:r>
      <w:r>
        <w:rPr>
          <w:rFonts w:ascii="Century Schoolbook" w:hAnsi="Century Schoolbook"/>
          <w:color w:val="000000"/>
        </w:rPr>
        <w:t xml:space="preserve">).  The Constitution’s silence on this question provoked </w:t>
      </w:r>
      <w:r w:rsidRPr="0034216D">
        <w:rPr>
          <w:rFonts w:ascii="Century Schoolbook" w:hAnsi="Century Schoolbook"/>
          <w:color w:val="000000"/>
        </w:rPr>
        <w:t>“a great diversity of opinion</w:t>
      </w:r>
      <w:r>
        <w:rPr>
          <w:rFonts w:ascii="Century Schoolbook" w:hAnsi="Century Schoolbook"/>
          <w:color w:val="000000"/>
        </w:rPr>
        <w:t xml:space="preserve">” after Ratification, </w:t>
      </w:r>
      <w:r w:rsidRPr="0034216D">
        <w:rPr>
          <w:rFonts w:ascii="Century Schoolbook" w:hAnsi="Century Schoolbook"/>
          <w:i/>
          <w:iCs/>
          <w:color w:val="000000"/>
        </w:rPr>
        <w:t>In re Hennen</w:t>
      </w:r>
      <w:r w:rsidRPr="0034216D">
        <w:rPr>
          <w:rFonts w:ascii="Century Schoolbook" w:hAnsi="Century Schoolbook"/>
          <w:color w:val="000000"/>
        </w:rPr>
        <w:t>, 38 U.S. 230, 25</w:t>
      </w:r>
      <w:r>
        <w:rPr>
          <w:rFonts w:ascii="Century Schoolbook" w:hAnsi="Century Schoolbook"/>
          <w:color w:val="000000"/>
        </w:rPr>
        <w:t>9</w:t>
      </w:r>
      <w:r w:rsidRPr="0034216D">
        <w:rPr>
          <w:rFonts w:ascii="Century Schoolbook" w:hAnsi="Century Schoolbook"/>
          <w:color w:val="000000"/>
        </w:rPr>
        <w:t xml:space="preserve"> (1839)</w:t>
      </w:r>
      <w:r>
        <w:rPr>
          <w:rFonts w:ascii="Century Schoolbook" w:hAnsi="Century Schoolbook"/>
          <w:color w:val="000000"/>
        </w:rPr>
        <w:t>, including</w:t>
      </w:r>
      <w:r w:rsidRPr="00C97911">
        <w:rPr>
          <w:rFonts w:ascii="Century Schoolbook" w:hAnsi="Century Schoolbook"/>
          <w:color w:val="000000"/>
        </w:rPr>
        <w:t xml:space="preserve"> “four competing positions”</w:t>
      </w:r>
      <w:r>
        <w:rPr>
          <w:rFonts w:ascii="Century Schoolbook" w:hAnsi="Century Schoolbook"/>
          <w:color w:val="000000"/>
        </w:rPr>
        <w:t xml:space="preserve"> in Congress, </w:t>
      </w:r>
      <w:r w:rsidRPr="005B7CEE">
        <w:rPr>
          <w:rFonts w:ascii="Century Schoolbook" w:hAnsi="Century Schoolbook"/>
          <w:color w:val="000000"/>
        </w:rPr>
        <w:t xml:space="preserve">William Baude, </w:t>
      </w:r>
      <w:r w:rsidRPr="005B7CEE">
        <w:rPr>
          <w:rFonts w:ascii="Century Schoolbook" w:hAnsi="Century Schoolbook"/>
          <w:i/>
          <w:iCs/>
          <w:color w:val="000000"/>
        </w:rPr>
        <w:t>Constitutional Liquidation</w:t>
      </w:r>
      <w:r w:rsidRPr="005B7CEE">
        <w:rPr>
          <w:rFonts w:ascii="Century Schoolbook" w:hAnsi="Century Schoolbook"/>
          <w:color w:val="000000"/>
        </w:rPr>
        <w:t>, 71 Stan. L. Rev. 1, 59 (2019)</w:t>
      </w:r>
      <w:r>
        <w:rPr>
          <w:rFonts w:ascii="Century Schoolbook" w:hAnsi="Century Schoolbook"/>
          <w:color w:val="000000"/>
        </w:rPr>
        <w:t>,</w:t>
      </w:r>
      <w:r w:rsidRPr="005B7CEE">
        <w:rPr>
          <w:rFonts w:ascii="Century Schoolbook" w:hAnsi="Century Schoolbook"/>
          <w:color w:val="000000"/>
        </w:rPr>
        <w:t xml:space="preserve"> three of which stubbornly divided the </w:t>
      </w:r>
      <w:r>
        <w:rPr>
          <w:rFonts w:ascii="Century Schoolbook" w:hAnsi="Century Schoolbook"/>
          <w:color w:val="000000"/>
        </w:rPr>
        <w:t xml:space="preserve">legislators even </w:t>
      </w:r>
      <w:r w:rsidRPr="005B7CEE">
        <w:rPr>
          <w:rFonts w:ascii="Century Schoolbook" w:hAnsi="Century Schoolbook"/>
          <w:color w:val="000000"/>
        </w:rPr>
        <w:t>after long debate</w:t>
      </w:r>
      <w:r>
        <w:rPr>
          <w:rFonts w:ascii="Century Schoolbook" w:hAnsi="Century Schoolbook"/>
          <w:color w:val="000000"/>
        </w:rPr>
        <w:t>.</w:t>
      </w:r>
      <w:r w:rsidR="00BD5714">
        <w:rPr>
          <w:rFonts w:ascii="Century Schoolbook" w:hAnsi="Century Schoolbook"/>
          <w:color w:val="000000"/>
        </w:rPr>
        <w:t xml:space="preserve">  </w:t>
      </w:r>
    </w:p>
    <w:p w14:paraId="79C1B979" w14:textId="3F9D8117" w:rsidR="00AF2B97" w:rsidRDefault="006160C7" w:rsidP="00AF2B97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T</w:t>
      </w:r>
      <w:r w:rsidR="00AF2B97">
        <w:rPr>
          <w:rFonts w:ascii="Century Schoolbook" w:hAnsi="Century Schoolbook"/>
          <w:color w:val="000000"/>
        </w:rPr>
        <w:t xml:space="preserve">he very need for the Decision of 1789, and the wide disagreement it </w:t>
      </w:r>
      <w:r w:rsidR="0022480D">
        <w:rPr>
          <w:rFonts w:ascii="Century Schoolbook" w:hAnsi="Century Schoolbook"/>
          <w:color w:val="000000"/>
        </w:rPr>
        <w:t>produced</w:t>
      </w:r>
      <w:r w:rsidR="00AF2B97">
        <w:rPr>
          <w:rFonts w:ascii="Century Schoolbook" w:hAnsi="Century Schoolbook"/>
          <w:color w:val="000000"/>
        </w:rPr>
        <w:t>, illustrates the Constitution’s ambiguity on removal.  T</w:t>
      </w:r>
      <w:r w:rsidR="00AF2B97" w:rsidRPr="00152515">
        <w:rPr>
          <w:rFonts w:ascii="Century Schoolbook" w:hAnsi="Century Schoolbook"/>
          <w:color w:val="000000"/>
        </w:rPr>
        <w:t xml:space="preserve">he Constitution’s meaning </w:t>
      </w:r>
      <w:r w:rsidR="00AF2B97">
        <w:rPr>
          <w:rFonts w:ascii="Century Schoolbook" w:hAnsi="Century Schoolbook"/>
          <w:color w:val="000000"/>
        </w:rPr>
        <w:t xml:space="preserve">generally </w:t>
      </w:r>
      <w:r w:rsidR="00AF2B97" w:rsidRPr="00152515">
        <w:rPr>
          <w:rFonts w:ascii="Century Schoolbook" w:hAnsi="Century Schoolbook"/>
          <w:color w:val="000000"/>
        </w:rPr>
        <w:t xml:space="preserve">is </w:t>
      </w:r>
      <w:r w:rsidR="00AF2B97">
        <w:rPr>
          <w:rFonts w:ascii="Century Schoolbook" w:hAnsi="Century Schoolbook"/>
          <w:color w:val="000000"/>
        </w:rPr>
        <w:t>“</w:t>
      </w:r>
      <w:r w:rsidR="00AF2B97" w:rsidRPr="00152515">
        <w:rPr>
          <w:rFonts w:ascii="Century Schoolbook" w:hAnsi="Century Schoolbook"/>
          <w:color w:val="000000"/>
        </w:rPr>
        <w:t>fixed according to the understandings of those who ratified it</w:t>
      </w:r>
      <w:r w:rsidR="00AF2B97">
        <w:rPr>
          <w:rFonts w:ascii="Century Schoolbook" w:hAnsi="Century Schoolbook"/>
          <w:color w:val="000000"/>
        </w:rPr>
        <w:t>.</w:t>
      </w:r>
      <w:r w:rsidR="00AF2B97" w:rsidRPr="00152515">
        <w:rPr>
          <w:rFonts w:ascii="Century Schoolbook" w:hAnsi="Century Schoolbook"/>
          <w:color w:val="000000"/>
        </w:rPr>
        <w:t xml:space="preserve">” </w:t>
      </w:r>
      <w:r w:rsidR="00AF2B97">
        <w:rPr>
          <w:rFonts w:ascii="Century Schoolbook" w:hAnsi="Century Schoolbook"/>
          <w:color w:val="000000"/>
        </w:rPr>
        <w:t xml:space="preserve"> </w:t>
      </w:r>
      <w:r w:rsidR="00AF2B97" w:rsidRPr="00152515">
        <w:rPr>
          <w:rFonts w:ascii="Century Schoolbook" w:hAnsi="Century Schoolbook"/>
          <w:i/>
          <w:iCs/>
          <w:color w:val="000000"/>
        </w:rPr>
        <w:t xml:space="preserve">N.Y. State Rifle &amp; Pistol </w:t>
      </w:r>
      <w:proofErr w:type="spellStart"/>
      <w:r w:rsidR="00AF2B97" w:rsidRPr="00152515">
        <w:rPr>
          <w:rFonts w:ascii="Century Schoolbook" w:hAnsi="Century Schoolbook"/>
          <w:i/>
          <w:iCs/>
          <w:color w:val="000000"/>
        </w:rPr>
        <w:t>Ass’n</w:t>
      </w:r>
      <w:proofErr w:type="spellEnd"/>
      <w:r w:rsidR="00AF2B97" w:rsidRPr="00152515">
        <w:rPr>
          <w:rFonts w:ascii="Century Schoolbook" w:hAnsi="Century Schoolbook"/>
          <w:i/>
          <w:iCs/>
          <w:color w:val="000000"/>
        </w:rPr>
        <w:t>, Inc. v. Bruen</w:t>
      </w:r>
      <w:r w:rsidR="00AF2B97" w:rsidRPr="00152515">
        <w:rPr>
          <w:rFonts w:ascii="Century Schoolbook" w:hAnsi="Century Schoolbook"/>
          <w:color w:val="000000"/>
        </w:rPr>
        <w:t>, 597 U.S. 1, 28 (2022)</w:t>
      </w:r>
      <w:r w:rsidR="00AF2B97">
        <w:rPr>
          <w:rFonts w:ascii="Century Schoolbook" w:hAnsi="Century Schoolbook"/>
          <w:color w:val="000000"/>
        </w:rPr>
        <w:t xml:space="preserve">.  But the text is silent on removal authority, removal was not an essential attribute of </w:t>
      </w:r>
      <w:r w:rsidR="0022480D">
        <w:rPr>
          <w:rFonts w:ascii="Century Schoolbook" w:hAnsi="Century Schoolbook"/>
          <w:color w:val="000000"/>
        </w:rPr>
        <w:t xml:space="preserve">the </w:t>
      </w:r>
      <w:r w:rsidR="00AF2B97">
        <w:rPr>
          <w:rFonts w:ascii="Century Schoolbook" w:hAnsi="Century Schoolbook"/>
          <w:color w:val="000000"/>
        </w:rPr>
        <w:t>executive</w:t>
      </w:r>
      <w:r w:rsidR="0022480D">
        <w:rPr>
          <w:rFonts w:ascii="Century Schoolbook" w:hAnsi="Century Schoolbook"/>
          <w:color w:val="000000"/>
        </w:rPr>
        <w:t>’s</w:t>
      </w:r>
      <w:r w:rsidR="00AF2B97">
        <w:rPr>
          <w:rFonts w:ascii="Century Schoolbook" w:hAnsi="Century Schoolbook"/>
          <w:color w:val="000000"/>
        </w:rPr>
        <w:t xml:space="preserve"> power in England or the states, and the topic was not discussed in Philadelphia or the ratifying conventions.  The </w:t>
      </w:r>
      <w:r w:rsidR="00AF2B97" w:rsidRPr="00152515">
        <w:rPr>
          <w:rFonts w:ascii="Century Schoolbook" w:hAnsi="Century Schoolbook"/>
          <w:i/>
          <w:iCs/>
          <w:color w:val="000000"/>
        </w:rPr>
        <w:t>Federalist</w:t>
      </w:r>
      <w:r w:rsidR="00AF2B97">
        <w:rPr>
          <w:rFonts w:ascii="Century Schoolbook" w:hAnsi="Century Schoolbook"/>
          <w:color w:val="000000"/>
        </w:rPr>
        <w:t xml:space="preserve"> proclaimed that Senate consent would be required to remove, meaning that each new administration “</w:t>
      </w:r>
      <w:r w:rsidR="00AF2B97" w:rsidRPr="0021385D">
        <w:rPr>
          <w:rFonts w:ascii="Century Schoolbook" w:hAnsi="Century Schoolbook"/>
          <w:color w:val="000000"/>
        </w:rPr>
        <w:t xml:space="preserve">would not occasion so violent or so general a revolution in the officers of the government as might </w:t>
      </w:r>
      <w:r w:rsidR="00AF2B97">
        <w:rPr>
          <w:rFonts w:ascii="Century Schoolbook" w:hAnsi="Century Schoolbook"/>
          <w:color w:val="000000"/>
        </w:rPr>
        <w:t xml:space="preserve">[otherwise] </w:t>
      </w:r>
      <w:r w:rsidR="00AF2B97" w:rsidRPr="0021385D">
        <w:rPr>
          <w:rFonts w:ascii="Century Schoolbook" w:hAnsi="Century Schoolbook"/>
          <w:color w:val="000000"/>
        </w:rPr>
        <w:t>be expected</w:t>
      </w:r>
      <w:r w:rsidR="00AF2B97">
        <w:rPr>
          <w:rFonts w:ascii="Century Schoolbook" w:hAnsi="Century Schoolbook"/>
          <w:color w:val="000000"/>
        </w:rPr>
        <w:t xml:space="preserve">.”  </w:t>
      </w:r>
      <w:r w:rsidR="00AF2B97" w:rsidRPr="00A257B4">
        <w:rPr>
          <w:rFonts w:ascii="Century Schoolbook" w:hAnsi="Century Schoolbook"/>
          <w:i/>
          <w:iCs/>
          <w:color w:val="000000"/>
        </w:rPr>
        <w:t xml:space="preserve">The Federalist </w:t>
      </w:r>
      <w:r w:rsidR="00AF2B97" w:rsidRPr="00F0624E">
        <w:rPr>
          <w:rFonts w:ascii="Century Schoolbook" w:hAnsi="Century Schoolbook"/>
          <w:i/>
          <w:iCs/>
          <w:color w:val="000000"/>
        </w:rPr>
        <w:t xml:space="preserve">No. </w:t>
      </w:r>
      <w:r w:rsidR="00AF2B97">
        <w:rPr>
          <w:rFonts w:ascii="Century Schoolbook" w:hAnsi="Century Schoolbook"/>
          <w:i/>
          <w:iCs/>
          <w:color w:val="000000"/>
        </w:rPr>
        <w:t>77</w:t>
      </w:r>
      <w:r w:rsidR="00AF2B97">
        <w:rPr>
          <w:rFonts w:ascii="Century Schoolbook" w:hAnsi="Century Schoolbook"/>
          <w:color w:val="000000"/>
        </w:rPr>
        <w:t>, at 459</w:t>
      </w:r>
      <w:r w:rsidR="00AF2B97" w:rsidRPr="00A257B4">
        <w:rPr>
          <w:rFonts w:ascii="Century Schoolbook" w:hAnsi="Century Schoolbook"/>
          <w:color w:val="000000"/>
        </w:rPr>
        <w:t xml:space="preserve"> (Clinton Rossiter ed., 1961)</w:t>
      </w:r>
      <w:r w:rsidR="00AF2B97" w:rsidRPr="0021385D">
        <w:rPr>
          <w:rFonts w:ascii="Century Schoolbook" w:hAnsi="Century Schoolbook"/>
          <w:color w:val="000000"/>
        </w:rPr>
        <w:t xml:space="preserve"> </w:t>
      </w:r>
      <w:r w:rsidR="00AF2B97">
        <w:rPr>
          <w:rFonts w:ascii="Century Schoolbook" w:hAnsi="Century Schoolbook"/>
          <w:color w:val="000000"/>
        </w:rPr>
        <w:t xml:space="preserve">(Alexander Hamilton).  </w:t>
      </w:r>
      <w:r w:rsidR="0022480D">
        <w:rPr>
          <w:rFonts w:ascii="Century Schoolbook" w:hAnsi="Century Schoolbook"/>
          <w:color w:val="000000"/>
        </w:rPr>
        <w:t>Th</w:t>
      </w:r>
      <w:r w:rsidR="0022480D">
        <w:rPr>
          <w:rFonts w:ascii="Century Schoolbook" w:hAnsi="Century Schoolbook"/>
          <w:color w:val="000000"/>
        </w:rPr>
        <w:t>o</w:t>
      </w:r>
      <w:r w:rsidR="0022480D">
        <w:rPr>
          <w:rFonts w:ascii="Century Schoolbook" w:hAnsi="Century Schoolbook"/>
          <w:color w:val="000000"/>
        </w:rPr>
        <w:t xml:space="preserve">se </w:t>
      </w:r>
      <w:r w:rsidR="00AF2B97">
        <w:rPr>
          <w:rFonts w:ascii="Century Schoolbook" w:hAnsi="Century Schoolbook"/>
          <w:color w:val="000000"/>
        </w:rPr>
        <w:t xml:space="preserve">assurances helped </w:t>
      </w:r>
      <w:r w:rsidR="00AF2B97" w:rsidRPr="0021385D">
        <w:rPr>
          <w:rFonts w:ascii="Century Schoolbook" w:hAnsi="Century Schoolbook"/>
          <w:color w:val="000000"/>
        </w:rPr>
        <w:t>“quiet the just alarms</w:t>
      </w:r>
      <w:r w:rsidR="00AF2B97">
        <w:rPr>
          <w:rFonts w:ascii="Century Schoolbook" w:hAnsi="Century Schoolbook"/>
          <w:color w:val="000000"/>
        </w:rPr>
        <w:t>” about an “</w:t>
      </w:r>
      <w:r w:rsidR="00AF2B97" w:rsidRPr="0021385D">
        <w:rPr>
          <w:rFonts w:ascii="Century Schoolbook" w:hAnsi="Century Schoolbook"/>
          <w:color w:val="000000"/>
        </w:rPr>
        <w:t>arbitrary exercise of this prerogative of the executive</w:t>
      </w:r>
      <w:r w:rsidR="00AF2B97">
        <w:rPr>
          <w:rFonts w:ascii="Century Schoolbook" w:hAnsi="Century Schoolbook"/>
          <w:color w:val="000000"/>
        </w:rPr>
        <w:t>.</w:t>
      </w:r>
      <w:r w:rsidR="00AF2B97" w:rsidRPr="0021385D">
        <w:rPr>
          <w:rFonts w:ascii="Century Schoolbook" w:hAnsi="Century Schoolbook"/>
          <w:color w:val="000000"/>
        </w:rPr>
        <w:t>”</w:t>
      </w:r>
      <w:r w:rsidR="00AF2B97">
        <w:rPr>
          <w:rFonts w:ascii="Century Schoolbook" w:hAnsi="Century Schoolbook"/>
          <w:color w:val="000000"/>
        </w:rPr>
        <w:t xml:space="preserve"> </w:t>
      </w:r>
      <w:r w:rsidR="00AF2B97" w:rsidRPr="0021385D">
        <w:rPr>
          <w:rFonts w:ascii="Century Schoolbook" w:hAnsi="Century Schoolbook"/>
          <w:color w:val="000000"/>
        </w:rPr>
        <w:t xml:space="preserve"> 3</w:t>
      </w:r>
      <w:r w:rsidR="00AF2B97">
        <w:rPr>
          <w:rFonts w:ascii="Century Schoolbook" w:hAnsi="Century Schoolbook"/>
          <w:color w:val="000000"/>
        </w:rPr>
        <w:t> </w:t>
      </w:r>
      <w:r w:rsidR="00AF2B97" w:rsidRPr="0021385D">
        <w:rPr>
          <w:rFonts w:ascii="Century Schoolbook" w:hAnsi="Century Schoolbook"/>
          <w:color w:val="000000"/>
        </w:rPr>
        <w:t xml:space="preserve">Story, </w:t>
      </w:r>
      <w:r w:rsidR="00AF2B97" w:rsidRPr="0021385D">
        <w:rPr>
          <w:rFonts w:ascii="Century Schoolbook" w:hAnsi="Century Schoolbook"/>
          <w:i/>
          <w:iCs/>
          <w:color w:val="000000"/>
        </w:rPr>
        <w:t>supra</w:t>
      </w:r>
      <w:r w:rsidR="00AF2B97" w:rsidRPr="0021385D">
        <w:rPr>
          <w:rFonts w:ascii="Century Schoolbook" w:hAnsi="Century Schoolbook"/>
          <w:color w:val="000000"/>
        </w:rPr>
        <w:t>, at 390</w:t>
      </w:r>
      <w:r w:rsidR="00AF2B97">
        <w:rPr>
          <w:rFonts w:ascii="Century Schoolbook" w:hAnsi="Century Schoolbook"/>
          <w:color w:val="000000"/>
        </w:rPr>
        <w:t>.  That Hamilton and Madison changed their positions in 1789 underscores</w:t>
      </w:r>
      <w:r w:rsidR="00AF2B97" w:rsidRPr="00213290">
        <w:rPr>
          <w:rFonts w:ascii="Century Schoolbook" w:hAnsi="Century Schoolbook"/>
          <w:color w:val="000000"/>
        </w:rPr>
        <w:t xml:space="preserve"> that </w:t>
      </w:r>
      <w:r w:rsidR="00AF2B97" w:rsidRPr="00213290">
        <w:rPr>
          <w:rFonts w:ascii="Century Schoolbook" w:hAnsi="Century Schoolbook"/>
          <w:color w:val="000000"/>
        </w:rPr>
        <w:lastRenderedPageBreak/>
        <w:t xml:space="preserve">presidential </w:t>
      </w:r>
      <w:r w:rsidR="00AF2B97">
        <w:rPr>
          <w:rFonts w:ascii="Century Schoolbook" w:hAnsi="Century Schoolbook"/>
          <w:color w:val="000000"/>
        </w:rPr>
        <w:t xml:space="preserve">removal </w:t>
      </w:r>
      <w:r w:rsidR="00AF2B97" w:rsidRPr="00213290">
        <w:rPr>
          <w:rFonts w:ascii="Century Schoolbook" w:hAnsi="Century Schoolbook"/>
          <w:color w:val="000000"/>
        </w:rPr>
        <w:t>was a post-Ratification developmen</w:t>
      </w:r>
      <w:r w:rsidR="00AF2B97">
        <w:rPr>
          <w:rFonts w:ascii="Century Schoolbook" w:hAnsi="Century Schoolbook"/>
          <w:color w:val="000000"/>
        </w:rPr>
        <w:t>t, not a</w:t>
      </w:r>
      <w:r w:rsidR="00AB081D">
        <w:rPr>
          <w:rFonts w:ascii="Century Schoolbook" w:hAnsi="Century Schoolbook"/>
          <w:color w:val="000000"/>
        </w:rPr>
        <w:t>n aspect</w:t>
      </w:r>
      <w:r w:rsidR="00AF2B97">
        <w:rPr>
          <w:rFonts w:ascii="Century Schoolbook" w:hAnsi="Century Schoolbook"/>
          <w:color w:val="000000"/>
        </w:rPr>
        <w:t xml:space="preserve"> of original public meaning.</w:t>
      </w:r>
    </w:p>
    <w:p w14:paraId="0CE08FED" w14:textId="4A3A755B" w:rsidR="006160C7" w:rsidRDefault="006160C7" w:rsidP="00AF2B97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The scope of presidential removal authority was thus a point of “ambiguity or doubt” at Ratification.</w:t>
      </w:r>
      <w:r w:rsidR="00F814F3">
        <w:rPr>
          <w:rFonts w:ascii="Century Schoolbook" w:hAnsi="Century Schoolbook"/>
          <w:color w:val="000000"/>
        </w:rPr>
        <w:t xml:space="preserve">  </w:t>
      </w:r>
      <w:r w:rsidRPr="005B7CEE">
        <w:rPr>
          <w:rFonts w:ascii="Century Schoolbook" w:hAnsi="Century Schoolbook"/>
          <w:i/>
          <w:iCs/>
          <w:color w:val="000000"/>
        </w:rPr>
        <w:t>McPherson v. Blacker</w:t>
      </w:r>
      <w:r w:rsidRPr="005B7CEE">
        <w:rPr>
          <w:rFonts w:ascii="Century Schoolbook" w:hAnsi="Century Schoolbook"/>
          <w:color w:val="000000"/>
        </w:rPr>
        <w:t>, 146 U.S. 1, 27 (1892)</w:t>
      </w:r>
      <w:r>
        <w:rPr>
          <w:rFonts w:ascii="Century Schoolbook" w:hAnsi="Century Schoolbook"/>
          <w:color w:val="000000"/>
        </w:rPr>
        <w:t xml:space="preserve">.  And </w:t>
      </w:r>
      <w:r w:rsidR="00C77BED">
        <w:rPr>
          <w:rFonts w:ascii="Century Schoolbook" w:hAnsi="Century Schoolbook"/>
          <w:color w:val="000000"/>
        </w:rPr>
        <w:t>e</w:t>
      </w:r>
      <w:r w:rsidR="00C77BED" w:rsidRPr="00A4041B">
        <w:rPr>
          <w:rFonts w:ascii="Century Schoolbook" w:hAnsi="Century Schoolbook"/>
          <w:color w:val="000000"/>
        </w:rPr>
        <w:t>ven the result of th</w:t>
      </w:r>
      <w:r w:rsidR="00C77BED">
        <w:rPr>
          <w:rFonts w:ascii="Century Schoolbook" w:hAnsi="Century Schoolbook"/>
          <w:color w:val="000000"/>
        </w:rPr>
        <w:t>e 1789</w:t>
      </w:r>
      <w:r w:rsidR="00C77BED" w:rsidRPr="00A4041B">
        <w:rPr>
          <w:rFonts w:ascii="Century Schoolbook" w:hAnsi="Century Schoolbook"/>
          <w:color w:val="000000"/>
        </w:rPr>
        <w:t xml:space="preserve"> debate “is open to con</w:t>
      </w:r>
      <w:r w:rsidR="00C77BED" w:rsidRPr="00A4041B">
        <w:rPr>
          <w:rFonts w:ascii="Century Schoolbook" w:hAnsi="Century Schoolbook"/>
          <w:color w:val="000000"/>
        </w:rPr>
        <w:softHyphen/>
        <w:t xml:space="preserve">flicting interpretations.” Ilan Wurman, </w:t>
      </w:r>
      <w:r w:rsidR="00C77BED" w:rsidRPr="00A4041B">
        <w:rPr>
          <w:rFonts w:ascii="Century Schoolbook" w:hAnsi="Century Schoolbook"/>
          <w:i/>
          <w:iCs/>
          <w:color w:val="000000"/>
        </w:rPr>
        <w:t>The Removal Power: A Critical Guide</w:t>
      </w:r>
      <w:r w:rsidR="00C77BED" w:rsidRPr="00A4041B">
        <w:rPr>
          <w:rFonts w:ascii="Century Schoolbook" w:hAnsi="Century Schoolbook"/>
          <w:color w:val="000000"/>
        </w:rPr>
        <w:t xml:space="preserve">, </w:t>
      </w:r>
      <w:r w:rsidR="00C77BED">
        <w:rPr>
          <w:rFonts w:ascii="Century Schoolbook" w:hAnsi="Century Schoolbook"/>
          <w:color w:val="000000"/>
        </w:rPr>
        <w:t>2019–</w:t>
      </w:r>
      <w:r w:rsidR="00C77BED" w:rsidRPr="00A4041B">
        <w:rPr>
          <w:rFonts w:ascii="Century Schoolbook" w:hAnsi="Century Schoolbook"/>
          <w:color w:val="000000"/>
        </w:rPr>
        <w:t>2020 Cato Sup. Ct. Review 157, 158</w:t>
      </w:r>
      <w:r w:rsidR="00C77BED">
        <w:rPr>
          <w:rFonts w:ascii="Century Schoolbook" w:hAnsi="Century Schoolbook"/>
          <w:color w:val="000000"/>
        </w:rPr>
        <w:t xml:space="preserve">.  </w:t>
      </w:r>
      <w:r>
        <w:rPr>
          <w:rFonts w:ascii="Century Schoolbook" w:hAnsi="Century Schoolbook"/>
          <w:color w:val="000000"/>
        </w:rPr>
        <w:t xml:space="preserve">Inherent presidential authority became accepted </w:t>
      </w:r>
      <w:r w:rsidR="00F966B4">
        <w:rPr>
          <w:rFonts w:ascii="Century Schoolbook" w:hAnsi="Century Schoolbook"/>
          <w:color w:val="000000"/>
        </w:rPr>
        <w:t xml:space="preserve">after 1789 </w:t>
      </w:r>
      <w:r>
        <w:rPr>
          <w:rFonts w:ascii="Century Schoolbook" w:hAnsi="Century Schoolbook"/>
          <w:color w:val="000000"/>
        </w:rPr>
        <w:t>through the “</w:t>
      </w:r>
      <w:r w:rsidRPr="00EB5C5E">
        <w:rPr>
          <w:rFonts w:ascii="Century Schoolbook" w:hAnsi="Century Schoolbook"/>
          <w:color w:val="000000"/>
        </w:rPr>
        <w:t>practice of government</w:t>
      </w:r>
      <w:r w:rsidR="00F966B4">
        <w:rPr>
          <w:rFonts w:ascii="Century Schoolbook" w:hAnsi="Century Schoolbook"/>
          <w:color w:val="000000"/>
        </w:rPr>
        <w:t>,”</w:t>
      </w:r>
      <w:r>
        <w:rPr>
          <w:rFonts w:ascii="Century Schoolbook" w:hAnsi="Century Schoolbook"/>
          <w:color w:val="000000"/>
        </w:rPr>
        <w:t xml:space="preserve"> </w:t>
      </w:r>
      <w:r w:rsidRPr="00EB5C5E">
        <w:rPr>
          <w:rFonts w:ascii="Century Schoolbook" w:hAnsi="Century Schoolbook"/>
          <w:color w:val="000000"/>
        </w:rPr>
        <w:t xml:space="preserve">1 James Kent, </w:t>
      </w:r>
      <w:r w:rsidRPr="00EB5C5E">
        <w:rPr>
          <w:rFonts w:ascii="Century Schoolbook" w:hAnsi="Century Schoolbook"/>
          <w:i/>
          <w:iCs/>
          <w:color w:val="000000"/>
        </w:rPr>
        <w:t xml:space="preserve">Commentaries on American Law </w:t>
      </w:r>
      <w:r>
        <w:rPr>
          <w:rFonts w:ascii="Century Schoolbook" w:hAnsi="Century Schoolbook"/>
          <w:color w:val="000000"/>
        </w:rPr>
        <w:t>290</w:t>
      </w:r>
      <w:r w:rsidRPr="00EB5C5E">
        <w:rPr>
          <w:rFonts w:ascii="Century Schoolbook" w:hAnsi="Century Schoolbook"/>
          <w:color w:val="000000"/>
        </w:rPr>
        <w:t xml:space="preserve"> (1826)</w:t>
      </w:r>
      <w:r>
        <w:rPr>
          <w:rFonts w:ascii="Century Schoolbook" w:hAnsi="Century Schoolbook"/>
          <w:color w:val="000000"/>
        </w:rPr>
        <w:t xml:space="preserve">, including subsequent legislation, </w:t>
      </w:r>
      <w:r w:rsidR="0022480D">
        <w:rPr>
          <w:rFonts w:ascii="Century Schoolbook" w:hAnsi="Century Schoolbook"/>
          <w:color w:val="000000"/>
        </w:rPr>
        <w:t xml:space="preserve">executive practice, </w:t>
      </w:r>
      <w:r>
        <w:rPr>
          <w:rFonts w:ascii="Century Schoolbook" w:hAnsi="Century Schoolbook"/>
          <w:color w:val="000000"/>
        </w:rPr>
        <w:t>and “</w:t>
      </w:r>
      <w:r w:rsidRPr="00BD06E7">
        <w:rPr>
          <w:rFonts w:ascii="Century Schoolbook" w:hAnsi="Century Schoolbook"/>
          <w:color w:val="000000"/>
        </w:rPr>
        <w:t>general acquiescence and silence”</w:t>
      </w:r>
      <w:r>
        <w:rPr>
          <w:rFonts w:ascii="Century Schoolbook" w:hAnsi="Century Schoolbook"/>
          <w:color w:val="000000"/>
        </w:rPr>
        <w:t xml:space="preserve"> over the next several decades,</w:t>
      </w:r>
      <w:r w:rsidRPr="00BD06E7">
        <w:rPr>
          <w:rFonts w:ascii="Century Schoolbook" w:hAnsi="Century Schoolbook"/>
          <w:color w:val="000000"/>
        </w:rPr>
        <w:t xml:space="preserve"> 3</w:t>
      </w:r>
      <w:r>
        <w:rPr>
          <w:rFonts w:ascii="Century Schoolbook" w:hAnsi="Century Schoolbook"/>
          <w:color w:val="000000"/>
        </w:rPr>
        <w:t> </w:t>
      </w:r>
      <w:r w:rsidRPr="00BD06E7">
        <w:rPr>
          <w:rFonts w:ascii="Century Schoolbook" w:hAnsi="Century Schoolbook"/>
          <w:color w:val="000000"/>
        </w:rPr>
        <w:t xml:space="preserve">Story, </w:t>
      </w:r>
      <w:r w:rsidRPr="00BD06E7">
        <w:rPr>
          <w:rFonts w:ascii="Century Schoolbook" w:hAnsi="Century Schoolbook"/>
          <w:i/>
          <w:color w:val="000000"/>
        </w:rPr>
        <w:t>supra</w:t>
      </w:r>
      <w:r w:rsidRPr="00BD06E7">
        <w:rPr>
          <w:rFonts w:ascii="Century Schoolbook" w:hAnsi="Century Schoolbook"/>
          <w:color w:val="000000"/>
        </w:rPr>
        <w:t>, at 395</w:t>
      </w:r>
      <w:r>
        <w:rPr>
          <w:rFonts w:ascii="Century Schoolbook" w:hAnsi="Century Schoolbook"/>
          <w:color w:val="000000"/>
        </w:rPr>
        <w:t>.</w:t>
      </w:r>
    </w:p>
    <w:p w14:paraId="17F5597C" w14:textId="51EA61F5" w:rsidR="00AF2B97" w:rsidRDefault="006160C7" w:rsidP="00AF2B97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Moreover, </w:t>
      </w:r>
      <w:r w:rsidR="00C77BED">
        <w:rPr>
          <w:rFonts w:ascii="Century Schoolbook" w:hAnsi="Century Schoolbook"/>
          <w:color w:val="000000"/>
        </w:rPr>
        <w:t xml:space="preserve">because the </w:t>
      </w:r>
      <w:r>
        <w:rPr>
          <w:rFonts w:ascii="Century Schoolbook" w:hAnsi="Century Schoolbook"/>
          <w:color w:val="000000"/>
        </w:rPr>
        <w:t xml:space="preserve">1789 </w:t>
      </w:r>
      <w:r w:rsidR="00C77BED">
        <w:rPr>
          <w:rFonts w:ascii="Century Schoolbook" w:hAnsi="Century Schoolbook"/>
          <w:color w:val="000000"/>
        </w:rPr>
        <w:t xml:space="preserve">debate </w:t>
      </w:r>
      <w:r w:rsidR="00C77BED" w:rsidRPr="00E33D3F">
        <w:rPr>
          <w:rFonts w:ascii="Century Schoolbook" w:hAnsi="Century Schoolbook"/>
          <w:color w:val="000000"/>
        </w:rPr>
        <w:t>focused on</w:t>
      </w:r>
      <w:r w:rsidR="00C77BED">
        <w:rPr>
          <w:rFonts w:ascii="Century Schoolbook" w:hAnsi="Century Schoolbook"/>
          <w:color w:val="000000"/>
        </w:rPr>
        <w:t>ly on</w:t>
      </w:r>
      <w:r w:rsidR="00C77BED" w:rsidRPr="00E33D3F">
        <w:rPr>
          <w:rFonts w:ascii="Century Schoolbook" w:hAnsi="Century Schoolbook"/>
          <w:color w:val="000000"/>
        </w:rPr>
        <w:t xml:space="preserve"> where removal power was lodged, </w:t>
      </w:r>
      <w:r w:rsidR="00C77BED">
        <w:rPr>
          <w:rFonts w:ascii="Century Schoolbook" w:hAnsi="Century Schoolbook"/>
          <w:color w:val="000000"/>
        </w:rPr>
        <w:t xml:space="preserve">it did not address </w:t>
      </w:r>
      <w:r w:rsidR="00C77BED" w:rsidRPr="00E33D3F">
        <w:rPr>
          <w:rFonts w:ascii="Century Schoolbook" w:hAnsi="Century Schoolbook"/>
          <w:color w:val="000000"/>
        </w:rPr>
        <w:t>whether</w:t>
      </w:r>
      <w:r w:rsidR="00C77BED">
        <w:rPr>
          <w:rFonts w:ascii="Century Schoolbook" w:hAnsi="Century Schoolbook"/>
          <w:color w:val="000000"/>
        </w:rPr>
        <w:t xml:space="preserve"> </w:t>
      </w:r>
      <w:r w:rsidR="00C77BED" w:rsidRPr="00E33D3F">
        <w:rPr>
          <w:rFonts w:ascii="Century Schoolbook" w:hAnsi="Century Schoolbook"/>
          <w:color w:val="000000"/>
        </w:rPr>
        <w:t xml:space="preserve">Congress could </w:t>
      </w:r>
      <w:r w:rsidR="00C77BED">
        <w:rPr>
          <w:rFonts w:ascii="Century Schoolbook" w:hAnsi="Century Schoolbook"/>
          <w:color w:val="000000"/>
        </w:rPr>
        <w:t>“</w:t>
      </w:r>
      <w:r w:rsidR="00C77BED" w:rsidRPr="00E33D3F">
        <w:rPr>
          <w:rFonts w:ascii="Century Schoolbook" w:hAnsi="Century Schoolbook"/>
          <w:color w:val="000000"/>
        </w:rPr>
        <w:t>modify or abridge”</w:t>
      </w:r>
      <w:r w:rsidR="00C77BED">
        <w:rPr>
          <w:rFonts w:ascii="Century Schoolbook" w:hAnsi="Century Schoolbook"/>
          <w:color w:val="000000"/>
        </w:rPr>
        <w:t xml:space="preserve"> this power.</w:t>
      </w:r>
      <w:r w:rsidR="00C77BED" w:rsidRPr="00E33D3F">
        <w:rPr>
          <w:rFonts w:ascii="Century Schoolbook" w:hAnsi="Century Schoolbook"/>
          <w:color w:val="000000"/>
        </w:rPr>
        <w:t xml:space="preserve">  Saikrishna Prakash, </w:t>
      </w:r>
      <w:r w:rsidR="00C77BED" w:rsidRPr="00E33D3F">
        <w:rPr>
          <w:rFonts w:ascii="Century Schoolbook" w:hAnsi="Century Schoolbook"/>
          <w:i/>
          <w:iCs/>
          <w:color w:val="000000"/>
        </w:rPr>
        <w:t>New Light on the Decision of 1789</w:t>
      </w:r>
      <w:r w:rsidR="00C77BED" w:rsidRPr="00E33D3F">
        <w:rPr>
          <w:rFonts w:ascii="Century Schoolbook" w:hAnsi="Century Schoolbook"/>
          <w:color w:val="000000"/>
        </w:rPr>
        <w:t>, 91 Cornell L. Rev. 1021, 1052 (2006).</w:t>
      </w:r>
      <w:r w:rsidR="00C77BED">
        <w:rPr>
          <w:rFonts w:ascii="Century Schoolbook" w:hAnsi="Century Schoolbook"/>
          <w:color w:val="000000"/>
        </w:rPr>
        <w:t xml:space="preserve">  Accordingly, </w:t>
      </w:r>
      <w:r w:rsidR="00C24468">
        <w:rPr>
          <w:rFonts w:ascii="Century Schoolbook" w:hAnsi="Century Schoolbook"/>
          <w:color w:val="000000"/>
        </w:rPr>
        <w:t xml:space="preserve">even after the acceptance of presidential removal as </w:t>
      </w:r>
      <w:r w:rsidR="00C24468" w:rsidRPr="00EB5C5E">
        <w:rPr>
          <w:rFonts w:ascii="Century Schoolbook" w:hAnsi="Century Schoolbook"/>
          <w:color w:val="000000"/>
        </w:rPr>
        <w:t xml:space="preserve">a “practical construction” of the Constitution, </w:t>
      </w:r>
      <w:r w:rsidR="00C24468" w:rsidRPr="00EB5C5E">
        <w:rPr>
          <w:rFonts w:ascii="Century Schoolbook" w:hAnsi="Century Schoolbook"/>
          <w:i/>
          <w:iCs/>
          <w:color w:val="000000"/>
        </w:rPr>
        <w:t>Hennen</w:t>
      </w:r>
      <w:r w:rsidR="00C24468" w:rsidRPr="00EB5C5E">
        <w:rPr>
          <w:rFonts w:ascii="Century Schoolbook" w:hAnsi="Century Schoolbook"/>
          <w:color w:val="000000"/>
        </w:rPr>
        <w:t xml:space="preserve">, 38 U.S. at 259, </w:t>
      </w:r>
      <w:r w:rsidR="00C77BED">
        <w:rPr>
          <w:rFonts w:ascii="Century Schoolbook" w:hAnsi="Century Schoolbook"/>
          <w:color w:val="000000"/>
        </w:rPr>
        <w:t xml:space="preserve">it remained </w:t>
      </w:r>
      <w:r w:rsidR="00C77BED" w:rsidRPr="00EB5C5E">
        <w:rPr>
          <w:rFonts w:ascii="Century Schoolbook" w:hAnsi="Century Schoolbook"/>
          <w:color w:val="000000"/>
        </w:rPr>
        <w:t>“speculative” whether Congress</w:t>
      </w:r>
      <w:r w:rsidR="00C77BED">
        <w:rPr>
          <w:rFonts w:ascii="Century Schoolbook" w:hAnsi="Century Schoolbook"/>
          <w:color w:val="000000"/>
        </w:rPr>
        <w:t xml:space="preserve"> could </w:t>
      </w:r>
      <w:r w:rsidR="00C24468">
        <w:rPr>
          <w:rFonts w:ascii="Century Schoolbook" w:hAnsi="Century Schoolbook"/>
          <w:color w:val="000000"/>
        </w:rPr>
        <w:t xml:space="preserve">forbid </w:t>
      </w:r>
      <w:r w:rsidR="00C77BED">
        <w:rPr>
          <w:rFonts w:ascii="Century Schoolbook" w:hAnsi="Century Schoolbook"/>
          <w:color w:val="000000"/>
        </w:rPr>
        <w:t>removal</w:t>
      </w:r>
      <w:r w:rsidR="0022480D">
        <w:rPr>
          <w:rFonts w:ascii="Century Schoolbook" w:hAnsi="Century Schoolbook"/>
          <w:color w:val="000000"/>
        </w:rPr>
        <w:t>s</w:t>
      </w:r>
      <w:r w:rsidR="00C77BED">
        <w:rPr>
          <w:rFonts w:ascii="Century Schoolbook" w:hAnsi="Century Schoolbook"/>
          <w:color w:val="000000"/>
        </w:rPr>
        <w:t xml:space="preserve"> </w:t>
      </w:r>
      <w:r w:rsidR="00C77BED" w:rsidRPr="004D53E0">
        <w:rPr>
          <w:rFonts w:ascii="Century Schoolbook" w:hAnsi="Century Schoolbook"/>
          <w:color w:val="000000"/>
        </w:rPr>
        <w:t>entirely</w:t>
      </w:r>
      <w:r w:rsidR="00C77BED">
        <w:rPr>
          <w:rFonts w:ascii="Century Schoolbook" w:hAnsi="Century Schoolbook"/>
          <w:color w:val="000000"/>
        </w:rPr>
        <w:t xml:space="preserve"> for particular offices, 3 Story</w:t>
      </w:r>
      <w:r w:rsidR="00C77BED" w:rsidRPr="00EB5C5E">
        <w:rPr>
          <w:rFonts w:ascii="Century Schoolbook" w:hAnsi="Century Schoolbook"/>
          <w:color w:val="000000"/>
        </w:rPr>
        <w:t xml:space="preserve">, </w:t>
      </w:r>
      <w:r w:rsidR="00C77BED" w:rsidRPr="00EB5C5E">
        <w:rPr>
          <w:rFonts w:ascii="Century Schoolbook" w:hAnsi="Century Schoolbook"/>
          <w:i/>
          <w:iCs/>
          <w:color w:val="000000"/>
        </w:rPr>
        <w:t>supra</w:t>
      </w:r>
      <w:r w:rsidR="00C77BED" w:rsidRPr="00EB5C5E">
        <w:rPr>
          <w:rFonts w:ascii="Century Schoolbook" w:hAnsi="Century Schoolbook"/>
          <w:color w:val="000000"/>
        </w:rPr>
        <w:t>, at 389</w:t>
      </w:r>
      <w:r w:rsidR="00C77BED">
        <w:rPr>
          <w:rFonts w:ascii="Century Schoolbook" w:hAnsi="Century Schoolbook"/>
          <w:color w:val="000000"/>
        </w:rPr>
        <w:t>, not to mention take the lesser step of requiring good cause.  N</w:t>
      </w:r>
      <w:r w:rsidR="00AF2B97">
        <w:rPr>
          <w:rFonts w:ascii="Century Schoolbook" w:hAnsi="Century Schoolbook"/>
          <w:color w:val="000000"/>
        </w:rPr>
        <w:t xml:space="preserve">othing in the established practice that developed in this </w:t>
      </w:r>
      <w:r w:rsidR="00BC0762">
        <w:rPr>
          <w:rFonts w:ascii="Century Schoolbook" w:hAnsi="Century Schoolbook"/>
          <w:color w:val="000000"/>
        </w:rPr>
        <w:t>era</w:t>
      </w:r>
      <w:r w:rsidR="00BC0762">
        <w:rPr>
          <w:rFonts w:ascii="Century Schoolbook" w:hAnsi="Century Schoolbook"/>
          <w:color w:val="000000"/>
        </w:rPr>
        <w:t xml:space="preserve"> </w:t>
      </w:r>
      <w:r w:rsidR="00AF2B97">
        <w:rPr>
          <w:rFonts w:ascii="Century Schoolbook" w:hAnsi="Century Schoolbook"/>
          <w:color w:val="000000"/>
        </w:rPr>
        <w:t xml:space="preserve">precluded Congress from </w:t>
      </w:r>
      <w:r w:rsidR="0022480D">
        <w:rPr>
          <w:rFonts w:ascii="Century Schoolbook" w:hAnsi="Century Schoolbook"/>
          <w:color w:val="000000"/>
        </w:rPr>
        <w:t>limiting the</w:t>
      </w:r>
      <w:r w:rsidR="0022480D">
        <w:rPr>
          <w:rFonts w:ascii="Century Schoolbook" w:hAnsi="Century Schoolbook"/>
          <w:color w:val="000000"/>
        </w:rPr>
        <w:t xml:space="preserve"> </w:t>
      </w:r>
      <w:r w:rsidR="0022480D">
        <w:rPr>
          <w:rFonts w:ascii="Century Schoolbook" w:hAnsi="Century Schoolbook"/>
          <w:color w:val="000000"/>
        </w:rPr>
        <w:t xml:space="preserve">causes of </w:t>
      </w:r>
      <w:r w:rsidR="00AF2B97">
        <w:rPr>
          <w:rFonts w:ascii="Century Schoolbook" w:hAnsi="Century Schoolbook"/>
          <w:color w:val="000000"/>
        </w:rPr>
        <w:t xml:space="preserve">removal </w:t>
      </w:r>
      <w:r w:rsidR="00C24468">
        <w:rPr>
          <w:rFonts w:ascii="Century Schoolbook" w:hAnsi="Century Schoolbook"/>
          <w:color w:val="000000"/>
        </w:rPr>
        <w:t>in that way</w:t>
      </w:r>
      <w:r w:rsidR="00AF2B97">
        <w:rPr>
          <w:rFonts w:ascii="Century Schoolbook" w:hAnsi="Century Schoolbook"/>
          <w:color w:val="000000"/>
        </w:rPr>
        <w:t xml:space="preserve">.  Demonstrating the point, at the very historical moment that the elected branches recommitted to the Decision of 1789 by repealing the Tenure of Office Act, in 1887, they </w:t>
      </w:r>
      <w:r w:rsidR="00C24468">
        <w:rPr>
          <w:rFonts w:ascii="Century Schoolbook" w:hAnsi="Century Schoolbook"/>
          <w:color w:val="000000"/>
        </w:rPr>
        <w:t xml:space="preserve">also </w:t>
      </w:r>
      <w:r w:rsidR="00AF2B97">
        <w:rPr>
          <w:rFonts w:ascii="Century Schoolbook" w:hAnsi="Century Schoolbook"/>
          <w:color w:val="000000"/>
        </w:rPr>
        <w:t>enacted the Interstate Commerce Commission’s good-cause removal conditions.  No one saw a contradiction.</w:t>
      </w:r>
    </w:p>
    <w:p w14:paraId="41DE2DE7" w14:textId="12459CBA" w:rsidR="00D20A1B" w:rsidRDefault="00D20A1B" w:rsidP="00D20A1B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Multimember agencies with good-cause tenure </w:t>
      </w:r>
      <w:r w:rsidR="00C77BED">
        <w:rPr>
          <w:rFonts w:ascii="Century Schoolbook" w:hAnsi="Century Schoolbook"/>
          <w:color w:val="000000"/>
        </w:rPr>
        <w:t xml:space="preserve">thus </w:t>
      </w:r>
      <w:r>
        <w:rPr>
          <w:rFonts w:ascii="Century Schoolbook" w:hAnsi="Century Schoolbook"/>
          <w:color w:val="000000"/>
        </w:rPr>
        <w:t xml:space="preserve">have existed for most of the nation’s history.  They </w:t>
      </w:r>
      <w:r w:rsidR="00C77BED">
        <w:rPr>
          <w:rFonts w:ascii="Century Schoolbook" w:hAnsi="Century Schoolbook"/>
          <w:color w:val="000000"/>
        </w:rPr>
        <w:t xml:space="preserve">have </w:t>
      </w:r>
      <w:r>
        <w:rPr>
          <w:rFonts w:ascii="Century Schoolbook" w:hAnsi="Century Schoolbook"/>
          <w:color w:val="000000"/>
        </w:rPr>
        <w:t xml:space="preserve">been part of our government for longer than </w:t>
      </w:r>
      <w:r>
        <w:rPr>
          <w:rFonts w:ascii="Century Schoolbook" w:hAnsi="Century Schoolbook"/>
          <w:color w:val="000000"/>
        </w:rPr>
        <w:lastRenderedPageBreak/>
        <w:t>the light bulb.</w:t>
      </w:r>
      <w:r>
        <w:rPr>
          <w:rStyle w:val="FootnoteReference"/>
          <w:rFonts w:ascii="Century Schoolbook" w:hAnsi="Century Schoolbook"/>
          <w:color w:val="000000"/>
        </w:rPr>
        <w:footnoteReference w:id="3"/>
      </w:r>
      <w:r>
        <w:rPr>
          <w:rFonts w:ascii="Century Schoolbook" w:hAnsi="Century Schoolbook"/>
          <w:color w:val="000000"/>
        </w:rPr>
        <w:t xml:space="preserve">  Well before the FTC’s creation, they numbered among “</w:t>
      </w:r>
      <w:r w:rsidRPr="00C9335D">
        <w:rPr>
          <w:rFonts w:ascii="Century Schoolbook" w:hAnsi="Century Schoolbook"/>
          <w:color w:val="000000"/>
        </w:rPr>
        <w:t xml:space="preserve">the most powerful entities within the federal government.”  Aditya Bamzai, </w:t>
      </w:r>
      <w:r w:rsidRPr="00C9335D">
        <w:rPr>
          <w:rFonts w:ascii="Century Schoolbook" w:hAnsi="Century Schoolbook"/>
          <w:i/>
          <w:iCs/>
          <w:color w:val="000000"/>
        </w:rPr>
        <w:t>Taft, Frankfurter, and the First Presidential For-Cause Removal</w:t>
      </w:r>
      <w:r w:rsidRPr="00C9335D">
        <w:rPr>
          <w:rFonts w:ascii="Century Schoolbook" w:hAnsi="Century Schoolbook"/>
          <w:color w:val="000000"/>
        </w:rPr>
        <w:t>, 52 U. Rich. L. Rev. 691, 695 (2018</w:t>
      </w:r>
      <w:r>
        <w:rPr>
          <w:rFonts w:ascii="Century Schoolbook" w:hAnsi="Century Schoolbook"/>
          <w:color w:val="000000"/>
        </w:rPr>
        <w:t xml:space="preserve">).  For 150 years, these agencies have wielded </w:t>
      </w:r>
      <w:r w:rsidRPr="00C9335D">
        <w:rPr>
          <w:rFonts w:ascii="Century Schoolbook" w:hAnsi="Century Schoolbook"/>
          <w:color w:val="000000"/>
        </w:rPr>
        <w:t xml:space="preserve">“significant executive power.”  </w:t>
      </w:r>
      <w:r w:rsidRPr="00C9335D">
        <w:rPr>
          <w:rFonts w:ascii="Century Schoolbook" w:hAnsi="Century Schoolbook"/>
          <w:i/>
          <w:iCs/>
          <w:color w:val="000000"/>
        </w:rPr>
        <w:t>Seila Law LLC v. CFPB</w:t>
      </w:r>
      <w:r w:rsidRPr="00C9335D">
        <w:rPr>
          <w:rFonts w:ascii="Century Schoolbook" w:hAnsi="Century Schoolbook"/>
          <w:color w:val="000000"/>
        </w:rPr>
        <w:t xml:space="preserve">, 591 U.S. 197, 204 (2020).  </w:t>
      </w:r>
      <w:r>
        <w:rPr>
          <w:rFonts w:ascii="Century Schoolbook" w:hAnsi="Century Schoolbook"/>
          <w:color w:val="000000"/>
        </w:rPr>
        <w:t>This “</w:t>
      </w:r>
      <w:r w:rsidRPr="00C9335D">
        <w:rPr>
          <w:rFonts w:ascii="Century Schoolbook" w:hAnsi="Century Schoolbook"/>
          <w:color w:val="000000"/>
        </w:rPr>
        <w:t xml:space="preserve">legislative practice … marked by the movement of a steady stream for a century and a half” </w:t>
      </w:r>
      <w:r w:rsidR="00814CE9">
        <w:rPr>
          <w:rFonts w:ascii="Century Schoolbook" w:hAnsi="Century Schoolbook"/>
          <w:color w:val="000000"/>
        </w:rPr>
        <w:t>signals</w:t>
      </w:r>
      <w:r w:rsidR="00814CE9" w:rsidRPr="00C9335D">
        <w:rPr>
          <w:rFonts w:ascii="Century Schoolbook" w:hAnsi="Century Schoolbook"/>
          <w:color w:val="000000"/>
        </w:rPr>
        <w:t xml:space="preserve"> </w:t>
      </w:r>
      <w:r w:rsidRPr="00C9335D">
        <w:rPr>
          <w:rFonts w:ascii="Century Schoolbook" w:hAnsi="Century Schoolbook"/>
          <w:color w:val="000000"/>
        </w:rPr>
        <w:t xml:space="preserve">an “unassailable ground for the constitutionality of the practice.”  </w:t>
      </w:r>
      <w:r w:rsidRPr="00C9335D">
        <w:rPr>
          <w:rFonts w:ascii="Century Schoolbook" w:hAnsi="Century Schoolbook"/>
          <w:i/>
          <w:iCs/>
          <w:color w:val="000000"/>
        </w:rPr>
        <w:t>United States v. Curtiss-Wright Exp. Corp.</w:t>
      </w:r>
      <w:r w:rsidRPr="00C9335D">
        <w:rPr>
          <w:rFonts w:ascii="Century Schoolbook" w:hAnsi="Century Schoolbook"/>
          <w:color w:val="000000"/>
        </w:rPr>
        <w:t>, 299 U.S. 304, 327-28 (1936).</w:t>
      </w:r>
    </w:p>
    <w:p w14:paraId="008D3CCA" w14:textId="1360AE34" w:rsidR="00A23A83" w:rsidRDefault="00D20A1B" w:rsidP="00D20A1B">
      <w:pPr>
        <w:spacing w:line="280" w:lineRule="exact"/>
        <w:ind w:firstLine="446"/>
        <w:rPr>
          <w:rFonts w:ascii="Century Schoolbook" w:hAnsi="Century Schoolbook"/>
          <w:iCs/>
          <w:color w:val="000000"/>
        </w:rPr>
      </w:pPr>
      <w:r>
        <w:rPr>
          <w:rFonts w:ascii="Century Schoolbook" w:hAnsi="Century Schoolbook"/>
          <w:color w:val="000000"/>
        </w:rPr>
        <w:t xml:space="preserve">Both </w:t>
      </w:r>
      <w:r w:rsidR="00A23A83">
        <w:rPr>
          <w:rFonts w:ascii="Century Schoolbook" w:hAnsi="Century Schoolbook"/>
          <w:color w:val="000000"/>
        </w:rPr>
        <w:t xml:space="preserve">of the </w:t>
      </w:r>
      <w:r>
        <w:rPr>
          <w:rFonts w:ascii="Century Schoolbook" w:hAnsi="Century Schoolbook"/>
          <w:color w:val="000000"/>
        </w:rPr>
        <w:t xml:space="preserve">elected branches have </w:t>
      </w:r>
      <w:r w:rsidR="00814CE9">
        <w:rPr>
          <w:rFonts w:ascii="Century Schoolbook" w:hAnsi="Century Schoolbook"/>
          <w:color w:val="000000"/>
        </w:rPr>
        <w:t xml:space="preserve">long </w:t>
      </w:r>
      <w:r w:rsidR="00A23A83">
        <w:rPr>
          <w:rFonts w:ascii="Century Schoolbook" w:hAnsi="Century Schoolbook"/>
          <w:color w:val="000000"/>
        </w:rPr>
        <w:t>contributed to</w:t>
      </w:r>
      <w:r>
        <w:rPr>
          <w:rFonts w:ascii="Century Schoolbook" w:hAnsi="Century Schoolbook"/>
          <w:color w:val="000000"/>
        </w:rPr>
        <w:t xml:space="preserve"> this historical practice. </w:t>
      </w:r>
      <w:r w:rsidR="003D4A3C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iCs/>
          <w:color w:val="000000"/>
        </w:rPr>
        <w:t xml:space="preserve">Very little unites Presidents Grover Cleveland, Benjamin Harrison, Woodrow Wilson, Franklin </w:t>
      </w:r>
      <w:r w:rsidR="00814CE9">
        <w:rPr>
          <w:rFonts w:ascii="Century Schoolbook" w:hAnsi="Century Schoolbook"/>
          <w:iCs/>
          <w:color w:val="000000"/>
        </w:rPr>
        <w:t>D.</w:t>
      </w:r>
      <w:r w:rsidR="00814CE9">
        <w:rPr>
          <w:rFonts w:ascii="Century Schoolbook" w:hAnsi="Century Schoolbook"/>
          <w:iCs/>
          <w:color w:val="000000"/>
        </w:rPr>
        <w:t xml:space="preserve"> </w:t>
      </w:r>
      <w:r>
        <w:rPr>
          <w:rFonts w:ascii="Century Schoolbook" w:hAnsi="Century Schoolbook"/>
          <w:iCs/>
          <w:color w:val="000000"/>
        </w:rPr>
        <w:t xml:space="preserve">Roosevelt, Harry Truman, John F. Kennedy, Lyndon Johnson, Richard Nixon, Gerald Ford, Jimmy Carter, Ronald Reagan, George H.W. Bush, and Bill Clinton.  But all thirteen signed legislation </w:t>
      </w:r>
      <w:r w:rsidRPr="005B7D70">
        <w:rPr>
          <w:rFonts w:ascii="Century Schoolbook" w:hAnsi="Century Schoolbook"/>
          <w:iCs/>
          <w:color w:val="000000"/>
        </w:rPr>
        <w:t xml:space="preserve">creating regulatory </w:t>
      </w:r>
      <w:r>
        <w:rPr>
          <w:rFonts w:ascii="Century Schoolbook" w:hAnsi="Century Schoolbook"/>
          <w:iCs/>
          <w:color w:val="000000"/>
        </w:rPr>
        <w:t>bodies</w:t>
      </w:r>
      <w:r w:rsidRPr="005B7D70">
        <w:rPr>
          <w:rFonts w:ascii="Century Schoolbook" w:hAnsi="Century Schoolbook"/>
          <w:iCs/>
          <w:color w:val="000000"/>
        </w:rPr>
        <w:t xml:space="preserve"> with good-cause removal conditions</w:t>
      </w:r>
      <w:r>
        <w:rPr>
          <w:rFonts w:ascii="Century Schoolbook" w:hAnsi="Century Schoolbook"/>
          <w:iCs/>
          <w:color w:val="000000"/>
        </w:rPr>
        <w:t>.  And v</w:t>
      </w:r>
      <w:r w:rsidRPr="005B7D70">
        <w:rPr>
          <w:rFonts w:ascii="Century Schoolbook" w:hAnsi="Century Schoolbook"/>
          <w:iCs/>
          <w:color w:val="000000"/>
        </w:rPr>
        <w:t xml:space="preserve">irtually </w:t>
      </w:r>
      <w:r w:rsidRPr="005B7D70">
        <w:rPr>
          <w:rFonts w:ascii="Century Schoolbook" w:hAnsi="Century Schoolbook"/>
          <w:i/>
          <w:iCs/>
          <w:color w:val="000000"/>
        </w:rPr>
        <w:t>every</w:t>
      </w:r>
      <w:r w:rsidRPr="005B7D70">
        <w:rPr>
          <w:rFonts w:ascii="Century Schoolbook" w:hAnsi="Century Schoolbook"/>
          <w:iCs/>
          <w:color w:val="000000"/>
        </w:rPr>
        <w:t xml:space="preserve"> president since the 1880s has kept these agencies </w:t>
      </w:r>
      <w:r>
        <w:rPr>
          <w:rFonts w:ascii="Century Schoolbook" w:hAnsi="Century Schoolbook"/>
          <w:iCs/>
          <w:color w:val="000000"/>
        </w:rPr>
        <w:t>active</w:t>
      </w:r>
      <w:r w:rsidRPr="005B7D70">
        <w:rPr>
          <w:rFonts w:ascii="Century Schoolbook" w:hAnsi="Century Schoolbook"/>
          <w:iCs/>
          <w:color w:val="000000"/>
        </w:rPr>
        <w:t xml:space="preserve"> by nominating their leaders and approving their appropriations.  </w:t>
      </w:r>
    </w:p>
    <w:p w14:paraId="22702D27" w14:textId="09D9507D" w:rsidR="00D20A1B" w:rsidRDefault="00D20A1B" w:rsidP="00D20A1B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5B7D70">
        <w:rPr>
          <w:rFonts w:ascii="Century Schoolbook" w:hAnsi="Century Schoolbook"/>
          <w:color w:val="000000"/>
        </w:rPr>
        <w:t xml:space="preserve">The only reason </w:t>
      </w:r>
      <w:r>
        <w:rPr>
          <w:rFonts w:ascii="Century Schoolbook" w:hAnsi="Century Schoolbook"/>
          <w:color w:val="000000"/>
        </w:rPr>
        <w:t xml:space="preserve">there is a </w:t>
      </w:r>
      <w:r w:rsidRPr="00C9335D">
        <w:rPr>
          <w:rFonts w:ascii="Century Schoolbook" w:hAnsi="Century Schoolbook"/>
          <w:color w:val="000000"/>
        </w:rPr>
        <w:t>“deeply rooted historical practice of independent agencies</w:t>
      </w:r>
      <w:r>
        <w:rPr>
          <w:rFonts w:ascii="Century Schoolbook" w:hAnsi="Century Schoolbook"/>
          <w:color w:val="000000"/>
        </w:rPr>
        <w:t>,</w:t>
      </w:r>
      <w:r w:rsidRPr="00C9335D">
        <w:rPr>
          <w:rFonts w:ascii="Century Schoolbook" w:hAnsi="Century Schoolbook"/>
          <w:color w:val="000000"/>
        </w:rPr>
        <w:t xml:space="preserve">” </w:t>
      </w:r>
      <w:r w:rsidRPr="00C9335D">
        <w:rPr>
          <w:rFonts w:ascii="Century Schoolbook" w:hAnsi="Century Schoolbook"/>
          <w:i/>
          <w:color w:val="000000"/>
        </w:rPr>
        <w:t>PHH Corp. v. CFPB</w:t>
      </w:r>
      <w:r w:rsidRPr="00C9335D">
        <w:rPr>
          <w:rFonts w:ascii="Century Schoolbook" w:hAnsi="Century Schoolbook"/>
          <w:iCs/>
          <w:color w:val="000000"/>
        </w:rPr>
        <w:t xml:space="preserve">, 881 F.3d 75, </w:t>
      </w:r>
      <w:r w:rsidRPr="00C9335D">
        <w:rPr>
          <w:rFonts w:ascii="Century Schoolbook" w:hAnsi="Century Schoolbook"/>
          <w:color w:val="000000"/>
        </w:rPr>
        <w:t>17</w:t>
      </w:r>
      <w:r>
        <w:rPr>
          <w:rFonts w:ascii="Century Schoolbook" w:hAnsi="Century Schoolbook"/>
          <w:color w:val="000000"/>
        </w:rPr>
        <w:t>4</w:t>
      </w:r>
      <w:r w:rsidRPr="00C9335D">
        <w:rPr>
          <w:rFonts w:ascii="Century Schoolbook" w:hAnsi="Century Schoolbook"/>
          <w:color w:val="000000"/>
        </w:rPr>
        <w:t xml:space="preserve"> </w:t>
      </w:r>
      <w:r w:rsidRPr="00C9335D">
        <w:rPr>
          <w:rFonts w:ascii="Century Schoolbook" w:hAnsi="Century Schoolbook"/>
          <w:iCs/>
          <w:color w:val="000000"/>
        </w:rPr>
        <w:t>(D.C. Cir. 2018) (Kavanaugh, J., dissenting)</w:t>
      </w:r>
      <w:r w:rsidRPr="005B7D70">
        <w:rPr>
          <w:rFonts w:ascii="Century Schoolbook" w:hAnsi="Century Schoolbook"/>
          <w:color w:val="000000"/>
        </w:rPr>
        <w:t xml:space="preserve">, is that, for over a century, president after president has helped create them, modify them, fund them, and appoint their leaders.  </w:t>
      </w:r>
      <w:r>
        <w:rPr>
          <w:rFonts w:ascii="Century Schoolbook" w:hAnsi="Century Schoolbook"/>
          <w:color w:val="000000"/>
        </w:rPr>
        <w:t xml:space="preserve">The executive branch, therefore, has not just </w:t>
      </w:r>
      <w:r w:rsidRPr="005B7D70">
        <w:rPr>
          <w:rFonts w:ascii="Century Schoolbook" w:hAnsi="Century Schoolbook"/>
          <w:color w:val="000000"/>
        </w:rPr>
        <w:t xml:space="preserve">“repeatedly acquiesced </w:t>
      </w:r>
      <w:r w:rsidRPr="005B7D70">
        <w:rPr>
          <w:rFonts w:ascii="Century Schoolbook" w:hAnsi="Century Schoolbook"/>
          <w:color w:val="000000"/>
        </w:rPr>
        <w:lastRenderedPageBreak/>
        <w:t xml:space="preserve">in the practice” of </w:t>
      </w:r>
      <w:r>
        <w:rPr>
          <w:rFonts w:ascii="Century Schoolbook" w:hAnsi="Century Schoolbook"/>
          <w:color w:val="000000"/>
        </w:rPr>
        <w:t>independent</w:t>
      </w:r>
      <w:r w:rsidRPr="005B7D70">
        <w:rPr>
          <w:rFonts w:ascii="Century Schoolbook" w:hAnsi="Century Schoolbook"/>
          <w:color w:val="000000"/>
        </w:rPr>
        <w:t xml:space="preserve"> agencies, </w:t>
      </w:r>
      <w:r w:rsidRPr="0075651C">
        <w:rPr>
          <w:rFonts w:ascii="Century Schoolbook" w:hAnsi="Century Schoolbook"/>
          <w:i/>
          <w:iCs/>
          <w:color w:val="000000"/>
        </w:rPr>
        <w:t>United States v. Midwest Oil Co.</w:t>
      </w:r>
      <w:r w:rsidRPr="0075651C">
        <w:rPr>
          <w:rFonts w:ascii="Century Schoolbook" w:hAnsi="Century Schoolbook"/>
          <w:color w:val="000000"/>
        </w:rPr>
        <w:t>, 236 U.S. 459</w:t>
      </w:r>
      <w:r>
        <w:rPr>
          <w:rFonts w:ascii="Century Schoolbook" w:hAnsi="Century Schoolbook"/>
          <w:color w:val="000000"/>
        </w:rPr>
        <w:t xml:space="preserve">, </w:t>
      </w:r>
      <w:r w:rsidRPr="005B7D70">
        <w:rPr>
          <w:rFonts w:ascii="Century Schoolbook" w:hAnsi="Century Schoolbook"/>
          <w:color w:val="000000"/>
        </w:rPr>
        <w:t>471</w:t>
      </w:r>
      <w:r w:rsidRPr="0075651C">
        <w:rPr>
          <w:rFonts w:ascii="Century Schoolbook" w:hAnsi="Century Schoolbook"/>
          <w:color w:val="000000"/>
        </w:rPr>
        <w:t xml:space="preserve"> (1915)</w:t>
      </w:r>
      <w:r w:rsidRPr="005B7D70">
        <w:rPr>
          <w:rFonts w:ascii="Century Schoolbook" w:hAnsi="Century Schoolbook"/>
          <w:color w:val="000000"/>
        </w:rPr>
        <w:t xml:space="preserve">, but </w:t>
      </w:r>
      <w:r>
        <w:rPr>
          <w:rFonts w:ascii="Century Schoolbook" w:hAnsi="Century Schoolbook"/>
          <w:color w:val="000000"/>
        </w:rPr>
        <w:t>has</w:t>
      </w:r>
      <w:r w:rsidRPr="005B7D70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>actively</w:t>
      </w:r>
      <w:r w:rsidRPr="005B7D70">
        <w:rPr>
          <w:rFonts w:ascii="Century Schoolbook" w:hAnsi="Century Schoolbook"/>
          <w:color w:val="000000"/>
        </w:rPr>
        <w:t xml:space="preserve"> shaped and supported them.</w:t>
      </w:r>
      <w:r w:rsidR="00BD5714">
        <w:rPr>
          <w:rFonts w:ascii="Century Schoolbook" w:hAnsi="Century Schoolbook"/>
          <w:color w:val="000000"/>
        </w:rPr>
        <w:t xml:space="preserve">  </w:t>
      </w:r>
      <w:r w:rsidR="00814CE9">
        <w:rPr>
          <w:rFonts w:ascii="Century Schoolbook" w:hAnsi="Century Schoolbook"/>
          <w:color w:val="000000"/>
        </w:rPr>
        <w:t>Such</w:t>
      </w:r>
      <w:r>
        <w:rPr>
          <w:rFonts w:ascii="Century Schoolbook" w:hAnsi="Century Schoolbook"/>
          <w:color w:val="000000"/>
        </w:rPr>
        <w:t xml:space="preserve"> active cooperation, for </w:t>
      </w:r>
      <w:r w:rsidR="00814CE9">
        <w:rPr>
          <w:rFonts w:ascii="Century Schoolbook" w:hAnsi="Century Schoolbook"/>
          <w:color w:val="000000"/>
        </w:rPr>
        <w:t>more than</w:t>
      </w:r>
      <w:r w:rsidR="00814CE9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 xml:space="preserve">a century, </w:t>
      </w:r>
      <w:r w:rsidRPr="006D76CA">
        <w:rPr>
          <w:rFonts w:ascii="Century Schoolbook" w:hAnsi="Century Schoolbook"/>
          <w:color w:val="000000"/>
        </w:rPr>
        <w:t xml:space="preserve">is the strongest evidence </w:t>
      </w:r>
      <w:r w:rsidR="00814CE9">
        <w:rPr>
          <w:rFonts w:ascii="Century Schoolbook" w:hAnsi="Century Schoolbook"/>
          <w:color w:val="000000"/>
        </w:rPr>
        <w:t>one could reasonably demand</w:t>
      </w:r>
      <w:r w:rsidR="00CE2797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>for</w:t>
      </w:r>
      <w:r w:rsidRPr="006D76CA">
        <w:rPr>
          <w:rFonts w:ascii="Century Schoolbook" w:hAnsi="Century Schoolbook"/>
          <w:color w:val="000000"/>
        </w:rPr>
        <w:t xml:space="preserve"> an elected branch’s acquiescence in a historical practice</w:t>
      </w:r>
      <w:r>
        <w:rPr>
          <w:rFonts w:ascii="Century Schoolbook" w:hAnsi="Century Schoolbook"/>
          <w:color w:val="000000"/>
        </w:rPr>
        <w:t>.</w:t>
      </w:r>
    </w:p>
    <w:p w14:paraId="7F7EEC2D" w14:textId="160FA1CF" w:rsidR="0004475E" w:rsidRDefault="00D20A1B" w:rsidP="0004475E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In established-practice cases, this Court typically </w:t>
      </w:r>
      <w:r w:rsidRPr="006D76CA">
        <w:rPr>
          <w:rFonts w:ascii="Century Schoolbook" w:hAnsi="Century Schoolbook"/>
          <w:color w:val="000000"/>
        </w:rPr>
        <w:t xml:space="preserve">finds acquiescence </w:t>
      </w:r>
      <w:r>
        <w:rPr>
          <w:rFonts w:ascii="Century Schoolbook" w:hAnsi="Century Schoolbook"/>
          <w:color w:val="000000"/>
        </w:rPr>
        <w:t xml:space="preserve">by a political branch </w:t>
      </w:r>
      <w:r w:rsidRPr="006D76CA">
        <w:rPr>
          <w:rFonts w:ascii="Century Schoolbook" w:hAnsi="Century Schoolbook"/>
          <w:color w:val="000000"/>
        </w:rPr>
        <w:t>based on much less</w:t>
      </w:r>
      <w:r>
        <w:rPr>
          <w:rFonts w:ascii="Century Schoolbook" w:hAnsi="Century Schoolbook"/>
          <w:color w:val="000000"/>
        </w:rPr>
        <w:t xml:space="preserve">.  Often simply a failure to resist or </w:t>
      </w:r>
      <w:r w:rsidRPr="006D76CA">
        <w:rPr>
          <w:rFonts w:ascii="Century Schoolbook" w:hAnsi="Century Schoolbook"/>
          <w:color w:val="000000"/>
        </w:rPr>
        <w:t>“repudiate the power claimed</w:t>
      </w:r>
      <w:r>
        <w:rPr>
          <w:rFonts w:ascii="Century Schoolbook" w:hAnsi="Century Schoolbook"/>
          <w:color w:val="000000"/>
        </w:rPr>
        <w:t xml:space="preserve">” suffices.  </w:t>
      </w:r>
      <w:r w:rsidRPr="006D76CA">
        <w:rPr>
          <w:rFonts w:ascii="Century Schoolbook" w:hAnsi="Century Schoolbook"/>
          <w:i/>
          <w:iCs/>
          <w:color w:val="000000"/>
        </w:rPr>
        <w:t>Midwest Oil</w:t>
      </w:r>
      <w:r w:rsidRPr="006D76CA">
        <w:rPr>
          <w:rFonts w:ascii="Century Schoolbook" w:hAnsi="Century Schoolbook"/>
          <w:color w:val="000000"/>
        </w:rPr>
        <w:t>, 236 U.S. at 471</w:t>
      </w:r>
      <w:r>
        <w:rPr>
          <w:rFonts w:ascii="Century Schoolbook" w:hAnsi="Century Schoolbook"/>
          <w:color w:val="000000"/>
        </w:rPr>
        <w:t xml:space="preserve">; </w:t>
      </w:r>
      <w:r w:rsidRPr="006D76CA">
        <w:rPr>
          <w:rFonts w:ascii="Century Schoolbook" w:hAnsi="Century Schoolbook"/>
          <w:i/>
          <w:iCs/>
          <w:color w:val="000000"/>
        </w:rPr>
        <w:t>e.g.</w:t>
      </w:r>
      <w:r>
        <w:rPr>
          <w:rFonts w:ascii="Century Schoolbook" w:hAnsi="Century Schoolbook"/>
          <w:color w:val="000000"/>
        </w:rPr>
        <w:t xml:space="preserve">, </w:t>
      </w:r>
      <w:r w:rsidRPr="006D76CA">
        <w:rPr>
          <w:rFonts w:ascii="Century Schoolbook" w:hAnsi="Century Schoolbook"/>
          <w:i/>
          <w:iCs/>
          <w:color w:val="000000"/>
        </w:rPr>
        <w:t>The Pocket Veto Case</w:t>
      </w:r>
      <w:r w:rsidRPr="006D76CA">
        <w:rPr>
          <w:rFonts w:ascii="Century Schoolbook" w:hAnsi="Century Schoolbook"/>
          <w:color w:val="000000"/>
        </w:rPr>
        <w:t xml:space="preserve">, 279 U.S. 655, </w:t>
      </w:r>
      <w:r>
        <w:rPr>
          <w:rFonts w:ascii="Century Schoolbook" w:hAnsi="Century Schoolbook"/>
          <w:color w:val="000000"/>
        </w:rPr>
        <w:t>675</w:t>
      </w:r>
      <w:r w:rsidRPr="006D76CA">
        <w:rPr>
          <w:rFonts w:ascii="Century Schoolbook" w:hAnsi="Century Schoolbook"/>
          <w:color w:val="000000"/>
        </w:rPr>
        <w:t xml:space="preserve"> (1929)</w:t>
      </w:r>
      <w:r>
        <w:rPr>
          <w:rFonts w:ascii="Century Schoolbook" w:hAnsi="Century Schoolbook"/>
          <w:color w:val="000000"/>
        </w:rPr>
        <w:t xml:space="preserve">.  And every </w:t>
      </w:r>
      <w:r w:rsidRPr="00E57F89">
        <w:rPr>
          <w:rFonts w:ascii="Century Schoolbook" w:hAnsi="Century Schoolbook"/>
          <w:i/>
          <w:iCs/>
          <w:color w:val="000000"/>
        </w:rPr>
        <w:t>affirmative</w:t>
      </w:r>
      <w:r>
        <w:rPr>
          <w:rFonts w:ascii="Century Schoolbook" w:hAnsi="Century Schoolbook"/>
          <w:color w:val="000000"/>
        </w:rPr>
        <w:t xml:space="preserve"> indicator of acquiescence recognized in prior cases is present here: (1) approving legislation, </w:t>
      </w:r>
      <w:r w:rsidRPr="00E57F89">
        <w:rPr>
          <w:rFonts w:ascii="Century Schoolbook" w:hAnsi="Century Schoolbook"/>
          <w:i/>
          <w:iCs/>
          <w:color w:val="000000"/>
        </w:rPr>
        <w:t>Grisar v. McDowell</w:t>
      </w:r>
      <w:r w:rsidRPr="00E57F89">
        <w:rPr>
          <w:rFonts w:ascii="Century Schoolbook" w:hAnsi="Century Schoolbook"/>
          <w:color w:val="000000"/>
        </w:rPr>
        <w:t>, 73 U.S. 363, 381 (1867)</w:t>
      </w:r>
      <w:r>
        <w:rPr>
          <w:rFonts w:ascii="Century Schoolbook" w:hAnsi="Century Schoolbook"/>
          <w:color w:val="000000"/>
        </w:rPr>
        <w:t>, (2) a</w:t>
      </w:r>
      <w:r w:rsidRPr="00E57F89">
        <w:rPr>
          <w:rFonts w:ascii="Century Schoolbook" w:hAnsi="Century Schoolbook"/>
          <w:color w:val="000000"/>
        </w:rPr>
        <w:t>mending existing legislation</w:t>
      </w:r>
      <w:r>
        <w:rPr>
          <w:rFonts w:ascii="Century Schoolbook" w:hAnsi="Century Schoolbook"/>
          <w:color w:val="000000"/>
        </w:rPr>
        <w:t xml:space="preserve">, </w:t>
      </w:r>
      <w:r w:rsidRPr="00E57F89">
        <w:rPr>
          <w:rFonts w:ascii="Century Schoolbook" w:hAnsi="Century Schoolbook"/>
          <w:i/>
          <w:iCs/>
          <w:color w:val="000000"/>
        </w:rPr>
        <w:t>Dames &amp; Moore v. Regan</w:t>
      </w:r>
      <w:r w:rsidRPr="00E57F89">
        <w:rPr>
          <w:rFonts w:ascii="Century Schoolbook" w:hAnsi="Century Schoolbook"/>
          <w:color w:val="000000"/>
        </w:rPr>
        <w:t>, 453 U.S. 654, 68</w:t>
      </w:r>
      <w:r>
        <w:rPr>
          <w:rFonts w:ascii="Century Schoolbook" w:hAnsi="Century Schoolbook"/>
          <w:color w:val="000000"/>
        </w:rPr>
        <w:t>1</w:t>
      </w:r>
      <w:r w:rsidRPr="00E57F89">
        <w:rPr>
          <w:rFonts w:ascii="Century Schoolbook" w:hAnsi="Century Schoolbook"/>
          <w:color w:val="000000"/>
        </w:rPr>
        <w:t xml:space="preserve"> (1981</w:t>
      </w:r>
      <w:r>
        <w:rPr>
          <w:rFonts w:ascii="Century Schoolbook" w:hAnsi="Century Schoolbook"/>
          <w:color w:val="000000"/>
        </w:rPr>
        <w:t>), (3) m</w:t>
      </w:r>
      <w:r w:rsidRPr="00E57F89">
        <w:rPr>
          <w:rFonts w:ascii="Century Schoolbook" w:hAnsi="Century Schoolbook"/>
          <w:color w:val="000000"/>
        </w:rPr>
        <w:t>aking or approving appointments to office</w:t>
      </w:r>
      <w:r>
        <w:rPr>
          <w:rFonts w:ascii="Century Schoolbook" w:hAnsi="Century Schoolbook"/>
          <w:color w:val="000000"/>
        </w:rPr>
        <w:t xml:space="preserve">, </w:t>
      </w:r>
      <w:r w:rsidRPr="00E57F89">
        <w:rPr>
          <w:rFonts w:ascii="Century Schoolbook" w:hAnsi="Century Schoolbook"/>
          <w:i/>
          <w:iCs/>
          <w:color w:val="000000"/>
        </w:rPr>
        <w:t>Mistretta v. United States</w:t>
      </w:r>
      <w:r w:rsidRPr="00E57F89">
        <w:rPr>
          <w:rFonts w:ascii="Century Schoolbook" w:hAnsi="Century Schoolbook"/>
          <w:color w:val="000000"/>
        </w:rPr>
        <w:t xml:space="preserve">, 488 U.S. 361, </w:t>
      </w:r>
      <w:r>
        <w:rPr>
          <w:rFonts w:ascii="Century Schoolbook" w:hAnsi="Century Schoolbook"/>
          <w:color w:val="000000"/>
        </w:rPr>
        <w:t>399</w:t>
      </w:r>
      <w:r w:rsidRPr="00E57F89">
        <w:rPr>
          <w:rFonts w:ascii="Century Schoolbook" w:hAnsi="Century Schoolbook"/>
          <w:color w:val="000000"/>
        </w:rPr>
        <w:t xml:space="preserve"> (1989</w:t>
      </w:r>
      <w:r>
        <w:rPr>
          <w:rFonts w:ascii="Century Schoolbook" w:hAnsi="Century Schoolbook"/>
          <w:color w:val="000000"/>
        </w:rPr>
        <w:t>), and (4) f</w:t>
      </w:r>
      <w:r w:rsidRPr="00E57F89">
        <w:rPr>
          <w:rFonts w:ascii="Century Schoolbook" w:hAnsi="Century Schoolbook"/>
          <w:color w:val="000000"/>
        </w:rPr>
        <w:t>unding the activities in question</w:t>
      </w:r>
      <w:r>
        <w:rPr>
          <w:rFonts w:ascii="Century Schoolbook" w:hAnsi="Century Schoolbook"/>
          <w:color w:val="000000"/>
        </w:rPr>
        <w:t xml:space="preserve">, </w:t>
      </w:r>
      <w:r w:rsidRPr="00E57F89">
        <w:rPr>
          <w:rFonts w:ascii="Century Schoolbook" w:hAnsi="Century Schoolbook"/>
          <w:i/>
          <w:iCs/>
          <w:color w:val="000000"/>
        </w:rPr>
        <w:t>Grisar</w:t>
      </w:r>
      <w:r>
        <w:rPr>
          <w:rFonts w:ascii="Century Schoolbook" w:hAnsi="Century Schoolbook"/>
          <w:color w:val="000000"/>
        </w:rPr>
        <w:t>,</w:t>
      </w:r>
      <w:r w:rsidRPr="00E57F89">
        <w:rPr>
          <w:rFonts w:ascii="Century Schoolbook" w:hAnsi="Century Schoolbook"/>
          <w:color w:val="000000"/>
        </w:rPr>
        <w:t xml:space="preserve"> 73 U.S. at 381</w:t>
      </w:r>
      <w:r>
        <w:rPr>
          <w:rFonts w:ascii="Century Schoolbook" w:hAnsi="Century Schoolbook"/>
          <w:color w:val="000000"/>
        </w:rPr>
        <w:t xml:space="preserve">.  Even as presidents routinely deployed signing statements against, for instance, the legislative veto, similar </w:t>
      </w:r>
      <w:r w:rsidR="00E21AD6">
        <w:rPr>
          <w:rFonts w:ascii="Century Schoolbook" w:hAnsi="Century Schoolbook"/>
          <w:color w:val="000000"/>
        </w:rPr>
        <w:t>complaints about</w:t>
      </w:r>
      <w:r>
        <w:rPr>
          <w:rFonts w:ascii="Century Schoolbook" w:hAnsi="Century Schoolbook"/>
          <w:color w:val="000000"/>
        </w:rPr>
        <w:t xml:space="preserve"> </w:t>
      </w:r>
      <w:r w:rsidR="00E21AD6">
        <w:rPr>
          <w:rFonts w:ascii="Century Schoolbook" w:hAnsi="Century Schoolbook"/>
          <w:color w:val="000000"/>
        </w:rPr>
        <w:t>independent commissions</w:t>
      </w:r>
      <w:r>
        <w:rPr>
          <w:rFonts w:ascii="Century Schoolbook" w:hAnsi="Century Schoolbook"/>
          <w:color w:val="000000"/>
        </w:rPr>
        <w:t xml:space="preserve"> have been rare</w:t>
      </w:r>
      <w:r w:rsidR="00E21AD6">
        <w:rPr>
          <w:rFonts w:ascii="Century Schoolbook" w:hAnsi="Century Schoolbook"/>
          <w:color w:val="000000"/>
        </w:rPr>
        <w:t>, and direct resistance nonexistent.</w:t>
      </w:r>
      <w:r w:rsidRPr="00E57F89">
        <w:rPr>
          <w:rFonts w:ascii="Century Schoolbook" w:hAnsi="Century Schoolbook"/>
          <w:color w:val="000000"/>
        </w:rPr>
        <w:t xml:space="preserve"> </w:t>
      </w:r>
      <w:r w:rsidR="00E21AD6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>Overall, the</w:t>
      </w:r>
      <w:r w:rsidRPr="00E57F89">
        <w:rPr>
          <w:rFonts w:ascii="Century Schoolbook" w:hAnsi="Century Schoolbook"/>
          <w:color w:val="000000"/>
        </w:rPr>
        <w:t xml:space="preserve"> executive branch </w:t>
      </w:r>
      <w:r w:rsidR="003C7BCB">
        <w:rPr>
          <w:rFonts w:ascii="Century Schoolbook" w:hAnsi="Century Schoolbook"/>
          <w:color w:val="000000"/>
        </w:rPr>
        <w:t xml:space="preserve">has more than </w:t>
      </w:r>
      <w:r w:rsidRPr="00E57F89">
        <w:rPr>
          <w:rFonts w:ascii="Century Schoolbook" w:hAnsi="Century Schoolbook"/>
          <w:color w:val="000000"/>
        </w:rPr>
        <w:t>“acquiesced” in these institutions</w:t>
      </w:r>
      <w:r w:rsidR="00163B1C">
        <w:rPr>
          <w:rFonts w:ascii="Century Schoolbook" w:hAnsi="Century Schoolbook"/>
          <w:color w:val="000000"/>
        </w:rPr>
        <w:t>.</w:t>
      </w:r>
      <w:r w:rsidRPr="00E57F89">
        <w:rPr>
          <w:rFonts w:ascii="Century Schoolbook" w:hAnsi="Century Schoolbook"/>
          <w:iCs/>
          <w:color w:val="000000"/>
        </w:rPr>
        <w:t xml:space="preserve"> </w:t>
      </w:r>
      <w:r w:rsidR="00163B1C">
        <w:rPr>
          <w:rFonts w:ascii="Century Schoolbook" w:hAnsi="Century Schoolbook"/>
          <w:iCs/>
          <w:color w:val="000000"/>
        </w:rPr>
        <w:t xml:space="preserve"> </w:t>
      </w:r>
      <w:r w:rsidRPr="00E57F89">
        <w:rPr>
          <w:rFonts w:ascii="Century Schoolbook" w:hAnsi="Century Schoolbook"/>
          <w:i/>
          <w:iCs/>
          <w:color w:val="000000"/>
        </w:rPr>
        <w:t>Zivotofsky v. Kerry</w:t>
      </w:r>
      <w:r w:rsidRPr="00E57F89">
        <w:rPr>
          <w:rFonts w:ascii="Century Schoolbook" w:hAnsi="Century Schoolbook"/>
          <w:iCs/>
          <w:color w:val="000000"/>
        </w:rPr>
        <w:t>, 576 U.S. 1, 23 (2015)</w:t>
      </w:r>
      <w:r>
        <w:rPr>
          <w:rFonts w:ascii="Century Schoolbook" w:hAnsi="Century Schoolbook"/>
          <w:color w:val="000000"/>
        </w:rPr>
        <w:t>.</w:t>
      </w:r>
    </w:p>
    <w:p w14:paraId="062C0709" w14:textId="4B81B888" w:rsidR="000F4B69" w:rsidRPr="00D20A1B" w:rsidRDefault="0004475E" w:rsidP="0004475E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Petitioner claims</w:t>
      </w:r>
      <w:r w:rsidRPr="00F366A7">
        <w:rPr>
          <w:rFonts w:ascii="Century Schoolbook" w:hAnsi="Century Schoolbook"/>
          <w:color w:val="000000"/>
        </w:rPr>
        <w:t xml:space="preserve"> insight into the </w:t>
      </w:r>
      <w:r>
        <w:rPr>
          <w:rFonts w:ascii="Century Schoolbook" w:hAnsi="Century Schoolbook"/>
          <w:color w:val="000000"/>
        </w:rPr>
        <w:t xml:space="preserve">definitive </w:t>
      </w:r>
      <w:r w:rsidRPr="00F366A7">
        <w:rPr>
          <w:rFonts w:ascii="Century Schoolbook" w:hAnsi="Century Schoolbook"/>
          <w:color w:val="000000"/>
        </w:rPr>
        <w:t xml:space="preserve">meaning of </w:t>
      </w:r>
      <w:r>
        <w:rPr>
          <w:rFonts w:ascii="Century Schoolbook" w:hAnsi="Century Schoolbook"/>
          <w:color w:val="000000"/>
        </w:rPr>
        <w:t xml:space="preserve">Article II </w:t>
      </w:r>
      <w:r w:rsidRPr="00F366A7">
        <w:rPr>
          <w:rFonts w:ascii="Century Schoolbook" w:hAnsi="Century Schoolbook"/>
          <w:color w:val="000000"/>
        </w:rPr>
        <w:t xml:space="preserve">that eluded Joseph Story, Oliver Wendall Holmes Jr., and </w:t>
      </w:r>
      <w:r w:rsidR="00366095">
        <w:rPr>
          <w:rFonts w:ascii="Century Schoolbook" w:hAnsi="Century Schoolbook"/>
          <w:color w:val="000000"/>
        </w:rPr>
        <w:t>many others</w:t>
      </w:r>
      <w:r w:rsidR="00814CE9">
        <w:rPr>
          <w:rFonts w:ascii="Century Schoolbook" w:hAnsi="Century Schoolbook"/>
          <w:color w:val="000000"/>
        </w:rPr>
        <w:t xml:space="preserve"> throughout history</w:t>
      </w:r>
      <w:r w:rsidRPr="00F366A7">
        <w:rPr>
          <w:rFonts w:ascii="Century Schoolbook" w:hAnsi="Century Schoolbook"/>
          <w:color w:val="000000"/>
        </w:rPr>
        <w:t xml:space="preserve">. </w:t>
      </w:r>
      <w:r>
        <w:rPr>
          <w:rFonts w:ascii="Century Schoolbook" w:hAnsi="Century Schoolbook"/>
          <w:color w:val="000000"/>
        </w:rPr>
        <w:t xml:space="preserve"> But</w:t>
      </w:r>
      <w:r w:rsidRPr="00F366A7">
        <w:rPr>
          <w:rFonts w:ascii="Century Schoolbook" w:hAnsi="Century Schoolbook"/>
          <w:color w:val="000000"/>
        </w:rPr>
        <w:t xml:space="preserve"> the </w:t>
      </w:r>
      <w:r>
        <w:rPr>
          <w:rFonts w:ascii="Century Schoolbook" w:hAnsi="Century Schoolbook"/>
          <w:color w:val="000000"/>
        </w:rPr>
        <w:t>American people, through their representatives</w:t>
      </w:r>
      <w:r w:rsidR="00366095">
        <w:rPr>
          <w:rFonts w:ascii="Century Schoolbook" w:hAnsi="Century Schoolbook"/>
          <w:color w:val="000000"/>
        </w:rPr>
        <w:t xml:space="preserve">, have </w:t>
      </w:r>
      <w:r>
        <w:rPr>
          <w:rFonts w:ascii="Century Schoolbook" w:hAnsi="Century Schoolbook"/>
          <w:color w:val="000000"/>
        </w:rPr>
        <w:t>given</w:t>
      </w:r>
      <w:r w:rsidR="00366095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>“</w:t>
      </w:r>
      <w:r w:rsidRPr="00F366A7">
        <w:rPr>
          <w:rFonts w:ascii="Century Schoolbook" w:hAnsi="Century Schoolbook"/>
          <w:color w:val="000000"/>
        </w:rPr>
        <w:t>public sanction</w:t>
      </w:r>
      <w:r>
        <w:rPr>
          <w:rFonts w:ascii="Century Schoolbook" w:hAnsi="Century Schoolbook"/>
          <w:color w:val="000000"/>
        </w:rPr>
        <w:t>” to multimember independent agencies</w:t>
      </w:r>
      <w:r w:rsidR="00677542" w:rsidRPr="00677542">
        <w:rPr>
          <w:rFonts w:ascii="Century Schoolbook" w:hAnsi="Century Schoolbook"/>
          <w:color w:val="000000"/>
        </w:rPr>
        <w:t xml:space="preserve"> </w:t>
      </w:r>
      <w:r w:rsidR="00677542">
        <w:rPr>
          <w:rFonts w:ascii="Century Schoolbook" w:hAnsi="Century Schoolbook"/>
          <w:color w:val="000000"/>
        </w:rPr>
        <w:t>for generations</w:t>
      </w:r>
      <w:r>
        <w:rPr>
          <w:rFonts w:ascii="Century Schoolbook" w:hAnsi="Century Schoolbook"/>
          <w:color w:val="000000"/>
        </w:rPr>
        <w:t xml:space="preserve">.  </w:t>
      </w:r>
      <w:r w:rsidRPr="00F366A7">
        <w:rPr>
          <w:rFonts w:ascii="Century Schoolbook" w:hAnsi="Century Schoolbook"/>
          <w:color w:val="000000"/>
        </w:rPr>
        <w:t xml:space="preserve">Letter from James Madison to Martin L. Hurlbut (May 1830).  </w:t>
      </w:r>
      <w:r w:rsidR="00D20A1B">
        <w:rPr>
          <w:rFonts w:ascii="Century Schoolbook" w:hAnsi="Century Schoolbook"/>
          <w:color w:val="000000"/>
        </w:rPr>
        <w:t>A “</w:t>
      </w:r>
      <w:r w:rsidR="00D20A1B" w:rsidRPr="00F366A7">
        <w:rPr>
          <w:rFonts w:ascii="Century Schoolbook" w:hAnsi="Century Schoolbook"/>
          <w:color w:val="000000"/>
        </w:rPr>
        <w:t xml:space="preserve">limitless </w:t>
      </w:r>
      <w:r w:rsidR="00D20A1B">
        <w:rPr>
          <w:rFonts w:ascii="Century Schoolbook" w:hAnsi="Century Schoolbook"/>
          <w:color w:val="000000"/>
        </w:rPr>
        <w:t>[removal]</w:t>
      </w:r>
      <w:r w:rsidR="00D20A1B" w:rsidRPr="00F366A7">
        <w:rPr>
          <w:rFonts w:ascii="Century Schoolbook" w:hAnsi="Century Schoolbook"/>
          <w:color w:val="000000"/>
        </w:rPr>
        <w:t xml:space="preserve"> power</w:t>
      </w:r>
      <w:r w:rsidR="00D20A1B">
        <w:rPr>
          <w:rFonts w:ascii="Century Schoolbook" w:hAnsi="Century Schoolbook"/>
          <w:color w:val="000000"/>
        </w:rPr>
        <w:t>” is not compelled by original public meaning and “</w:t>
      </w:r>
      <w:r w:rsidR="00D20A1B" w:rsidRPr="00F366A7">
        <w:rPr>
          <w:rFonts w:ascii="Century Schoolbook" w:hAnsi="Century Schoolbook"/>
          <w:color w:val="000000"/>
        </w:rPr>
        <w:t>would transform the established practice of the political</w:t>
      </w:r>
      <w:r w:rsidR="00D20A1B">
        <w:rPr>
          <w:rFonts w:ascii="Century Schoolbook" w:hAnsi="Century Schoolbook"/>
          <w:color w:val="000000"/>
        </w:rPr>
        <w:t xml:space="preserve"> </w:t>
      </w:r>
      <w:r w:rsidR="00D20A1B" w:rsidRPr="00F366A7">
        <w:rPr>
          <w:rFonts w:ascii="Century Schoolbook" w:hAnsi="Century Schoolbook"/>
          <w:color w:val="000000"/>
        </w:rPr>
        <w:t>branches</w:t>
      </w:r>
      <w:r w:rsidR="006444AC">
        <w:rPr>
          <w:rFonts w:ascii="Century Schoolbook" w:hAnsi="Century Schoolbook"/>
          <w:color w:val="000000"/>
        </w:rPr>
        <w:t>.</w:t>
      </w:r>
      <w:r w:rsidR="00D20A1B">
        <w:rPr>
          <w:rFonts w:ascii="Century Schoolbook" w:hAnsi="Century Schoolbook"/>
          <w:color w:val="000000"/>
        </w:rPr>
        <w:t xml:space="preserve">” </w:t>
      </w:r>
      <w:r w:rsidR="006444AC">
        <w:rPr>
          <w:rFonts w:ascii="Century Schoolbook" w:hAnsi="Century Schoolbook"/>
          <w:color w:val="000000"/>
        </w:rPr>
        <w:t xml:space="preserve"> </w:t>
      </w:r>
      <w:r w:rsidR="00D20A1B" w:rsidRPr="00F366A7">
        <w:rPr>
          <w:rFonts w:ascii="Century Schoolbook" w:hAnsi="Century Schoolbook"/>
          <w:i/>
          <w:iCs/>
          <w:color w:val="000000"/>
        </w:rPr>
        <w:t>Mazars</w:t>
      </w:r>
      <w:r w:rsidR="00D20A1B" w:rsidRPr="00F366A7">
        <w:rPr>
          <w:rFonts w:ascii="Century Schoolbook" w:hAnsi="Century Schoolbook"/>
          <w:color w:val="000000"/>
        </w:rPr>
        <w:t xml:space="preserve">, 591 U.S. </w:t>
      </w:r>
      <w:r w:rsidR="00D20A1B">
        <w:rPr>
          <w:rFonts w:ascii="Century Schoolbook" w:hAnsi="Century Schoolbook"/>
          <w:color w:val="000000"/>
        </w:rPr>
        <w:t xml:space="preserve">at </w:t>
      </w:r>
      <w:r w:rsidR="00D20A1B" w:rsidRPr="00F366A7">
        <w:rPr>
          <w:rFonts w:ascii="Century Schoolbook" w:hAnsi="Century Schoolbook"/>
          <w:color w:val="000000"/>
        </w:rPr>
        <w:t>867</w:t>
      </w:r>
      <w:r w:rsidR="00D20A1B">
        <w:rPr>
          <w:rFonts w:ascii="Century Schoolbook" w:hAnsi="Century Schoolbook"/>
          <w:color w:val="000000"/>
        </w:rPr>
        <w:t>.</w:t>
      </w:r>
      <w:r w:rsidR="003C7BCB">
        <w:rPr>
          <w:rFonts w:ascii="Century Schoolbook" w:hAnsi="Century Schoolbook"/>
          <w:color w:val="000000"/>
        </w:rPr>
        <w:t xml:space="preserve">  That </w:t>
      </w:r>
      <w:r w:rsidR="00163B1C">
        <w:rPr>
          <w:rFonts w:ascii="Century Schoolbook" w:hAnsi="Century Schoolbook"/>
          <w:color w:val="000000"/>
        </w:rPr>
        <w:t xml:space="preserve">alone </w:t>
      </w:r>
      <w:r w:rsidR="003C7BCB">
        <w:rPr>
          <w:rFonts w:ascii="Century Schoolbook" w:hAnsi="Century Schoolbook"/>
          <w:color w:val="000000"/>
        </w:rPr>
        <w:t>should be dispositive.</w:t>
      </w:r>
    </w:p>
    <w:p w14:paraId="74A99D30" w14:textId="0E2A41D3" w:rsidR="00E67ADA" w:rsidRDefault="00E67ADA" w:rsidP="00E21AD6">
      <w:pPr>
        <w:keepNext/>
        <w:spacing w:line="280" w:lineRule="exact"/>
        <w:ind w:firstLine="0"/>
        <w:jc w:val="center"/>
        <w:rPr>
          <w:rFonts w:ascii="Century Schoolbook" w:hAnsi="Century Schoolbook"/>
          <w:color w:val="000000"/>
        </w:rPr>
      </w:pPr>
      <w:r w:rsidRPr="00BA0348">
        <w:rPr>
          <w:rFonts w:ascii="Century Schoolbook" w:hAnsi="Century Schoolbook"/>
          <w:b/>
          <w:bCs/>
          <w:color w:val="000000"/>
        </w:rPr>
        <w:lastRenderedPageBreak/>
        <w:t>ARGUMENT</w:t>
      </w:r>
    </w:p>
    <w:p w14:paraId="0740BD0F" w14:textId="5B546553" w:rsidR="00F951F9" w:rsidRPr="00F951F9" w:rsidRDefault="00F951F9" w:rsidP="00F951F9">
      <w:pPr>
        <w:keepNext/>
        <w:keepLines/>
        <w:widowControl w:val="0"/>
        <w:suppressAutoHyphens/>
        <w:spacing w:line="280" w:lineRule="exact"/>
        <w:ind w:left="450" w:hanging="446"/>
        <w:jc w:val="left"/>
        <w:rPr>
          <w:rFonts w:ascii="Century Schoolbook" w:hAnsi="Century Schoolbook"/>
          <w:b/>
        </w:rPr>
      </w:pPr>
      <w:r w:rsidRPr="00F951F9">
        <w:rPr>
          <w:rFonts w:ascii="Century Schoolbook" w:hAnsi="Century Schoolbook"/>
          <w:b/>
        </w:rPr>
        <w:t>I.</w:t>
      </w:r>
      <w:r w:rsidRPr="00F951F9">
        <w:rPr>
          <w:rFonts w:ascii="Century Schoolbook" w:hAnsi="Century Schoolbook"/>
          <w:b/>
        </w:rPr>
        <w:tab/>
      </w:r>
      <w:r w:rsidR="00654040" w:rsidRPr="00654040">
        <w:rPr>
          <w:rFonts w:ascii="Century Schoolbook" w:hAnsi="Century Schoolbook"/>
          <w:b/>
        </w:rPr>
        <w:t>Historical Practice Can Liquidate Constitutional Meaning</w:t>
      </w:r>
      <w:r w:rsidR="00504E3F">
        <w:rPr>
          <w:rFonts w:ascii="Century Schoolbook" w:hAnsi="Century Schoolbook"/>
          <w:b/>
        </w:rPr>
        <w:t>.</w:t>
      </w:r>
    </w:p>
    <w:p w14:paraId="66594C3F" w14:textId="36D59A07" w:rsidR="0060461F" w:rsidRDefault="00E03215" w:rsidP="00AB29D1">
      <w:pPr>
        <w:spacing w:line="280" w:lineRule="exact"/>
        <w:ind w:firstLine="446"/>
        <w:rPr>
          <w:rFonts w:ascii="Century Schoolbook" w:hAnsi="Century Schoolbook"/>
          <w:iCs/>
          <w:color w:val="000000"/>
        </w:rPr>
      </w:pPr>
      <w:r>
        <w:rPr>
          <w:rFonts w:ascii="Century Schoolbook" w:hAnsi="Century Schoolbook"/>
          <w:color w:val="000000"/>
        </w:rPr>
        <w:t>“</w:t>
      </w:r>
      <w:r w:rsidRPr="00E03215">
        <w:rPr>
          <w:rFonts w:ascii="Century Schoolbook" w:hAnsi="Century Schoolbook"/>
          <w:color w:val="000000"/>
        </w:rPr>
        <w:t>When faced with a dispute about the Constitution</w:t>
      </w:r>
      <w:r>
        <w:rPr>
          <w:rFonts w:ascii="Century Schoolbook" w:hAnsi="Century Schoolbook"/>
          <w:color w:val="000000"/>
        </w:rPr>
        <w:t>’</w:t>
      </w:r>
      <w:r w:rsidRPr="00E03215">
        <w:rPr>
          <w:rFonts w:ascii="Century Schoolbook" w:hAnsi="Century Schoolbook"/>
          <w:color w:val="000000"/>
        </w:rPr>
        <w:t xml:space="preserve">s meaning or application, </w:t>
      </w:r>
      <w:r>
        <w:rPr>
          <w:rFonts w:ascii="Century Schoolbook" w:hAnsi="Century Schoolbook"/>
          <w:color w:val="000000"/>
        </w:rPr>
        <w:t>‘</w:t>
      </w:r>
      <w:r w:rsidRPr="00E03215">
        <w:rPr>
          <w:rFonts w:ascii="Century Schoolbook" w:hAnsi="Century Schoolbook"/>
          <w:color w:val="000000"/>
        </w:rPr>
        <w:t>[l]ong settled and established practice is a consideration of great weight</w:t>
      </w:r>
      <w:r w:rsidR="00157AF9">
        <w:rPr>
          <w:rFonts w:ascii="Century Schoolbook" w:hAnsi="Century Schoolbook"/>
          <w:color w:val="000000"/>
        </w:rPr>
        <w:t>,</w:t>
      </w:r>
      <w:r>
        <w:rPr>
          <w:rFonts w:ascii="Century Schoolbook" w:hAnsi="Century Schoolbook"/>
          <w:color w:val="000000"/>
        </w:rPr>
        <w:t>’</w:t>
      </w:r>
      <w:r w:rsidRPr="00E03215">
        <w:rPr>
          <w:rFonts w:ascii="Century Schoolbook" w:hAnsi="Century Schoolbook"/>
          <w:color w:val="000000"/>
        </w:rPr>
        <w:t>”</w:t>
      </w:r>
      <w:r>
        <w:rPr>
          <w:rFonts w:ascii="Century Schoolbook" w:hAnsi="Century Schoolbook"/>
          <w:color w:val="000000"/>
        </w:rPr>
        <w:t xml:space="preserve"> </w:t>
      </w:r>
      <w:r w:rsidRPr="001F43A3">
        <w:rPr>
          <w:rFonts w:ascii="Century Schoolbook" w:hAnsi="Century Schoolbook"/>
          <w:i/>
          <w:iCs/>
          <w:color w:val="000000"/>
        </w:rPr>
        <w:t xml:space="preserve">Houston </w:t>
      </w:r>
      <w:proofErr w:type="spellStart"/>
      <w:r w:rsidRPr="001F43A3">
        <w:rPr>
          <w:rFonts w:ascii="Century Schoolbook" w:hAnsi="Century Schoolbook"/>
          <w:i/>
          <w:iCs/>
          <w:color w:val="000000"/>
        </w:rPr>
        <w:t>Cmty</w:t>
      </w:r>
      <w:proofErr w:type="spellEnd"/>
      <w:r w:rsidRPr="001F43A3">
        <w:rPr>
          <w:rFonts w:ascii="Century Schoolbook" w:hAnsi="Century Schoolbook"/>
          <w:i/>
          <w:iCs/>
          <w:color w:val="000000"/>
        </w:rPr>
        <w:t>. Coll.</w:t>
      </w:r>
      <w:r w:rsidRPr="001F43A3">
        <w:rPr>
          <w:rFonts w:ascii="Century Schoolbook" w:hAnsi="Century Schoolbook"/>
          <w:color w:val="000000"/>
        </w:rPr>
        <w:t xml:space="preserve">, 595 U.S. </w:t>
      </w:r>
      <w:r w:rsidR="00012997">
        <w:rPr>
          <w:rFonts w:ascii="Century Schoolbook" w:hAnsi="Century Schoolbook"/>
          <w:color w:val="000000"/>
        </w:rPr>
        <w:t>at</w:t>
      </w:r>
      <w:r w:rsidRPr="001F43A3">
        <w:rPr>
          <w:rFonts w:ascii="Century Schoolbook" w:hAnsi="Century Schoolbook"/>
          <w:color w:val="000000"/>
        </w:rPr>
        <w:t xml:space="preserve"> 47</w:t>
      </w:r>
      <w:r>
        <w:rPr>
          <w:rFonts w:ascii="Century Schoolbook" w:hAnsi="Century Schoolbook"/>
          <w:color w:val="000000"/>
        </w:rPr>
        <w:t xml:space="preserve">4 (quoting </w:t>
      </w:r>
      <w:r w:rsidRPr="00BE28C3">
        <w:rPr>
          <w:rFonts w:ascii="Century Schoolbook" w:hAnsi="Century Schoolbook"/>
          <w:i/>
          <w:iCs/>
          <w:color w:val="000000"/>
        </w:rPr>
        <w:t>Pocket Veto Case</w:t>
      </w:r>
      <w:r w:rsidRPr="00BE28C3">
        <w:rPr>
          <w:rFonts w:ascii="Century Schoolbook" w:hAnsi="Century Schoolbook"/>
          <w:color w:val="000000"/>
        </w:rPr>
        <w:t xml:space="preserve">, 279 U.S. </w:t>
      </w:r>
      <w:r w:rsidR="00012997">
        <w:rPr>
          <w:rFonts w:ascii="Century Schoolbook" w:hAnsi="Century Schoolbook"/>
          <w:color w:val="000000"/>
        </w:rPr>
        <w:t>at</w:t>
      </w:r>
      <w:r w:rsidRPr="00BE28C3">
        <w:rPr>
          <w:rFonts w:ascii="Century Schoolbook" w:hAnsi="Century Schoolbook"/>
          <w:color w:val="000000"/>
        </w:rPr>
        <w:t xml:space="preserve"> </w:t>
      </w:r>
      <w:r w:rsidRPr="00E03215">
        <w:rPr>
          <w:rFonts w:ascii="Century Schoolbook" w:hAnsi="Century Schoolbook"/>
          <w:color w:val="000000"/>
        </w:rPr>
        <w:t>689</w:t>
      </w:r>
      <w:r>
        <w:rPr>
          <w:rFonts w:ascii="Century Schoolbook" w:hAnsi="Century Schoolbook"/>
          <w:color w:val="000000"/>
        </w:rPr>
        <w:t>)</w:t>
      </w:r>
      <w:r w:rsidR="00157AF9">
        <w:rPr>
          <w:rFonts w:ascii="Century Schoolbook" w:hAnsi="Century Schoolbook"/>
          <w:color w:val="000000"/>
        </w:rPr>
        <w:t>,</w:t>
      </w:r>
      <w:r w:rsidR="0080383C">
        <w:rPr>
          <w:rFonts w:ascii="Century Schoolbook" w:hAnsi="Century Schoolbook"/>
          <w:color w:val="000000"/>
        </w:rPr>
        <w:t xml:space="preserve"> </w:t>
      </w:r>
      <w:r w:rsidR="00157AF9">
        <w:rPr>
          <w:rFonts w:ascii="Century Schoolbook" w:hAnsi="Century Schoolbook"/>
          <w:color w:val="000000"/>
        </w:rPr>
        <w:t xml:space="preserve">because </w:t>
      </w:r>
      <w:r>
        <w:rPr>
          <w:rFonts w:ascii="Century Schoolbook" w:hAnsi="Century Schoolbook"/>
          <w:color w:val="000000"/>
        </w:rPr>
        <w:t>“‘</w:t>
      </w:r>
      <w:r w:rsidRPr="00E03215">
        <w:rPr>
          <w:rFonts w:ascii="Century Schoolbook" w:hAnsi="Century Schoolbook"/>
          <w:color w:val="000000"/>
        </w:rPr>
        <w:t>a regular course of practice</w:t>
      </w:r>
      <w:r>
        <w:rPr>
          <w:rFonts w:ascii="Century Schoolbook" w:hAnsi="Century Schoolbook"/>
          <w:color w:val="000000"/>
        </w:rPr>
        <w:t>’</w:t>
      </w:r>
      <w:r w:rsidRPr="00E03215">
        <w:rPr>
          <w:rFonts w:ascii="Century Schoolbook" w:hAnsi="Century Schoolbook"/>
          <w:color w:val="000000"/>
        </w:rPr>
        <w:t xml:space="preserve"> can illuminate or </w:t>
      </w:r>
      <w:r>
        <w:rPr>
          <w:rFonts w:ascii="Century Schoolbook" w:hAnsi="Century Schoolbook"/>
          <w:color w:val="000000"/>
        </w:rPr>
        <w:t>‘</w:t>
      </w:r>
      <w:r w:rsidRPr="00E03215">
        <w:rPr>
          <w:rFonts w:ascii="Century Schoolbook" w:hAnsi="Century Schoolbook"/>
          <w:color w:val="000000"/>
        </w:rPr>
        <w:t>liquidate</w:t>
      </w:r>
      <w:r>
        <w:rPr>
          <w:rFonts w:ascii="Century Schoolbook" w:hAnsi="Century Schoolbook"/>
          <w:color w:val="000000"/>
        </w:rPr>
        <w:t>’</w:t>
      </w:r>
      <w:r w:rsidRPr="00E03215">
        <w:rPr>
          <w:rFonts w:ascii="Century Schoolbook" w:hAnsi="Century Schoolbook"/>
          <w:color w:val="000000"/>
        </w:rPr>
        <w:t xml:space="preserve"> our founding document</w:t>
      </w:r>
      <w:r>
        <w:rPr>
          <w:rFonts w:ascii="Century Schoolbook" w:hAnsi="Century Schoolbook"/>
          <w:color w:val="000000"/>
        </w:rPr>
        <w:t>’</w:t>
      </w:r>
      <w:r w:rsidRPr="00E03215">
        <w:rPr>
          <w:rFonts w:ascii="Century Schoolbook" w:hAnsi="Century Schoolbook"/>
          <w:color w:val="000000"/>
        </w:rPr>
        <w:t xml:space="preserve">s </w:t>
      </w:r>
      <w:r>
        <w:rPr>
          <w:rFonts w:ascii="Century Schoolbook" w:hAnsi="Century Schoolbook"/>
          <w:color w:val="000000"/>
        </w:rPr>
        <w:t>‘</w:t>
      </w:r>
      <w:r w:rsidRPr="00E03215">
        <w:rPr>
          <w:rFonts w:ascii="Century Schoolbook" w:hAnsi="Century Schoolbook"/>
          <w:color w:val="000000"/>
        </w:rPr>
        <w:t>terms &amp; phrases</w:t>
      </w:r>
      <w:r w:rsidR="00157AF9">
        <w:rPr>
          <w:rFonts w:ascii="Century Schoolbook" w:hAnsi="Century Schoolbook"/>
          <w:color w:val="000000"/>
        </w:rPr>
        <w:t>,</w:t>
      </w:r>
      <w:r>
        <w:rPr>
          <w:rFonts w:ascii="Century Schoolbook" w:hAnsi="Century Schoolbook"/>
          <w:color w:val="000000"/>
        </w:rPr>
        <w:t>’</w:t>
      </w:r>
      <w:r w:rsidRPr="00E03215">
        <w:rPr>
          <w:rFonts w:ascii="Century Schoolbook" w:hAnsi="Century Schoolbook"/>
          <w:color w:val="000000"/>
        </w:rPr>
        <w:t>”</w:t>
      </w:r>
      <w:r w:rsidR="0080383C">
        <w:rPr>
          <w:rFonts w:ascii="Century Schoolbook" w:hAnsi="Century Schoolbook"/>
          <w:color w:val="000000"/>
        </w:rPr>
        <w:t xml:space="preserve"> </w:t>
      </w:r>
      <w:r w:rsidR="00157AF9">
        <w:rPr>
          <w:rFonts w:ascii="Century Schoolbook" w:hAnsi="Century Schoolbook"/>
          <w:i/>
          <w:iCs/>
          <w:color w:val="000000"/>
        </w:rPr>
        <w:t>id.</w:t>
      </w:r>
      <w:r w:rsidR="00157AF9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 xml:space="preserve">(quoting </w:t>
      </w:r>
      <w:r w:rsidRPr="00E03215">
        <w:rPr>
          <w:rFonts w:ascii="Century Schoolbook" w:hAnsi="Century Schoolbook"/>
          <w:color w:val="000000"/>
        </w:rPr>
        <w:t>Letter from J</w:t>
      </w:r>
      <w:r>
        <w:rPr>
          <w:rFonts w:ascii="Century Schoolbook" w:hAnsi="Century Schoolbook"/>
          <w:color w:val="000000"/>
        </w:rPr>
        <w:t>ames</w:t>
      </w:r>
      <w:r w:rsidRPr="00E03215">
        <w:rPr>
          <w:rFonts w:ascii="Century Schoolbook" w:hAnsi="Century Schoolbook"/>
          <w:color w:val="000000"/>
        </w:rPr>
        <w:t xml:space="preserve"> Madison to S</w:t>
      </w:r>
      <w:r>
        <w:rPr>
          <w:rFonts w:ascii="Century Schoolbook" w:hAnsi="Century Schoolbook"/>
          <w:color w:val="000000"/>
        </w:rPr>
        <w:t>pencer</w:t>
      </w:r>
      <w:r w:rsidRPr="00E03215">
        <w:rPr>
          <w:rFonts w:ascii="Century Schoolbook" w:hAnsi="Century Schoolbook"/>
          <w:color w:val="000000"/>
        </w:rPr>
        <w:t xml:space="preserve"> Roane (Sept. 2, 1819)</w:t>
      </w:r>
      <w:r>
        <w:rPr>
          <w:rFonts w:ascii="Century Schoolbook" w:hAnsi="Century Schoolbook"/>
          <w:color w:val="000000"/>
        </w:rPr>
        <w:t>)</w:t>
      </w:r>
      <w:r w:rsidR="00297D36">
        <w:rPr>
          <w:rFonts w:ascii="Century Schoolbook" w:hAnsi="Century Schoolbook"/>
          <w:color w:val="000000"/>
        </w:rPr>
        <w:t xml:space="preserve">.  </w:t>
      </w:r>
      <w:r w:rsidR="00B04ADA">
        <w:rPr>
          <w:rFonts w:ascii="Century Schoolbook" w:hAnsi="Century Schoolbook"/>
          <w:color w:val="000000"/>
        </w:rPr>
        <w:t>Especially</w:t>
      </w:r>
      <w:r w:rsidR="002449EA">
        <w:rPr>
          <w:rFonts w:ascii="Century Schoolbook" w:hAnsi="Century Schoolbook"/>
          <w:color w:val="000000"/>
        </w:rPr>
        <w:t xml:space="preserve"> </w:t>
      </w:r>
      <w:r w:rsidR="002449EA" w:rsidRPr="002449EA">
        <w:rPr>
          <w:rFonts w:ascii="Century Schoolbook" w:hAnsi="Century Schoolbook"/>
          <w:color w:val="000000"/>
        </w:rPr>
        <w:t>in</w:t>
      </w:r>
      <w:r w:rsidR="002449EA" w:rsidRPr="002449EA">
        <w:rPr>
          <w:rFonts w:ascii="Century Schoolbook" w:hAnsi="Century Schoolbook"/>
          <w:iCs/>
          <w:color w:val="000000"/>
        </w:rPr>
        <w:t xml:space="preserve"> </w:t>
      </w:r>
      <w:r w:rsidR="00B7333A">
        <w:rPr>
          <w:rFonts w:ascii="Century Schoolbook" w:hAnsi="Century Schoolbook"/>
          <w:iCs/>
          <w:color w:val="000000"/>
        </w:rPr>
        <w:t>cases concerning</w:t>
      </w:r>
      <w:r w:rsidR="00AB29D1" w:rsidRPr="00AB29D1">
        <w:rPr>
          <w:rFonts w:ascii="Century Schoolbook" w:hAnsi="Century Schoolbook"/>
          <w:iCs/>
          <w:color w:val="000000"/>
        </w:rPr>
        <w:t xml:space="preserve"> </w:t>
      </w:r>
      <w:r w:rsidR="00AB29D1">
        <w:rPr>
          <w:rFonts w:ascii="Century Schoolbook" w:hAnsi="Century Schoolbook"/>
          <w:iCs/>
          <w:color w:val="000000"/>
        </w:rPr>
        <w:t>“</w:t>
      </w:r>
      <w:r w:rsidR="00AB29D1" w:rsidRPr="00AB29D1">
        <w:rPr>
          <w:rFonts w:ascii="Century Schoolbook" w:hAnsi="Century Schoolbook"/>
          <w:iCs/>
          <w:color w:val="000000"/>
        </w:rPr>
        <w:t>the allocation of power</w:t>
      </w:r>
      <w:r w:rsidR="00AB29D1">
        <w:rPr>
          <w:rFonts w:ascii="Century Schoolbook" w:hAnsi="Century Schoolbook"/>
          <w:iCs/>
          <w:color w:val="000000"/>
        </w:rPr>
        <w:t xml:space="preserve"> </w:t>
      </w:r>
      <w:r w:rsidR="00AB29D1" w:rsidRPr="00AB29D1">
        <w:rPr>
          <w:rFonts w:ascii="Century Schoolbook" w:hAnsi="Century Schoolbook"/>
          <w:iCs/>
          <w:color w:val="000000"/>
        </w:rPr>
        <w:t xml:space="preserve">between [the] </w:t>
      </w:r>
      <w:r w:rsidR="0007305E">
        <w:rPr>
          <w:rFonts w:ascii="Century Schoolbook" w:hAnsi="Century Schoolbook"/>
          <w:iCs/>
          <w:color w:val="000000"/>
        </w:rPr>
        <w:t xml:space="preserve">two </w:t>
      </w:r>
      <w:r w:rsidR="00AB29D1" w:rsidRPr="00AB29D1">
        <w:rPr>
          <w:rFonts w:ascii="Century Schoolbook" w:hAnsi="Century Schoolbook"/>
          <w:iCs/>
          <w:color w:val="000000"/>
        </w:rPr>
        <w:t xml:space="preserve">elected branches,” </w:t>
      </w:r>
      <w:r w:rsidR="00AB29D1" w:rsidRPr="002449EA">
        <w:rPr>
          <w:rFonts w:ascii="Century Schoolbook" w:hAnsi="Century Schoolbook"/>
          <w:i/>
          <w:iCs/>
          <w:color w:val="000000"/>
        </w:rPr>
        <w:t>Mazars</w:t>
      </w:r>
      <w:r w:rsidR="00AB29D1" w:rsidRPr="002449EA">
        <w:rPr>
          <w:rFonts w:ascii="Century Schoolbook" w:hAnsi="Century Schoolbook"/>
          <w:iCs/>
          <w:color w:val="000000"/>
        </w:rPr>
        <w:t xml:space="preserve">, 591 U.S. </w:t>
      </w:r>
      <w:r w:rsidR="00012997">
        <w:rPr>
          <w:rFonts w:ascii="Century Schoolbook" w:hAnsi="Century Schoolbook"/>
          <w:iCs/>
          <w:color w:val="000000"/>
        </w:rPr>
        <w:t>at</w:t>
      </w:r>
      <w:r w:rsidR="00AB29D1" w:rsidRPr="002449EA">
        <w:rPr>
          <w:rFonts w:ascii="Century Schoolbook" w:hAnsi="Century Schoolbook"/>
          <w:iCs/>
          <w:color w:val="000000"/>
        </w:rPr>
        <w:t xml:space="preserve"> 862 </w:t>
      </w:r>
      <w:r w:rsidR="00AB29D1">
        <w:rPr>
          <w:rFonts w:ascii="Century Schoolbook" w:hAnsi="Century Schoolbook"/>
          <w:iCs/>
          <w:color w:val="000000"/>
        </w:rPr>
        <w:t>(</w:t>
      </w:r>
      <w:r w:rsidR="00AB29D1" w:rsidRPr="002449EA">
        <w:rPr>
          <w:rFonts w:ascii="Century Schoolbook" w:hAnsi="Century Schoolbook"/>
          <w:iCs/>
          <w:color w:val="000000"/>
        </w:rPr>
        <w:t>citation omitted</w:t>
      </w:r>
      <w:r w:rsidR="00AB29D1">
        <w:rPr>
          <w:rFonts w:ascii="Century Schoolbook" w:hAnsi="Century Schoolbook"/>
          <w:iCs/>
          <w:color w:val="000000"/>
        </w:rPr>
        <w:t>), this</w:t>
      </w:r>
      <w:r w:rsidR="002449EA">
        <w:rPr>
          <w:rFonts w:ascii="Century Schoolbook" w:hAnsi="Century Schoolbook"/>
          <w:color w:val="000000"/>
        </w:rPr>
        <w:t xml:space="preserve"> Court</w:t>
      </w:r>
      <w:r w:rsidR="002449EA" w:rsidRPr="002449EA">
        <w:rPr>
          <w:rFonts w:ascii="Century Schoolbook" w:hAnsi="Century Schoolbook"/>
          <w:color w:val="000000"/>
        </w:rPr>
        <w:t xml:space="preserve"> </w:t>
      </w:r>
      <w:r w:rsidR="002449EA">
        <w:rPr>
          <w:rFonts w:ascii="Century Schoolbook" w:hAnsi="Century Schoolbook"/>
          <w:color w:val="000000"/>
        </w:rPr>
        <w:t xml:space="preserve">puts </w:t>
      </w:r>
      <w:r w:rsidR="002449EA" w:rsidRPr="002449EA">
        <w:rPr>
          <w:rFonts w:ascii="Century Schoolbook" w:hAnsi="Century Schoolbook"/>
          <w:iCs/>
          <w:color w:val="000000"/>
        </w:rPr>
        <w:t>“</w:t>
      </w:r>
      <w:r w:rsidR="002449EA" w:rsidRPr="002449EA">
        <w:rPr>
          <w:rFonts w:ascii="Century Schoolbook" w:hAnsi="Century Schoolbook"/>
          <w:color w:val="000000"/>
        </w:rPr>
        <w:t>significant weight upon historical practice</w:t>
      </w:r>
      <w:r w:rsidR="002449EA">
        <w:rPr>
          <w:rFonts w:ascii="Century Schoolbook" w:hAnsi="Century Schoolbook"/>
          <w:color w:val="000000"/>
        </w:rPr>
        <w:t>,</w:t>
      </w:r>
      <w:r w:rsidR="002449EA" w:rsidRPr="002449EA">
        <w:rPr>
          <w:rFonts w:ascii="Century Schoolbook" w:hAnsi="Century Schoolbook"/>
          <w:color w:val="000000"/>
        </w:rPr>
        <w:t>”</w:t>
      </w:r>
      <w:r w:rsidR="002449EA">
        <w:rPr>
          <w:rFonts w:ascii="Century Schoolbook" w:hAnsi="Century Schoolbook"/>
          <w:iCs/>
          <w:color w:val="000000"/>
        </w:rPr>
        <w:t xml:space="preserve"> </w:t>
      </w:r>
      <w:r w:rsidR="002449EA" w:rsidRPr="002449EA">
        <w:rPr>
          <w:rFonts w:ascii="Century Schoolbook" w:hAnsi="Century Schoolbook"/>
          <w:i/>
          <w:iCs/>
          <w:color w:val="000000"/>
        </w:rPr>
        <w:t>Zivotofsky</w:t>
      </w:r>
      <w:r w:rsidR="002449EA" w:rsidRPr="002449EA">
        <w:rPr>
          <w:rFonts w:ascii="Century Schoolbook" w:hAnsi="Century Schoolbook"/>
          <w:iCs/>
          <w:color w:val="000000"/>
        </w:rPr>
        <w:t xml:space="preserve">, 576 U.S. </w:t>
      </w:r>
      <w:r w:rsidR="00012997">
        <w:rPr>
          <w:rFonts w:ascii="Century Schoolbook" w:hAnsi="Century Schoolbook"/>
          <w:iCs/>
          <w:color w:val="000000"/>
        </w:rPr>
        <w:t>at</w:t>
      </w:r>
      <w:r w:rsidR="002449EA" w:rsidRPr="002449EA">
        <w:rPr>
          <w:rFonts w:ascii="Century Schoolbook" w:hAnsi="Century Schoolbook"/>
          <w:iCs/>
          <w:color w:val="000000"/>
        </w:rPr>
        <w:t xml:space="preserve"> 23 (citation omitted), including practice that “began after the founding era,” </w:t>
      </w:r>
      <w:r w:rsidRPr="002449EA">
        <w:rPr>
          <w:rFonts w:ascii="Century Schoolbook" w:hAnsi="Century Schoolbook"/>
          <w:i/>
          <w:iCs/>
          <w:color w:val="000000"/>
        </w:rPr>
        <w:t>Noel Canning</w:t>
      </w:r>
      <w:r w:rsidRPr="002449EA">
        <w:rPr>
          <w:rFonts w:ascii="Century Schoolbook" w:hAnsi="Century Schoolbook"/>
          <w:iCs/>
          <w:color w:val="000000"/>
        </w:rPr>
        <w:t xml:space="preserve">, 573 U.S. </w:t>
      </w:r>
      <w:r w:rsidR="00012997">
        <w:rPr>
          <w:rFonts w:ascii="Century Schoolbook" w:hAnsi="Century Schoolbook"/>
          <w:iCs/>
          <w:color w:val="000000"/>
        </w:rPr>
        <w:t>at</w:t>
      </w:r>
      <w:r w:rsidRPr="002449EA">
        <w:rPr>
          <w:rFonts w:ascii="Century Schoolbook" w:hAnsi="Century Schoolbook"/>
          <w:iCs/>
          <w:color w:val="000000"/>
        </w:rPr>
        <w:t xml:space="preserve"> 525.</w:t>
      </w:r>
      <w:r w:rsidR="00C711D3">
        <w:rPr>
          <w:rFonts w:ascii="Century Schoolbook" w:hAnsi="Century Schoolbook"/>
          <w:iCs/>
          <w:color w:val="000000"/>
        </w:rPr>
        <w:t xml:space="preserve">  </w:t>
      </w:r>
      <w:r w:rsidR="00297D36">
        <w:rPr>
          <w:rFonts w:ascii="Century Schoolbook" w:hAnsi="Century Schoolbook"/>
          <w:iCs/>
          <w:color w:val="000000"/>
        </w:rPr>
        <w:t>Those principles should resolve this case</w:t>
      </w:r>
      <w:r w:rsidR="00F00112">
        <w:rPr>
          <w:rFonts w:ascii="Century Schoolbook" w:hAnsi="Century Schoolbook"/>
          <w:iCs/>
          <w:color w:val="000000"/>
        </w:rPr>
        <w:t>.</w:t>
      </w:r>
    </w:p>
    <w:p w14:paraId="0C2D12C6" w14:textId="5D0E5D37" w:rsidR="00127FDE" w:rsidRDefault="00297D36" w:rsidP="00F0624E">
      <w:pPr>
        <w:spacing w:line="280" w:lineRule="exact"/>
        <w:ind w:firstLine="446"/>
        <w:rPr>
          <w:rFonts w:ascii="Century Schoolbook" w:hAnsi="Century Schoolbook"/>
          <w:iCs/>
          <w:color w:val="000000"/>
        </w:rPr>
      </w:pPr>
      <w:r w:rsidRPr="00994D98">
        <w:rPr>
          <w:rFonts w:ascii="Century Schoolbook" w:hAnsi="Century Schoolbook"/>
          <w:b/>
          <w:bCs/>
          <w:iCs/>
          <w:color w:val="000000"/>
        </w:rPr>
        <w:t>A.</w:t>
      </w:r>
      <w:r>
        <w:rPr>
          <w:rFonts w:ascii="Century Schoolbook" w:hAnsi="Century Schoolbook"/>
          <w:iCs/>
          <w:color w:val="000000"/>
        </w:rPr>
        <w:t xml:space="preserve">  </w:t>
      </w:r>
      <w:r w:rsidR="00A257B4">
        <w:rPr>
          <w:rFonts w:ascii="Century Schoolbook" w:hAnsi="Century Schoolbook"/>
          <w:iCs/>
          <w:color w:val="000000"/>
        </w:rPr>
        <w:t xml:space="preserve">The importance of historical practice in settling constitutional meaning </w:t>
      </w:r>
      <w:r w:rsidR="0080383C">
        <w:rPr>
          <w:rFonts w:ascii="Century Schoolbook" w:hAnsi="Century Schoolbook"/>
          <w:iCs/>
          <w:color w:val="000000"/>
        </w:rPr>
        <w:t xml:space="preserve">was first recognized by </w:t>
      </w:r>
      <w:r w:rsidR="00A257B4">
        <w:rPr>
          <w:rFonts w:ascii="Century Schoolbook" w:hAnsi="Century Schoolbook"/>
          <w:iCs/>
          <w:color w:val="000000"/>
        </w:rPr>
        <w:t>the Framers.</w:t>
      </w:r>
      <w:r w:rsidR="00C91298">
        <w:rPr>
          <w:rFonts w:ascii="Century Schoolbook" w:hAnsi="Century Schoolbook"/>
          <w:iCs/>
          <w:color w:val="000000"/>
        </w:rPr>
        <w:t xml:space="preserve">  </w:t>
      </w:r>
      <w:r w:rsidR="00B7333A">
        <w:rPr>
          <w:rFonts w:ascii="Century Schoolbook" w:hAnsi="Century Schoolbook"/>
          <w:iCs/>
          <w:color w:val="000000"/>
        </w:rPr>
        <w:t xml:space="preserve">As </w:t>
      </w:r>
      <w:r w:rsidR="00A257B4" w:rsidRPr="00A257B4">
        <w:rPr>
          <w:rFonts w:ascii="Century Schoolbook" w:hAnsi="Century Schoolbook"/>
          <w:color w:val="000000"/>
        </w:rPr>
        <w:t>Alexander Hamilton</w:t>
      </w:r>
      <w:r w:rsidR="00C91298">
        <w:rPr>
          <w:rFonts w:ascii="Century Schoolbook" w:hAnsi="Century Schoolbook"/>
          <w:color w:val="000000"/>
        </w:rPr>
        <w:t xml:space="preserve"> </w:t>
      </w:r>
      <w:r w:rsidR="006657BD">
        <w:rPr>
          <w:rFonts w:ascii="Century Schoolbook" w:hAnsi="Century Schoolbook"/>
          <w:color w:val="000000"/>
        </w:rPr>
        <w:t>wrote</w:t>
      </w:r>
      <w:r w:rsidR="00B7333A">
        <w:rPr>
          <w:rFonts w:ascii="Century Schoolbook" w:hAnsi="Century Schoolbook"/>
          <w:color w:val="000000"/>
        </w:rPr>
        <w:t>,</w:t>
      </w:r>
      <w:r w:rsidR="006657BD">
        <w:rPr>
          <w:rFonts w:ascii="Century Schoolbook" w:hAnsi="Century Schoolbook"/>
          <w:color w:val="000000"/>
        </w:rPr>
        <w:t xml:space="preserve"> </w:t>
      </w:r>
      <w:r w:rsidR="00A257B4" w:rsidRPr="00A257B4">
        <w:rPr>
          <w:rFonts w:ascii="Century Schoolbook" w:hAnsi="Century Schoolbook"/>
          <w:color w:val="000000"/>
        </w:rPr>
        <w:t xml:space="preserve">“time only </w:t>
      </w:r>
      <w:r w:rsidR="000D6356">
        <w:rPr>
          <w:rFonts w:ascii="Century Schoolbook" w:hAnsi="Century Schoolbook"/>
          <w:color w:val="000000"/>
        </w:rPr>
        <w:t>…</w:t>
      </w:r>
      <w:r w:rsidR="00A257B4" w:rsidRPr="00A257B4">
        <w:rPr>
          <w:rFonts w:ascii="Century Schoolbook" w:hAnsi="Century Schoolbook"/>
          <w:color w:val="000000"/>
        </w:rPr>
        <w:t xml:space="preserve"> can mature and perfect so compound a system, can liquidate the meaning of all the parts, and can adjust them to each other in a harmonious and consistent whole.”  </w:t>
      </w:r>
      <w:r w:rsidR="00A257B4" w:rsidRPr="00A257B4">
        <w:rPr>
          <w:rFonts w:ascii="Century Schoolbook" w:hAnsi="Century Schoolbook"/>
          <w:i/>
          <w:iCs/>
          <w:color w:val="000000"/>
        </w:rPr>
        <w:t xml:space="preserve">Federalist </w:t>
      </w:r>
      <w:r w:rsidR="00A257B4" w:rsidRPr="00F0624E">
        <w:rPr>
          <w:rFonts w:ascii="Century Schoolbook" w:hAnsi="Century Schoolbook"/>
          <w:i/>
          <w:iCs/>
          <w:color w:val="000000"/>
        </w:rPr>
        <w:t>No. 82</w:t>
      </w:r>
      <w:r w:rsidR="00F0624E">
        <w:rPr>
          <w:rFonts w:ascii="Century Schoolbook" w:hAnsi="Century Schoolbook"/>
          <w:color w:val="000000"/>
        </w:rPr>
        <w:t>,</w:t>
      </w:r>
      <w:r w:rsidR="007B0D03">
        <w:rPr>
          <w:rFonts w:ascii="Century Schoolbook" w:hAnsi="Century Schoolbook"/>
          <w:color w:val="000000"/>
        </w:rPr>
        <w:t xml:space="preserve"> </w:t>
      </w:r>
      <w:r w:rsidR="00CE2797">
        <w:rPr>
          <w:rFonts w:ascii="Century Schoolbook" w:hAnsi="Century Schoolbook"/>
          <w:i/>
          <w:iCs/>
          <w:color w:val="000000"/>
        </w:rPr>
        <w:t>supra</w:t>
      </w:r>
      <w:r w:rsidR="007B0D03">
        <w:rPr>
          <w:rFonts w:ascii="Century Schoolbook" w:hAnsi="Century Schoolbook"/>
          <w:i/>
          <w:iCs/>
          <w:color w:val="000000"/>
        </w:rPr>
        <w:t>,</w:t>
      </w:r>
      <w:r w:rsidR="00F0624E">
        <w:rPr>
          <w:rFonts w:ascii="Century Schoolbook" w:hAnsi="Century Schoolbook"/>
          <w:color w:val="000000"/>
        </w:rPr>
        <w:t xml:space="preserve"> at </w:t>
      </w:r>
      <w:r w:rsidR="0007305E">
        <w:rPr>
          <w:rFonts w:ascii="Century Schoolbook" w:hAnsi="Century Schoolbook"/>
          <w:color w:val="000000"/>
        </w:rPr>
        <w:t>491</w:t>
      </w:r>
      <w:r w:rsidR="00C91298">
        <w:rPr>
          <w:rFonts w:ascii="Century Schoolbook" w:hAnsi="Century Schoolbook"/>
          <w:color w:val="000000"/>
        </w:rPr>
        <w:t xml:space="preserve">.  James Madison </w:t>
      </w:r>
      <w:r w:rsidR="00AE6FAC">
        <w:rPr>
          <w:rFonts w:ascii="Century Schoolbook" w:hAnsi="Century Schoolbook"/>
          <w:color w:val="000000"/>
        </w:rPr>
        <w:t>acknowledged</w:t>
      </w:r>
      <w:r w:rsidR="00C91298">
        <w:rPr>
          <w:rFonts w:ascii="Century Schoolbook" w:hAnsi="Century Schoolbook"/>
          <w:color w:val="000000"/>
        </w:rPr>
        <w:t xml:space="preserve"> that </w:t>
      </w:r>
      <w:r w:rsidR="00B56663">
        <w:rPr>
          <w:rFonts w:ascii="Century Schoolbook" w:hAnsi="Century Schoolbook"/>
          <w:color w:val="000000"/>
        </w:rPr>
        <w:t xml:space="preserve">all </w:t>
      </w:r>
      <w:r w:rsidR="00B56663">
        <w:rPr>
          <w:rFonts w:ascii="Century Schoolbook" w:hAnsi="Century Schoolbook"/>
          <w:iCs/>
          <w:color w:val="000000"/>
        </w:rPr>
        <w:t>laws</w:t>
      </w:r>
      <w:r w:rsidR="00F0624E">
        <w:rPr>
          <w:rFonts w:ascii="Century Schoolbook" w:hAnsi="Century Schoolbook"/>
          <w:iCs/>
          <w:color w:val="000000"/>
        </w:rPr>
        <w:t xml:space="preserve"> are “</w:t>
      </w:r>
      <w:r w:rsidR="00C91298" w:rsidRPr="00C91298">
        <w:rPr>
          <w:rFonts w:ascii="Century Schoolbook" w:hAnsi="Century Schoolbook"/>
          <w:iCs/>
          <w:color w:val="000000"/>
        </w:rPr>
        <w:t>more or less obscure and</w:t>
      </w:r>
      <w:r w:rsidR="00F0624E">
        <w:rPr>
          <w:rFonts w:ascii="Century Schoolbook" w:hAnsi="Century Schoolbook"/>
          <w:iCs/>
          <w:color w:val="000000"/>
        </w:rPr>
        <w:t xml:space="preserve"> </w:t>
      </w:r>
      <w:r w:rsidR="00C91298" w:rsidRPr="00C91298">
        <w:rPr>
          <w:rFonts w:ascii="Century Schoolbook" w:hAnsi="Century Schoolbook"/>
          <w:iCs/>
          <w:color w:val="000000"/>
        </w:rPr>
        <w:t>equivocal, until their meaning be liquidated and ascertained by a series of</w:t>
      </w:r>
      <w:r w:rsidR="00F0624E">
        <w:rPr>
          <w:rFonts w:ascii="Century Schoolbook" w:hAnsi="Century Schoolbook"/>
          <w:iCs/>
          <w:color w:val="000000"/>
        </w:rPr>
        <w:t xml:space="preserve"> </w:t>
      </w:r>
      <w:r w:rsidR="00C91298" w:rsidRPr="00C91298">
        <w:rPr>
          <w:rFonts w:ascii="Century Schoolbook" w:hAnsi="Century Schoolbook"/>
          <w:iCs/>
          <w:color w:val="000000"/>
        </w:rPr>
        <w:t>particular discussions and adjudications.”</w:t>
      </w:r>
      <w:r w:rsidR="00F0624E">
        <w:rPr>
          <w:rFonts w:ascii="Century Schoolbook" w:hAnsi="Century Schoolbook"/>
          <w:iCs/>
          <w:color w:val="000000"/>
        </w:rPr>
        <w:t xml:space="preserve">  </w:t>
      </w:r>
      <w:r w:rsidR="00F0624E" w:rsidRPr="00A257B4">
        <w:rPr>
          <w:rFonts w:ascii="Century Schoolbook" w:hAnsi="Century Schoolbook"/>
          <w:i/>
          <w:iCs/>
          <w:color w:val="000000"/>
        </w:rPr>
        <w:t xml:space="preserve">Federalist </w:t>
      </w:r>
      <w:r w:rsidR="00F0624E" w:rsidRPr="00F0624E">
        <w:rPr>
          <w:rFonts w:ascii="Century Schoolbook" w:hAnsi="Century Schoolbook"/>
          <w:i/>
          <w:iCs/>
          <w:color w:val="000000"/>
        </w:rPr>
        <w:t>No.</w:t>
      </w:r>
      <w:r w:rsidR="00F0624E">
        <w:rPr>
          <w:rFonts w:ascii="Century Schoolbook" w:hAnsi="Century Schoolbook"/>
          <w:i/>
          <w:iCs/>
          <w:color w:val="000000"/>
        </w:rPr>
        <w:t> 37</w:t>
      </w:r>
      <w:r w:rsidR="00F0624E">
        <w:rPr>
          <w:rFonts w:ascii="Century Schoolbook" w:hAnsi="Century Schoolbook"/>
          <w:color w:val="000000"/>
        </w:rPr>
        <w:t xml:space="preserve">, </w:t>
      </w:r>
      <w:r w:rsidR="00892CA5" w:rsidRPr="00892CA5">
        <w:rPr>
          <w:rFonts w:ascii="Century Schoolbook" w:hAnsi="Century Schoolbook"/>
          <w:i/>
          <w:iCs/>
          <w:color w:val="000000"/>
        </w:rPr>
        <w:t>supra</w:t>
      </w:r>
      <w:r w:rsidR="00F0624E">
        <w:rPr>
          <w:rFonts w:ascii="Century Schoolbook" w:hAnsi="Century Schoolbook"/>
          <w:color w:val="000000"/>
        </w:rPr>
        <w:t xml:space="preserve">, at </w:t>
      </w:r>
      <w:r w:rsidR="0007305E">
        <w:rPr>
          <w:rFonts w:ascii="Century Schoolbook" w:hAnsi="Century Schoolbook"/>
          <w:color w:val="000000"/>
        </w:rPr>
        <w:t>229</w:t>
      </w:r>
      <w:r w:rsidR="00F0624E">
        <w:rPr>
          <w:rFonts w:ascii="Century Schoolbook" w:hAnsi="Century Schoolbook"/>
          <w:color w:val="000000"/>
        </w:rPr>
        <w:t xml:space="preserve">.  </w:t>
      </w:r>
      <w:r w:rsidR="00AE6FAC">
        <w:rPr>
          <w:rFonts w:ascii="Century Schoolbook" w:hAnsi="Century Schoolbook"/>
          <w:color w:val="000000"/>
        </w:rPr>
        <w:t>“[O]</w:t>
      </w:r>
      <w:proofErr w:type="spellStart"/>
      <w:r w:rsidR="00AE6FAC" w:rsidRPr="00AE6FAC">
        <w:rPr>
          <w:rFonts w:ascii="Century Schoolbook" w:hAnsi="Century Schoolbook"/>
          <w:color w:val="000000"/>
        </w:rPr>
        <w:t>ther</w:t>
      </w:r>
      <w:proofErr w:type="spellEnd"/>
      <w:r w:rsidR="00AE6FAC" w:rsidRPr="00AE6FAC">
        <w:rPr>
          <w:rFonts w:ascii="Century Schoolbook" w:hAnsi="Century Schoolbook"/>
          <w:color w:val="000000"/>
        </w:rPr>
        <w:t xml:space="preserve"> Federalists also argued that interpretation</w:t>
      </w:r>
      <w:r w:rsidR="00AE6FAC">
        <w:rPr>
          <w:rFonts w:ascii="Century Schoolbook" w:hAnsi="Century Schoolbook"/>
          <w:color w:val="000000"/>
        </w:rPr>
        <w:t xml:space="preserve"> </w:t>
      </w:r>
      <w:r w:rsidR="00AE6FAC" w:rsidRPr="00AE6FAC">
        <w:rPr>
          <w:rFonts w:ascii="Century Schoolbook" w:hAnsi="Century Schoolbook"/>
          <w:color w:val="000000"/>
        </w:rPr>
        <w:t>would resolve difficulties</w:t>
      </w:r>
      <w:r w:rsidR="00AE6FAC">
        <w:rPr>
          <w:rFonts w:ascii="Century Schoolbook" w:hAnsi="Century Schoolbook"/>
          <w:color w:val="000000"/>
        </w:rPr>
        <w:t>” and “</w:t>
      </w:r>
      <w:r w:rsidR="00AE6FAC" w:rsidRPr="00AE6FAC">
        <w:rPr>
          <w:rFonts w:ascii="Century Schoolbook" w:hAnsi="Century Schoolbook"/>
          <w:color w:val="000000"/>
        </w:rPr>
        <w:t>settle uncertainties</w:t>
      </w:r>
      <w:r w:rsidR="00AE6FAC">
        <w:rPr>
          <w:rFonts w:ascii="Century Schoolbook" w:hAnsi="Century Schoolbook"/>
          <w:color w:val="000000"/>
        </w:rPr>
        <w:t xml:space="preserve">.”  </w:t>
      </w:r>
      <w:r w:rsidR="00AE6FAC" w:rsidRPr="00AE6FAC">
        <w:rPr>
          <w:rFonts w:ascii="Century Schoolbook" w:hAnsi="Century Schoolbook"/>
          <w:color w:val="000000"/>
        </w:rPr>
        <w:t xml:space="preserve">Philip A. Hamburger, </w:t>
      </w:r>
      <w:r w:rsidR="00AE6FAC" w:rsidRPr="00AE6FAC">
        <w:rPr>
          <w:rFonts w:ascii="Century Schoolbook" w:hAnsi="Century Schoolbook"/>
          <w:i/>
          <w:iCs/>
          <w:color w:val="000000"/>
        </w:rPr>
        <w:t>The Constitution’s Accommodation of Social Change</w:t>
      </w:r>
      <w:r w:rsidR="00AE6FAC" w:rsidRPr="00AE6FAC">
        <w:rPr>
          <w:rFonts w:ascii="Century Schoolbook" w:hAnsi="Century Schoolbook"/>
          <w:color w:val="000000"/>
        </w:rPr>
        <w:t xml:space="preserve">, 88 </w:t>
      </w:r>
      <w:r w:rsidR="00AE6FAC">
        <w:rPr>
          <w:rFonts w:ascii="Century Schoolbook" w:hAnsi="Century Schoolbook"/>
          <w:color w:val="000000"/>
        </w:rPr>
        <w:t xml:space="preserve">Mich. L. Rev. </w:t>
      </w:r>
      <w:r w:rsidR="00AE6FAC" w:rsidRPr="00AE6FAC">
        <w:rPr>
          <w:rFonts w:ascii="Century Schoolbook" w:hAnsi="Century Schoolbook"/>
          <w:color w:val="000000"/>
        </w:rPr>
        <w:t>239</w:t>
      </w:r>
      <w:r w:rsidR="00AE6FAC">
        <w:rPr>
          <w:rFonts w:ascii="Century Schoolbook" w:hAnsi="Century Schoolbook"/>
          <w:color w:val="000000"/>
        </w:rPr>
        <w:t>, 310</w:t>
      </w:r>
      <w:r w:rsidR="00AE6FAC" w:rsidRPr="00AE6FAC">
        <w:rPr>
          <w:rFonts w:ascii="Century Schoolbook" w:hAnsi="Century Schoolbook"/>
          <w:color w:val="000000"/>
        </w:rPr>
        <w:t xml:space="preserve"> (1989).</w:t>
      </w:r>
      <w:r w:rsidR="009307DA">
        <w:rPr>
          <w:rFonts w:ascii="Century Schoolbook" w:hAnsi="Century Schoolbook"/>
          <w:color w:val="000000"/>
        </w:rPr>
        <w:t xml:space="preserve">  </w:t>
      </w:r>
      <w:r w:rsidR="00B7333A">
        <w:rPr>
          <w:rFonts w:ascii="Century Schoolbook" w:hAnsi="Century Schoolbook"/>
          <w:color w:val="000000"/>
        </w:rPr>
        <w:t>A need for</w:t>
      </w:r>
      <w:r w:rsidR="009307DA">
        <w:rPr>
          <w:rFonts w:ascii="Century Schoolbook" w:hAnsi="Century Schoolbook"/>
          <w:color w:val="000000"/>
        </w:rPr>
        <w:t xml:space="preserve"> liquidation, </w:t>
      </w:r>
      <w:r w:rsidR="00B56663">
        <w:rPr>
          <w:rFonts w:ascii="Century Schoolbook" w:hAnsi="Century Schoolbook"/>
          <w:color w:val="000000"/>
        </w:rPr>
        <w:t>therefore,</w:t>
      </w:r>
      <w:r w:rsidR="009307DA">
        <w:rPr>
          <w:rFonts w:ascii="Century Schoolbook" w:hAnsi="Century Schoolbook"/>
          <w:color w:val="000000"/>
        </w:rPr>
        <w:t xml:space="preserve"> </w:t>
      </w:r>
      <w:r w:rsidR="00F0624E">
        <w:rPr>
          <w:rFonts w:ascii="Century Schoolbook" w:hAnsi="Century Schoolbook"/>
          <w:color w:val="000000"/>
        </w:rPr>
        <w:t>“</w:t>
      </w:r>
      <w:r w:rsidR="00F0624E" w:rsidRPr="00F0624E">
        <w:rPr>
          <w:rFonts w:ascii="Century Schoolbook" w:hAnsi="Century Schoolbook"/>
          <w:color w:val="000000"/>
        </w:rPr>
        <w:t>was foreseen at the birth of the</w:t>
      </w:r>
      <w:r w:rsidR="00F0624E">
        <w:rPr>
          <w:rFonts w:ascii="Century Schoolbook" w:hAnsi="Century Schoolbook"/>
          <w:color w:val="000000"/>
        </w:rPr>
        <w:t xml:space="preserve"> </w:t>
      </w:r>
      <w:r w:rsidR="00F0624E" w:rsidRPr="00F0624E">
        <w:rPr>
          <w:rFonts w:ascii="Century Schoolbook" w:hAnsi="Century Schoolbook"/>
          <w:color w:val="000000"/>
        </w:rPr>
        <w:t>Constitution</w:t>
      </w:r>
      <w:r w:rsidR="009307DA">
        <w:rPr>
          <w:rFonts w:ascii="Century Schoolbook" w:hAnsi="Century Schoolbook"/>
          <w:color w:val="000000"/>
        </w:rPr>
        <w:t>.”</w:t>
      </w:r>
      <w:r w:rsidR="00F0624E" w:rsidRPr="00F0624E">
        <w:rPr>
          <w:rFonts w:ascii="Century Schoolbook" w:hAnsi="Century Schoolbook"/>
          <w:color w:val="000000"/>
        </w:rPr>
        <w:t xml:space="preserve"> </w:t>
      </w:r>
      <w:r w:rsidR="009307DA">
        <w:rPr>
          <w:rFonts w:ascii="Century Schoolbook" w:hAnsi="Century Schoolbook"/>
          <w:color w:val="000000"/>
        </w:rPr>
        <w:t xml:space="preserve"> </w:t>
      </w:r>
      <w:r w:rsidR="00F0624E" w:rsidRPr="00F0624E">
        <w:rPr>
          <w:rFonts w:ascii="Century Schoolbook" w:hAnsi="Century Schoolbook"/>
          <w:iCs/>
          <w:color w:val="000000"/>
        </w:rPr>
        <w:t>Letter</w:t>
      </w:r>
      <w:r w:rsidR="00F0624E">
        <w:rPr>
          <w:rFonts w:ascii="Century Schoolbook" w:hAnsi="Century Schoolbook"/>
          <w:iCs/>
          <w:color w:val="000000"/>
        </w:rPr>
        <w:t xml:space="preserve"> from James Madison</w:t>
      </w:r>
      <w:r w:rsidR="00F0624E" w:rsidRPr="00F0624E">
        <w:rPr>
          <w:rFonts w:ascii="Century Schoolbook" w:hAnsi="Century Schoolbook"/>
          <w:iCs/>
          <w:color w:val="000000"/>
        </w:rPr>
        <w:t xml:space="preserve"> to Spencer Roane</w:t>
      </w:r>
      <w:r w:rsidR="00B56663">
        <w:rPr>
          <w:rFonts w:ascii="Century Schoolbook" w:hAnsi="Century Schoolbook"/>
          <w:iCs/>
          <w:color w:val="000000"/>
        </w:rPr>
        <w:t xml:space="preserve">, </w:t>
      </w:r>
      <w:r w:rsidR="00B56663" w:rsidRPr="008506BE">
        <w:rPr>
          <w:rFonts w:ascii="Century Schoolbook" w:hAnsi="Century Schoolbook"/>
          <w:i/>
          <w:color w:val="000000"/>
        </w:rPr>
        <w:t>supra</w:t>
      </w:r>
      <w:r w:rsidR="00B56663">
        <w:rPr>
          <w:rFonts w:ascii="Century Schoolbook" w:hAnsi="Century Schoolbook"/>
          <w:iCs/>
          <w:color w:val="000000"/>
        </w:rPr>
        <w:t>.</w:t>
      </w:r>
      <w:r w:rsidR="00127FDE" w:rsidRPr="00127FDE">
        <w:rPr>
          <w:rFonts w:ascii="Century Schoolbook" w:hAnsi="Century Schoolbook"/>
          <w:iCs/>
          <w:color w:val="000000"/>
        </w:rPr>
        <w:t xml:space="preserve">  </w:t>
      </w:r>
    </w:p>
    <w:p w14:paraId="0BAE8D52" w14:textId="7DCEF2D6" w:rsidR="007D4267" w:rsidRDefault="002F5323" w:rsidP="00091493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lastRenderedPageBreak/>
        <w:t>“</w:t>
      </w:r>
      <w:r w:rsidRPr="002F5323">
        <w:rPr>
          <w:rFonts w:ascii="Century Schoolbook" w:hAnsi="Century Schoolbook"/>
          <w:color w:val="000000"/>
        </w:rPr>
        <w:t xml:space="preserve">So powerful was the force of this </w:t>
      </w:r>
      <w:r>
        <w:rPr>
          <w:rFonts w:ascii="Century Schoolbook" w:hAnsi="Century Schoolbook"/>
          <w:color w:val="000000"/>
        </w:rPr>
        <w:t>‘</w:t>
      </w:r>
      <w:r w:rsidRPr="002F5323">
        <w:rPr>
          <w:rFonts w:ascii="Century Schoolbook" w:hAnsi="Century Schoolbook"/>
          <w:color w:val="000000"/>
        </w:rPr>
        <w:t>liquidation</w:t>
      </w:r>
      <w:r>
        <w:rPr>
          <w:rFonts w:ascii="Century Schoolbook" w:hAnsi="Century Schoolbook"/>
          <w:color w:val="000000"/>
        </w:rPr>
        <w:t>’</w:t>
      </w:r>
      <w:r w:rsidRPr="002F5323">
        <w:rPr>
          <w:rFonts w:ascii="Century Schoolbook" w:hAnsi="Century Schoolbook"/>
          <w:color w:val="000000"/>
        </w:rPr>
        <w:t xml:space="preserve"> to Madison that, as</w:t>
      </w:r>
      <w:r>
        <w:rPr>
          <w:rFonts w:ascii="Century Schoolbook" w:hAnsi="Century Schoolbook"/>
          <w:color w:val="000000"/>
        </w:rPr>
        <w:t xml:space="preserve"> </w:t>
      </w:r>
      <w:r w:rsidRPr="002F5323">
        <w:rPr>
          <w:rFonts w:ascii="Century Schoolbook" w:hAnsi="Century Schoolbook"/>
          <w:color w:val="000000"/>
        </w:rPr>
        <w:t>President, he signed the bill creating a Second Bank of the United States in</w:t>
      </w:r>
      <w:r>
        <w:rPr>
          <w:rFonts w:ascii="Century Schoolbook" w:hAnsi="Century Schoolbook"/>
          <w:color w:val="000000"/>
        </w:rPr>
        <w:t xml:space="preserve"> </w:t>
      </w:r>
      <w:r w:rsidRPr="002F5323">
        <w:rPr>
          <w:rFonts w:ascii="Century Schoolbook" w:hAnsi="Century Schoolbook"/>
          <w:color w:val="000000"/>
        </w:rPr>
        <w:t>spite of having maintained in 1791 that the Bank was unconstitutional</w:t>
      </w:r>
      <w:r>
        <w:rPr>
          <w:rFonts w:ascii="Century Schoolbook" w:hAnsi="Century Schoolbook"/>
          <w:color w:val="000000"/>
        </w:rPr>
        <w:t xml:space="preserve">.”  </w:t>
      </w:r>
      <w:r w:rsidR="00674978" w:rsidRPr="00674978">
        <w:rPr>
          <w:rFonts w:ascii="Century Schoolbook" w:hAnsi="Century Schoolbook"/>
          <w:color w:val="000000"/>
        </w:rPr>
        <w:t xml:space="preserve">Michael W. McConnell, </w:t>
      </w:r>
      <w:r w:rsidR="00674978" w:rsidRPr="00674978">
        <w:rPr>
          <w:rFonts w:ascii="Century Schoolbook" w:hAnsi="Century Schoolbook"/>
          <w:i/>
          <w:iCs/>
          <w:color w:val="000000"/>
        </w:rPr>
        <w:t>Time, Institutions, and Interpretation</w:t>
      </w:r>
      <w:r w:rsidR="00674978" w:rsidRPr="00674978">
        <w:rPr>
          <w:rFonts w:ascii="Century Schoolbook" w:hAnsi="Century Schoolbook"/>
          <w:color w:val="000000"/>
        </w:rPr>
        <w:t xml:space="preserve">, 95 B.U. L. Rev. 1745, </w:t>
      </w:r>
      <w:r w:rsidR="00674978">
        <w:rPr>
          <w:rFonts w:ascii="Century Schoolbook" w:hAnsi="Century Schoolbook"/>
          <w:color w:val="000000"/>
        </w:rPr>
        <w:t>1774</w:t>
      </w:r>
      <w:r w:rsidR="00674978" w:rsidRPr="00674978">
        <w:rPr>
          <w:rFonts w:ascii="Century Schoolbook" w:hAnsi="Century Schoolbook"/>
          <w:color w:val="000000"/>
        </w:rPr>
        <w:t xml:space="preserve"> (2015)</w:t>
      </w:r>
      <w:r>
        <w:rPr>
          <w:rFonts w:ascii="Century Schoolbook" w:hAnsi="Century Schoolbook"/>
          <w:color w:val="000000"/>
        </w:rPr>
        <w:t xml:space="preserve">.  Notwithstanding his own views, Madison </w:t>
      </w:r>
      <w:r w:rsidR="006657BD">
        <w:rPr>
          <w:rFonts w:ascii="Century Schoolbook" w:hAnsi="Century Schoolbook"/>
          <w:color w:val="000000"/>
        </w:rPr>
        <w:t>recognized</w:t>
      </w:r>
      <w:r w:rsidR="009307DA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>“</w:t>
      </w:r>
      <w:r w:rsidRPr="002F5323">
        <w:rPr>
          <w:rFonts w:ascii="Century Schoolbook" w:hAnsi="Century Schoolbook"/>
          <w:color w:val="000000"/>
        </w:rPr>
        <w:t>the</w:t>
      </w:r>
      <w:r>
        <w:rPr>
          <w:rFonts w:ascii="Century Schoolbook" w:hAnsi="Century Schoolbook"/>
          <w:color w:val="000000"/>
        </w:rPr>
        <w:t xml:space="preserve"> </w:t>
      </w:r>
      <w:r w:rsidRPr="002F5323">
        <w:rPr>
          <w:rFonts w:ascii="Century Schoolbook" w:hAnsi="Century Schoolbook"/>
          <w:color w:val="000000"/>
        </w:rPr>
        <w:t>reiterated sanctions given to the power by the exercise of it, thro</w:t>
      </w:r>
      <w:r>
        <w:rPr>
          <w:rFonts w:ascii="Century Schoolbook" w:hAnsi="Century Schoolbook"/>
          <w:color w:val="000000"/>
        </w:rPr>
        <w:t>’</w:t>
      </w:r>
      <w:r w:rsidRPr="002F5323">
        <w:rPr>
          <w:rFonts w:ascii="Century Schoolbook" w:hAnsi="Century Schoolbook"/>
          <w:color w:val="000000"/>
        </w:rPr>
        <w:t xml:space="preserve"> a long period</w:t>
      </w:r>
      <w:r>
        <w:rPr>
          <w:rFonts w:ascii="Century Schoolbook" w:hAnsi="Century Schoolbook"/>
          <w:color w:val="000000"/>
        </w:rPr>
        <w:t xml:space="preserve"> </w:t>
      </w:r>
      <w:r w:rsidRPr="002F5323">
        <w:rPr>
          <w:rFonts w:ascii="Century Schoolbook" w:hAnsi="Century Schoolbook"/>
          <w:color w:val="000000"/>
        </w:rPr>
        <w:t>of time,</w:t>
      </w:r>
      <w:r>
        <w:rPr>
          <w:rFonts w:ascii="Century Schoolbook" w:hAnsi="Century Schoolbook"/>
          <w:color w:val="000000"/>
        </w:rPr>
        <w:t>” with the “</w:t>
      </w:r>
      <w:r w:rsidRPr="002F5323">
        <w:rPr>
          <w:rFonts w:ascii="Century Schoolbook" w:hAnsi="Century Schoolbook"/>
          <w:color w:val="000000"/>
        </w:rPr>
        <w:t>acquiescence</w:t>
      </w:r>
      <w:r>
        <w:rPr>
          <w:rFonts w:ascii="Century Schoolbook" w:hAnsi="Century Schoolbook"/>
          <w:color w:val="000000"/>
        </w:rPr>
        <w:t xml:space="preserve"> </w:t>
      </w:r>
      <w:r w:rsidRPr="002F5323">
        <w:rPr>
          <w:rFonts w:ascii="Century Schoolbook" w:hAnsi="Century Schoolbook"/>
          <w:color w:val="000000"/>
        </w:rPr>
        <w:t>of the people</w:t>
      </w:r>
      <w:r>
        <w:rPr>
          <w:rFonts w:ascii="Century Schoolbook" w:hAnsi="Century Schoolbook"/>
          <w:color w:val="000000"/>
        </w:rPr>
        <w:t xml:space="preserve">,” </w:t>
      </w:r>
      <w:r w:rsidRPr="002F5323">
        <w:rPr>
          <w:rFonts w:ascii="Century Schoolbook" w:hAnsi="Century Schoolbook"/>
          <w:color w:val="000000"/>
        </w:rPr>
        <w:t xml:space="preserve">as </w:t>
      </w:r>
      <w:r w:rsidR="009307DA">
        <w:rPr>
          <w:rFonts w:ascii="Century Schoolbook" w:hAnsi="Century Schoolbook"/>
          <w:color w:val="000000"/>
        </w:rPr>
        <w:t>“</w:t>
      </w:r>
      <w:r w:rsidRPr="002F5323">
        <w:rPr>
          <w:rFonts w:ascii="Century Schoolbook" w:hAnsi="Century Schoolbook"/>
          <w:color w:val="000000"/>
        </w:rPr>
        <w:t>a</w:t>
      </w:r>
      <w:r>
        <w:rPr>
          <w:rFonts w:ascii="Century Schoolbook" w:hAnsi="Century Schoolbook"/>
          <w:color w:val="000000"/>
        </w:rPr>
        <w:t xml:space="preserve"> </w:t>
      </w:r>
      <w:r w:rsidRPr="002F5323">
        <w:rPr>
          <w:rFonts w:ascii="Century Schoolbook" w:hAnsi="Century Schoolbook"/>
          <w:color w:val="000000"/>
        </w:rPr>
        <w:t>construction put on the Constitution by the Natio</w:t>
      </w:r>
      <w:r>
        <w:rPr>
          <w:rFonts w:ascii="Century Schoolbook" w:hAnsi="Century Schoolbook"/>
          <w:color w:val="000000"/>
        </w:rPr>
        <w:t xml:space="preserve">n.”  </w:t>
      </w:r>
      <w:r w:rsidRPr="002F5323">
        <w:rPr>
          <w:rFonts w:ascii="Century Schoolbook" w:hAnsi="Century Schoolbook"/>
          <w:color w:val="000000"/>
        </w:rPr>
        <w:t>Letter</w:t>
      </w:r>
      <w:r>
        <w:rPr>
          <w:rFonts w:ascii="Century Schoolbook" w:hAnsi="Century Schoolbook"/>
          <w:color w:val="000000"/>
        </w:rPr>
        <w:t xml:space="preserve"> from James Madison</w:t>
      </w:r>
      <w:r w:rsidRPr="002F5323">
        <w:rPr>
          <w:rFonts w:ascii="Century Schoolbook" w:hAnsi="Century Schoolbook"/>
          <w:color w:val="000000"/>
        </w:rPr>
        <w:t xml:space="preserve"> to Lafayette</w:t>
      </w:r>
      <w:r w:rsidR="00012997">
        <w:rPr>
          <w:rFonts w:ascii="Century Schoolbook" w:hAnsi="Century Schoolbook"/>
          <w:color w:val="000000"/>
        </w:rPr>
        <w:t xml:space="preserve">, </w:t>
      </w:r>
      <w:r w:rsidR="00012997" w:rsidRPr="00C8588C">
        <w:rPr>
          <w:rFonts w:ascii="Century Schoolbook" w:hAnsi="Century Schoolbook"/>
          <w:i/>
          <w:iCs/>
          <w:color w:val="000000"/>
        </w:rPr>
        <w:t>supra</w:t>
      </w:r>
      <w:r w:rsidR="00984BC5">
        <w:rPr>
          <w:rFonts w:ascii="Century Schoolbook" w:hAnsi="Century Schoolbook"/>
          <w:color w:val="000000"/>
        </w:rPr>
        <w:t xml:space="preserve">; </w:t>
      </w:r>
      <w:r w:rsidR="00984BC5" w:rsidRPr="00994D98">
        <w:rPr>
          <w:rFonts w:ascii="Century Schoolbook" w:hAnsi="Century Schoolbook"/>
          <w:i/>
          <w:iCs/>
          <w:color w:val="000000"/>
        </w:rPr>
        <w:t>see</w:t>
      </w:r>
      <w:r w:rsidR="00984BC5">
        <w:rPr>
          <w:rFonts w:ascii="Century Schoolbook" w:hAnsi="Century Schoolbook"/>
          <w:color w:val="000000"/>
        </w:rPr>
        <w:t xml:space="preserve"> </w:t>
      </w:r>
      <w:r w:rsidR="00984BC5" w:rsidRPr="002F5323">
        <w:rPr>
          <w:rFonts w:ascii="Century Schoolbook" w:hAnsi="Century Schoolbook"/>
          <w:color w:val="000000"/>
        </w:rPr>
        <w:t>28 Annals of Cong. 189 (1815)</w:t>
      </w:r>
      <w:r w:rsidR="00984BC5">
        <w:rPr>
          <w:rFonts w:ascii="Century Schoolbook" w:hAnsi="Century Schoolbook"/>
          <w:color w:val="000000"/>
        </w:rPr>
        <w:t xml:space="preserve"> (message from </w:t>
      </w:r>
      <w:r w:rsidR="006657BD">
        <w:rPr>
          <w:rFonts w:ascii="Century Schoolbook" w:hAnsi="Century Schoolbook"/>
          <w:color w:val="000000"/>
        </w:rPr>
        <w:t xml:space="preserve">President </w:t>
      </w:r>
      <w:r w:rsidR="00984BC5">
        <w:rPr>
          <w:rFonts w:ascii="Century Schoolbook" w:hAnsi="Century Schoolbook"/>
          <w:color w:val="000000"/>
        </w:rPr>
        <w:t xml:space="preserve">Madison stating that </w:t>
      </w:r>
      <w:r w:rsidR="007D4267">
        <w:rPr>
          <w:rFonts w:ascii="Century Schoolbook" w:hAnsi="Century Schoolbook"/>
          <w:color w:val="000000"/>
        </w:rPr>
        <w:t xml:space="preserve">his </w:t>
      </w:r>
      <w:r w:rsidR="00984BC5">
        <w:rPr>
          <w:rFonts w:ascii="Century Schoolbook" w:hAnsi="Century Schoolbook"/>
          <w:color w:val="000000"/>
        </w:rPr>
        <w:t xml:space="preserve">constitutional objections </w:t>
      </w:r>
      <w:r w:rsidRPr="002F5323">
        <w:rPr>
          <w:rFonts w:ascii="Century Schoolbook" w:hAnsi="Century Schoolbook"/>
          <w:color w:val="000000"/>
        </w:rPr>
        <w:t xml:space="preserve">had been “precluded </w:t>
      </w:r>
      <w:r w:rsidR="000D6356">
        <w:rPr>
          <w:rFonts w:ascii="Century Schoolbook" w:hAnsi="Century Schoolbook"/>
          <w:color w:val="000000"/>
        </w:rPr>
        <w:t>…</w:t>
      </w:r>
      <w:r w:rsidRPr="002F5323">
        <w:rPr>
          <w:rFonts w:ascii="Century Schoolbook" w:hAnsi="Century Schoolbook"/>
          <w:color w:val="000000"/>
        </w:rPr>
        <w:t xml:space="preserve"> by repeated recognitions</w:t>
      </w:r>
      <w:r w:rsidR="0007305E">
        <w:rPr>
          <w:rFonts w:ascii="Century Schoolbook" w:hAnsi="Century Schoolbook"/>
          <w:color w:val="000000"/>
        </w:rPr>
        <w:t>,</w:t>
      </w:r>
      <w:r w:rsidRPr="002F5323">
        <w:rPr>
          <w:rFonts w:ascii="Century Schoolbook" w:hAnsi="Century Schoolbook"/>
          <w:color w:val="000000"/>
        </w:rPr>
        <w:t xml:space="preserve"> under varied circumstances</w:t>
      </w:r>
      <w:r w:rsidR="0007305E">
        <w:rPr>
          <w:rFonts w:ascii="Century Schoolbook" w:hAnsi="Century Schoolbook"/>
          <w:color w:val="000000"/>
        </w:rPr>
        <w:t>,</w:t>
      </w:r>
      <w:r w:rsidRPr="002F5323">
        <w:rPr>
          <w:rFonts w:ascii="Century Schoolbook" w:hAnsi="Century Schoolbook"/>
          <w:color w:val="000000"/>
        </w:rPr>
        <w:t xml:space="preserve"> of </w:t>
      </w:r>
      <w:r w:rsidR="00984BC5">
        <w:rPr>
          <w:rFonts w:ascii="Century Schoolbook" w:hAnsi="Century Schoolbook"/>
          <w:color w:val="000000"/>
        </w:rPr>
        <w:t>[</w:t>
      </w:r>
      <w:r w:rsidR="00091493">
        <w:rPr>
          <w:rFonts w:ascii="Century Schoolbook" w:hAnsi="Century Schoolbook"/>
          <w:color w:val="000000"/>
        </w:rPr>
        <w:t>the Bank’s</w:t>
      </w:r>
      <w:r w:rsidR="00984BC5">
        <w:rPr>
          <w:rFonts w:ascii="Century Schoolbook" w:hAnsi="Century Schoolbook"/>
          <w:color w:val="000000"/>
        </w:rPr>
        <w:t>]</w:t>
      </w:r>
      <w:r w:rsidR="00984BC5" w:rsidRPr="002F5323">
        <w:rPr>
          <w:rFonts w:ascii="Century Schoolbook" w:hAnsi="Century Schoolbook"/>
          <w:color w:val="000000"/>
        </w:rPr>
        <w:t xml:space="preserve"> </w:t>
      </w:r>
      <w:r w:rsidRPr="002F5323">
        <w:rPr>
          <w:rFonts w:ascii="Century Schoolbook" w:hAnsi="Century Schoolbook"/>
          <w:color w:val="000000"/>
        </w:rPr>
        <w:t>validity</w:t>
      </w:r>
      <w:r w:rsidR="00984BC5">
        <w:rPr>
          <w:rFonts w:ascii="Century Schoolbook" w:hAnsi="Century Schoolbook"/>
          <w:color w:val="000000"/>
        </w:rPr>
        <w:t>”).</w:t>
      </w:r>
      <w:r w:rsidRPr="002F5323">
        <w:rPr>
          <w:rFonts w:ascii="Century Schoolbook" w:hAnsi="Century Schoolbook"/>
          <w:color w:val="000000"/>
        </w:rPr>
        <w:t xml:space="preserve"> </w:t>
      </w:r>
      <w:r w:rsidR="007D4267">
        <w:rPr>
          <w:rFonts w:ascii="Century Schoolbook" w:hAnsi="Century Schoolbook"/>
          <w:color w:val="000000"/>
        </w:rPr>
        <w:t xml:space="preserve"> </w:t>
      </w:r>
      <w:r w:rsidR="00091493">
        <w:rPr>
          <w:rFonts w:ascii="Century Schoolbook" w:hAnsi="Century Schoolbook"/>
          <w:color w:val="000000"/>
        </w:rPr>
        <w:t xml:space="preserve">As </w:t>
      </w:r>
      <w:r w:rsidR="00816F43">
        <w:rPr>
          <w:rFonts w:ascii="Century Schoolbook" w:hAnsi="Century Schoolbook"/>
          <w:color w:val="000000"/>
        </w:rPr>
        <w:t xml:space="preserve">Madison </w:t>
      </w:r>
      <w:r w:rsidR="006657BD">
        <w:rPr>
          <w:rFonts w:ascii="Century Schoolbook" w:hAnsi="Century Schoolbook"/>
          <w:color w:val="000000"/>
        </w:rPr>
        <w:t>saw it</w:t>
      </w:r>
      <w:r w:rsidR="00091493">
        <w:rPr>
          <w:rFonts w:ascii="Century Schoolbook" w:hAnsi="Century Schoolbook"/>
          <w:color w:val="000000"/>
        </w:rPr>
        <w:t>,</w:t>
      </w:r>
      <w:r w:rsidR="007D4267">
        <w:rPr>
          <w:rFonts w:ascii="Century Schoolbook" w:hAnsi="Century Schoolbook"/>
          <w:color w:val="000000"/>
        </w:rPr>
        <w:t xml:space="preserve"> </w:t>
      </w:r>
      <w:r w:rsidR="007D4267" w:rsidRPr="007D4267">
        <w:rPr>
          <w:rFonts w:ascii="Century Schoolbook" w:hAnsi="Century Schoolbook"/>
          <w:color w:val="000000"/>
        </w:rPr>
        <w:t>“the decision of the Nation had been</w:t>
      </w:r>
      <w:r w:rsidR="007D4267">
        <w:rPr>
          <w:rFonts w:ascii="Century Schoolbook" w:hAnsi="Century Schoolbook"/>
          <w:color w:val="000000"/>
        </w:rPr>
        <w:t xml:space="preserve"> </w:t>
      </w:r>
      <w:r w:rsidR="007D4267" w:rsidRPr="007D4267">
        <w:rPr>
          <w:rFonts w:ascii="Century Schoolbook" w:hAnsi="Century Schoolbook"/>
          <w:color w:val="000000"/>
        </w:rPr>
        <w:t>sufficiently manifested, to over-rule individual opinions</w:t>
      </w:r>
      <w:r w:rsidR="007D4267">
        <w:rPr>
          <w:rFonts w:ascii="Century Schoolbook" w:hAnsi="Century Schoolbook"/>
          <w:color w:val="000000"/>
        </w:rPr>
        <w:t>.”</w:t>
      </w:r>
      <w:r w:rsidR="00984BC5">
        <w:rPr>
          <w:rFonts w:ascii="Century Schoolbook" w:hAnsi="Century Schoolbook"/>
          <w:color w:val="000000"/>
        </w:rPr>
        <w:t xml:space="preserve">  </w:t>
      </w:r>
      <w:r w:rsidR="007D4267" w:rsidRPr="007D4267">
        <w:rPr>
          <w:rFonts w:ascii="Century Schoolbook" w:hAnsi="Century Schoolbook"/>
          <w:color w:val="000000"/>
        </w:rPr>
        <w:t>Letter from James Madison to Moses Dawson</w:t>
      </w:r>
      <w:r w:rsidR="006160C7">
        <w:rPr>
          <w:rFonts w:ascii="Century Schoolbook" w:hAnsi="Century Schoolbook"/>
          <w:color w:val="000000"/>
        </w:rPr>
        <w:t xml:space="preserve">, </w:t>
      </w:r>
      <w:r w:rsidR="006160C7" w:rsidRPr="00C8588C">
        <w:rPr>
          <w:rFonts w:ascii="Century Schoolbook" w:hAnsi="Century Schoolbook"/>
          <w:i/>
          <w:iCs/>
          <w:color w:val="000000"/>
        </w:rPr>
        <w:t>supra</w:t>
      </w:r>
      <w:r w:rsidR="007D4267">
        <w:rPr>
          <w:rFonts w:ascii="Century Schoolbook" w:hAnsi="Century Schoolbook"/>
          <w:color w:val="000000"/>
        </w:rPr>
        <w:t>.</w:t>
      </w:r>
    </w:p>
    <w:p w14:paraId="53064859" w14:textId="32D80FA3" w:rsidR="00BC08E8" w:rsidRDefault="00F907EF" w:rsidP="009546DA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472939">
        <w:rPr>
          <w:rFonts w:ascii="Century Schoolbook" w:hAnsi="Century Schoolbook"/>
          <w:b/>
          <w:bCs/>
          <w:color w:val="000000"/>
        </w:rPr>
        <w:t>B.</w:t>
      </w:r>
      <w:r>
        <w:rPr>
          <w:rFonts w:ascii="Century Schoolbook" w:hAnsi="Century Schoolbook"/>
          <w:color w:val="000000"/>
        </w:rPr>
        <w:t xml:space="preserve">  </w:t>
      </w:r>
      <w:r w:rsidR="002C3F4E">
        <w:rPr>
          <w:rFonts w:ascii="Century Schoolbook" w:hAnsi="Century Schoolbook"/>
          <w:color w:val="000000"/>
        </w:rPr>
        <w:t xml:space="preserve">From </w:t>
      </w:r>
      <w:r w:rsidR="00FD5C77">
        <w:rPr>
          <w:rFonts w:ascii="Century Schoolbook" w:hAnsi="Century Schoolbook"/>
          <w:color w:val="000000"/>
        </w:rPr>
        <w:t>the start</w:t>
      </w:r>
      <w:r w:rsidR="002C3F4E">
        <w:rPr>
          <w:rFonts w:ascii="Century Schoolbook" w:hAnsi="Century Schoolbook"/>
          <w:color w:val="000000"/>
        </w:rPr>
        <w:t xml:space="preserve">, this Court </w:t>
      </w:r>
      <w:r w:rsidR="0033624D">
        <w:rPr>
          <w:rFonts w:ascii="Century Schoolbook" w:hAnsi="Century Schoolbook"/>
          <w:color w:val="000000"/>
        </w:rPr>
        <w:t xml:space="preserve">agreed </w:t>
      </w:r>
      <w:r w:rsidR="002C3F4E">
        <w:rPr>
          <w:rFonts w:ascii="Century Schoolbook" w:hAnsi="Century Schoolbook"/>
          <w:color w:val="000000"/>
        </w:rPr>
        <w:t>that established practice</w:t>
      </w:r>
      <w:r w:rsidR="00091493">
        <w:rPr>
          <w:rFonts w:ascii="Century Schoolbook" w:hAnsi="Century Schoolbook"/>
          <w:color w:val="000000"/>
        </w:rPr>
        <w:t>s</w:t>
      </w:r>
      <w:r w:rsidR="002C3F4E">
        <w:rPr>
          <w:rFonts w:ascii="Century Schoolbook" w:hAnsi="Century Schoolbook"/>
          <w:color w:val="000000"/>
        </w:rPr>
        <w:t xml:space="preserve"> of the elected branches </w:t>
      </w:r>
      <w:r w:rsidR="00091493">
        <w:rPr>
          <w:rFonts w:ascii="Century Schoolbook" w:hAnsi="Century Schoolbook"/>
          <w:color w:val="000000"/>
        </w:rPr>
        <w:t xml:space="preserve">can </w:t>
      </w:r>
      <w:r w:rsidR="002C3F4E">
        <w:rPr>
          <w:rFonts w:ascii="Century Schoolbook" w:hAnsi="Century Schoolbook"/>
          <w:color w:val="000000"/>
        </w:rPr>
        <w:t xml:space="preserve">settle </w:t>
      </w:r>
      <w:r w:rsidR="00091493">
        <w:rPr>
          <w:rFonts w:ascii="Century Schoolbook" w:hAnsi="Century Schoolbook"/>
          <w:color w:val="000000"/>
        </w:rPr>
        <w:t xml:space="preserve">constitutional </w:t>
      </w:r>
      <w:r w:rsidR="002C3F4E">
        <w:rPr>
          <w:rFonts w:ascii="Century Schoolbook" w:hAnsi="Century Schoolbook"/>
          <w:color w:val="000000"/>
        </w:rPr>
        <w:t xml:space="preserve">meaning.  </w:t>
      </w:r>
      <w:r w:rsidR="00FD5C77">
        <w:rPr>
          <w:rFonts w:ascii="Century Schoolbook" w:hAnsi="Century Schoolbook"/>
          <w:color w:val="000000"/>
        </w:rPr>
        <w:t xml:space="preserve">In </w:t>
      </w:r>
      <w:r w:rsidR="00FD5C77" w:rsidRPr="00FD5C77">
        <w:rPr>
          <w:rFonts w:ascii="Century Schoolbook" w:hAnsi="Century Schoolbook"/>
          <w:i/>
          <w:iCs/>
          <w:color w:val="000000"/>
        </w:rPr>
        <w:t>Stuart v. Laird</w:t>
      </w:r>
      <w:r w:rsidR="00FD5C77" w:rsidRPr="00FD5C77">
        <w:rPr>
          <w:rFonts w:ascii="Century Schoolbook" w:hAnsi="Century Schoolbook"/>
          <w:color w:val="000000"/>
        </w:rPr>
        <w:t>, 5 U.S. 299 (1803)</w:t>
      </w:r>
      <w:r w:rsidR="00FD5C77">
        <w:rPr>
          <w:rFonts w:ascii="Century Schoolbook" w:hAnsi="Century Schoolbook"/>
          <w:color w:val="000000"/>
        </w:rPr>
        <w:t xml:space="preserve">, the Court rejected </w:t>
      </w:r>
      <w:r w:rsidR="00227437">
        <w:rPr>
          <w:rFonts w:ascii="Century Schoolbook" w:hAnsi="Century Schoolbook"/>
          <w:color w:val="000000"/>
        </w:rPr>
        <w:t>a constitutional</w:t>
      </w:r>
      <w:r w:rsidR="00FD5C77">
        <w:rPr>
          <w:rFonts w:ascii="Century Schoolbook" w:hAnsi="Century Schoolbook"/>
          <w:color w:val="000000"/>
        </w:rPr>
        <w:t xml:space="preserve"> challenge to Justices sit</w:t>
      </w:r>
      <w:r w:rsidR="00227437">
        <w:rPr>
          <w:rFonts w:ascii="Century Schoolbook" w:hAnsi="Century Schoolbook"/>
          <w:color w:val="000000"/>
        </w:rPr>
        <w:t>ting</w:t>
      </w:r>
      <w:r w:rsidR="00FD5C77">
        <w:rPr>
          <w:rFonts w:ascii="Century Schoolbook" w:hAnsi="Century Schoolbook"/>
          <w:color w:val="000000"/>
        </w:rPr>
        <w:t xml:space="preserve"> as circuit judges</w:t>
      </w:r>
      <w:r w:rsidR="00227437">
        <w:rPr>
          <w:rFonts w:ascii="Century Schoolbook" w:hAnsi="Century Schoolbook"/>
          <w:color w:val="000000"/>
        </w:rPr>
        <w:t xml:space="preserve">, because </w:t>
      </w:r>
      <w:r w:rsidR="00FD5C77">
        <w:rPr>
          <w:rFonts w:ascii="Century Schoolbook" w:hAnsi="Century Schoolbook"/>
          <w:color w:val="000000"/>
        </w:rPr>
        <w:t>“</w:t>
      </w:r>
      <w:r w:rsidR="00FD5C77" w:rsidRPr="00FD5C77">
        <w:rPr>
          <w:rFonts w:ascii="Century Schoolbook" w:hAnsi="Century Schoolbook"/>
          <w:color w:val="000000"/>
        </w:rPr>
        <w:t xml:space="preserve">practice and acquiescence </w:t>
      </w:r>
      <w:r w:rsidR="00227437">
        <w:rPr>
          <w:rFonts w:ascii="Century Schoolbook" w:hAnsi="Century Schoolbook"/>
          <w:color w:val="000000"/>
        </w:rPr>
        <w:t>…</w:t>
      </w:r>
      <w:r w:rsidR="00FD5C77" w:rsidRPr="00FD5C77">
        <w:rPr>
          <w:rFonts w:ascii="Century Schoolbook" w:hAnsi="Century Schoolbook"/>
          <w:color w:val="000000"/>
        </w:rPr>
        <w:t xml:space="preserve"> for a period of several</w:t>
      </w:r>
      <w:r w:rsidR="00FD5C77">
        <w:rPr>
          <w:rFonts w:ascii="Century Schoolbook" w:hAnsi="Century Schoolbook"/>
          <w:color w:val="000000"/>
        </w:rPr>
        <w:t xml:space="preserve"> </w:t>
      </w:r>
      <w:r w:rsidR="00FD5C77" w:rsidRPr="00FD5C77">
        <w:rPr>
          <w:rFonts w:ascii="Century Schoolbook" w:hAnsi="Century Schoolbook"/>
          <w:color w:val="000000"/>
        </w:rPr>
        <w:t>years, commencing with the organization of the judicial</w:t>
      </w:r>
      <w:r w:rsidR="00FD5C77">
        <w:rPr>
          <w:rFonts w:ascii="Century Schoolbook" w:hAnsi="Century Schoolbook"/>
          <w:color w:val="000000"/>
        </w:rPr>
        <w:t xml:space="preserve"> </w:t>
      </w:r>
      <w:r w:rsidR="00FD5C77" w:rsidRPr="00FD5C77">
        <w:rPr>
          <w:rFonts w:ascii="Century Schoolbook" w:hAnsi="Century Schoolbook"/>
          <w:color w:val="000000"/>
        </w:rPr>
        <w:t>system, affords an irresistible answer, and has indeed fixed the</w:t>
      </w:r>
      <w:r w:rsidR="00FD5C77">
        <w:rPr>
          <w:rFonts w:ascii="Century Schoolbook" w:hAnsi="Century Schoolbook"/>
          <w:color w:val="000000"/>
        </w:rPr>
        <w:t xml:space="preserve"> </w:t>
      </w:r>
      <w:r w:rsidR="00FD5C77" w:rsidRPr="00FD5C77">
        <w:rPr>
          <w:rFonts w:ascii="Century Schoolbook" w:hAnsi="Century Schoolbook"/>
          <w:color w:val="000000"/>
        </w:rPr>
        <w:t>construction.</w:t>
      </w:r>
      <w:r w:rsidR="00FD5C77">
        <w:rPr>
          <w:rFonts w:ascii="Century Schoolbook" w:hAnsi="Century Schoolbook"/>
          <w:color w:val="000000"/>
        </w:rPr>
        <w:t xml:space="preserve">”  </w:t>
      </w:r>
      <w:r w:rsidR="00FD5C77" w:rsidRPr="00FD5C77">
        <w:rPr>
          <w:rFonts w:ascii="Century Schoolbook" w:hAnsi="Century Schoolbook"/>
          <w:i/>
          <w:iCs/>
          <w:color w:val="000000"/>
        </w:rPr>
        <w:t>Id.</w:t>
      </w:r>
      <w:r w:rsidR="00FD5C77">
        <w:rPr>
          <w:rFonts w:ascii="Century Schoolbook" w:hAnsi="Century Schoolbook"/>
          <w:color w:val="000000"/>
        </w:rPr>
        <w:t xml:space="preserve"> at 309.  </w:t>
      </w:r>
      <w:r w:rsidR="001D6109">
        <w:rPr>
          <w:rFonts w:ascii="Century Schoolbook" w:hAnsi="Century Schoolbook"/>
          <w:color w:val="000000"/>
        </w:rPr>
        <w:t xml:space="preserve">In </w:t>
      </w:r>
      <w:r w:rsidR="001D6109" w:rsidRPr="001D6109">
        <w:rPr>
          <w:rFonts w:ascii="Century Schoolbook" w:hAnsi="Century Schoolbook"/>
          <w:i/>
          <w:iCs/>
          <w:color w:val="000000"/>
        </w:rPr>
        <w:t>Martin v. Hunter’s Lessee</w:t>
      </w:r>
      <w:r w:rsidR="001D6109" w:rsidRPr="001D6109">
        <w:rPr>
          <w:rFonts w:ascii="Century Schoolbook" w:hAnsi="Century Schoolbook"/>
          <w:color w:val="000000"/>
        </w:rPr>
        <w:t>, 14 U.S. 304 (1816)</w:t>
      </w:r>
      <w:r w:rsidR="001D6109">
        <w:rPr>
          <w:rFonts w:ascii="Century Schoolbook" w:hAnsi="Century Schoolbook"/>
          <w:color w:val="000000"/>
        </w:rPr>
        <w:t xml:space="preserve">, </w:t>
      </w:r>
      <w:r w:rsidR="00227437">
        <w:rPr>
          <w:rFonts w:ascii="Century Schoolbook" w:hAnsi="Century Schoolbook"/>
          <w:color w:val="000000"/>
        </w:rPr>
        <w:t xml:space="preserve">the </w:t>
      </w:r>
      <w:r w:rsidR="001D6109">
        <w:rPr>
          <w:rFonts w:ascii="Century Schoolbook" w:hAnsi="Century Schoolbook"/>
          <w:color w:val="000000"/>
        </w:rPr>
        <w:t>Court relied on the “</w:t>
      </w:r>
      <w:r w:rsidR="001D6109" w:rsidRPr="001D6109">
        <w:rPr>
          <w:rFonts w:ascii="Century Schoolbook" w:hAnsi="Century Schoolbook"/>
          <w:color w:val="000000"/>
        </w:rPr>
        <w:t>historical fact</w:t>
      </w:r>
      <w:r w:rsidR="001D6109">
        <w:rPr>
          <w:rFonts w:ascii="Century Schoolbook" w:hAnsi="Century Schoolbook"/>
          <w:color w:val="000000"/>
        </w:rPr>
        <w:t xml:space="preserve">” that </w:t>
      </w:r>
      <w:r w:rsidR="00227437">
        <w:rPr>
          <w:rFonts w:ascii="Century Schoolbook" w:hAnsi="Century Schoolbook"/>
          <w:color w:val="000000"/>
        </w:rPr>
        <w:t>it</w:t>
      </w:r>
      <w:r w:rsidR="001D6109">
        <w:rPr>
          <w:rFonts w:ascii="Century Schoolbook" w:hAnsi="Century Schoolbook"/>
          <w:color w:val="000000"/>
        </w:rPr>
        <w:t xml:space="preserve"> had “</w:t>
      </w:r>
      <w:r w:rsidR="001D6109" w:rsidRPr="001D6109">
        <w:rPr>
          <w:rFonts w:ascii="Century Schoolbook" w:hAnsi="Century Schoolbook"/>
          <w:color w:val="000000"/>
        </w:rPr>
        <w:t>sustained</w:t>
      </w:r>
      <w:r w:rsidR="001D6109">
        <w:rPr>
          <w:rFonts w:ascii="Century Schoolbook" w:hAnsi="Century Schoolbook"/>
          <w:color w:val="000000"/>
        </w:rPr>
        <w:t xml:space="preserve"> </w:t>
      </w:r>
      <w:proofErr w:type="spellStart"/>
      <w:r w:rsidR="006657BD" w:rsidRPr="001D6109">
        <w:rPr>
          <w:rFonts w:ascii="Century Schoolbook" w:hAnsi="Century Schoolbook"/>
          <w:color w:val="000000"/>
        </w:rPr>
        <w:t>th</w:t>
      </w:r>
      <w:proofErr w:type="spellEnd"/>
      <w:r w:rsidR="006657BD">
        <w:rPr>
          <w:rFonts w:ascii="Century Schoolbook" w:hAnsi="Century Schoolbook"/>
          <w:color w:val="000000"/>
        </w:rPr>
        <w:t>[e]</w:t>
      </w:r>
      <w:r w:rsidR="006657BD" w:rsidRPr="001D6109">
        <w:rPr>
          <w:rFonts w:ascii="Century Schoolbook" w:hAnsi="Century Schoolbook"/>
          <w:color w:val="000000"/>
        </w:rPr>
        <w:t xml:space="preserve"> </w:t>
      </w:r>
      <w:r w:rsidR="001D6109" w:rsidRPr="001D6109">
        <w:rPr>
          <w:rFonts w:ascii="Century Schoolbook" w:hAnsi="Century Schoolbook"/>
          <w:color w:val="000000"/>
        </w:rPr>
        <w:t xml:space="preserve">appellate jurisdiction </w:t>
      </w:r>
      <w:r w:rsidR="006657BD">
        <w:rPr>
          <w:rFonts w:ascii="Century Schoolbook" w:hAnsi="Century Schoolbook"/>
          <w:color w:val="000000"/>
        </w:rPr>
        <w:t xml:space="preserve">[in question] </w:t>
      </w:r>
      <w:r w:rsidR="001D6109" w:rsidRPr="001D6109">
        <w:rPr>
          <w:rFonts w:ascii="Century Schoolbook" w:hAnsi="Century Schoolbook"/>
          <w:color w:val="000000"/>
        </w:rPr>
        <w:t>in a great variety of cases</w:t>
      </w:r>
      <w:r w:rsidR="001D6109">
        <w:rPr>
          <w:rFonts w:ascii="Century Schoolbook" w:hAnsi="Century Schoolbook"/>
          <w:color w:val="000000"/>
        </w:rPr>
        <w:t>,” with the “</w:t>
      </w:r>
      <w:r w:rsidR="001D6109" w:rsidRPr="001D6109">
        <w:rPr>
          <w:rFonts w:ascii="Century Schoolbook" w:hAnsi="Century Schoolbook"/>
          <w:color w:val="000000"/>
        </w:rPr>
        <w:t>acquiescence</w:t>
      </w:r>
      <w:r w:rsidR="00227437">
        <w:rPr>
          <w:rFonts w:ascii="Century Schoolbook" w:hAnsi="Century Schoolbook"/>
          <w:color w:val="000000"/>
        </w:rPr>
        <w:t>”</w:t>
      </w:r>
      <w:r w:rsidR="006657BD">
        <w:rPr>
          <w:rFonts w:ascii="Century Schoolbook" w:hAnsi="Century Schoolbook"/>
          <w:color w:val="000000"/>
        </w:rPr>
        <w:t xml:space="preserve"> of the states.</w:t>
      </w:r>
      <w:r w:rsidR="001D6109">
        <w:rPr>
          <w:rFonts w:ascii="Century Schoolbook" w:hAnsi="Century Schoolbook"/>
          <w:color w:val="000000"/>
        </w:rPr>
        <w:t xml:space="preserve">  </w:t>
      </w:r>
      <w:r w:rsidR="001D6109">
        <w:rPr>
          <w:rFonts w:ascii="Century Schoolbook" w:hAnsi="Century Schoolbook"/>
          <w:i/>
          <w:iCs/>
          <w:color w:val="000000"/>
        </w:rPr>
        <w:t>Id.</w:t>
      </w:r>
      <w:r w:rsidR="001D6109">
        <w:rPr>
          <w:rFonts w:ascii="Century Schoolbook" w:hAnsi="Century Schoolbook"/>
          <w:color w:val="000000"/>
        </w:rPr>
        <w:t xml:space="preserve"> at 352.</w:t>
      </w:r>
      <w:r w:rsidR="00FD5BB4">
        <w:rPr>
          <w:rFonts w:ascii="Century Schoolbook" w:hAnsi="Century Schoolbook"/>
          <w:color w:val="000000"/>
        </w:rPr>
        <w:t xml:space="preserve">  And in </w:t>
      </w:r>
      <w:r w:rsidR="00FD5BB4" w:rsidRPr="002C3F4E">
        <w:rPr>
          <w:rFonts w:ascii="Century Schoolbook" w:hAnsi="Century Schoolbook"/>
          <w:i/>
          <w:iCs/>
          <w:color w:val="000000"/>
        </w:rPr>
        <w:t>McCulloch v. Maryland</w:t>
      </w:r>
      <w:r w:rsidR="00FD5BB4">
        <w:rPr>
          <w:rFonts w:ascii="Century Schoolbook" w:hAnsi="Century Schoolbook"/>
          <w:color w:val="000000"/>
        </w:rPr>
        <w:t xml:space="preserve">, </w:t>
      </w:r>
      <w:r w:rsidR="00816F43">
        <w:rPr>
          <w:rFonts w:ascii="Century Schoolbook" w:hAnsi="Century Schoolbook"/>
          <w:color w:val="000000"/>
        </w:rPr>
        <w:t xml:space="preserve">the </w:t>
      </w:r>
      <w:r w:rsidR="00FD5BB4">
        <w:rPr>
          <w:rFonts w:ascii="Century Schoolbook" w:hAnsi="Century Schoolbook"/>
          <w:color w:val="000000"/>
        </w:rPr>
        <w:t xml:space="preserve">Court </w:t>
      </w:r>
      <w:r w:rsidR="00227437">
        <w:rPr>
          <w:rFonts w:ascii="Century Schoolbook" w:hAnsi="Century Schoolbook"/>
          <w:color w:val="000000"/>
        </w:rPr>
        <w:t xml:space="preserve">declared </w:t>
      </w:r>
      <w:r w:rsidR="00FD5BB4">
        <w:rPr>
          <w:rFonts w:ascii="Century Schoolbook" w:hAnsi="Century Schoolbook"/>
          <w:color w:val="000000"/>
        </w:rPr>
        <w:t xml:space="preserve">that the </w:t>
      </w:r>
      <w:r w:rsidR="00F96DC6">
        <w:rPr>
          <w:rFonts w:ascii="Century Schoolbook" w:hAnsi="Century Schoolbook"/>
          <w:color w:val="000000"/>
        </w:rPr>
        <w:t xml:space="preserve">Bank’s </w:t>
      </w:r>
      <w:r w:rsidR="00FD5BB4">
        <w:rPr>
          <w:rFonts w:ascii="Century Schoolbook" w:hAnsi="Century Schoolbook"/>
          <w:color w:val="000000"/>
        </w:rPr>
        <w:t xml:space="preserve">constitutionality </w:t>
      </w:r>
      <w:r w:rsidR="00227437">
        <w:rPr>
          <w:rFonts w:ascii="Century Schoolbook" w:hAnsi="Century Schoolbook"/>
          <w:color w:val="000000"/>
        </w:rPr>
        <w:t xml:space="preserve">could </w:t>
      </w:r>
      <w:r w:rsidR="00FD5BB4">
        <w:rPr>
          <w:rFonts w:ascii="Century Schoolbook" w:hAnsi="Century Schoolbook"/>
          <w:color w:val="000000"/>
        </w:rPr>
        <w:t>“</w:t>
      </w:r>
      <w:r w:rsidR="00FD5BB4" w:rsidRPr="002C3F4E">
        <w:rPr>
          <w:rFonts w:ascii="Century Schoolbook" w:hAnsi="Century Schoolbook"/>
          <w:color w:val="000000"/>
        </w:rPr>
        <w:t>scarcely be considered as an open question</w:t>
      </w:r>
      <w:r w:rsidR="006657BD">
        <w:rPr>
          <w:rFonts w:ascii="Century Schoolbook" w:hAnsi="Century Schoolbook"/>
          <w:color w:val="000000"/>
        </w:rPr>
        <w:t>,</w:t>
      </w:r>
      <w:r w:rsidR="00227437">
        <w:rPr>
          <w:rFonts w:ascii="Century Schoolbook" w:hAnsi="Century Schoolbook"/>
          <w:color w:val="000000"/>
        </w:rPr>
        <w:t xml:space="preserve">” </w:t>
      </w:r>
      <w:r w:rsidR="006657BD">
        <w:rPr>
          <w:rFonts w:ascii="Century Schoolbook" w:hAnsi="Century Schoolbook"/>
          <w:color w:val="000000"/>
        </w:rPr>
        <w:t>given</w:t>
      </w:r>
      <w:r w:rsidR="00227437">
        <w:rPr>
          <w:rFonts w:ascii="Century Schoolbook" w:hAnsi="Century Schoolbook"/>
          <w:color w:val="000000"/>
        </w:rPr>
        <w:t xml:space="preserve"> </w:t>
      </w:r>
      <w:bookmarkStart w:id="5" w:name="_Hlk213766567"/>
      <w:r w:rsidR="00F96DC6">
        <w:rPr>
          <w:rFonts w:ascii="Century Schoolbook" w:hAnsi="Century Schoolbook"/>
          <w:color w:val="000000"/>
        </w:rPr>
        <w:t>t</w:t>
      </w:r>
      <w:r w:rsidR="006657BD" w:rsidRPr="002C3F4E">
        <w:rPr>
          <w:rFonts w:ascii="Century Schoolbook" w:hAnsi="Century Schoolbook"/>
          <w:color w:val="000000"/>
        </w:rPr>
        <w:t xml:space="preserve">he </w:t>
      </w:r>
      <w:r w:rsidR="006657BD">
        <w:rPr>
          <w:rFonts w:ascii="Century Schoolbook" w:hAnsi="Century Schoolbook"/>
          <w:color w:val="000000"/>
        </w:rPr>
        <w:t>“</w:t>
      </w:r>
      <w:r w:rsidR="006657BD" w:rsidRPr="000704A3">
        <w:rPr>
          <w:rFonts w:ascii="Century Schoolbook" w:hAnsi="Century Schoolbook"/>
          <w:color w:val="000000"/>
        </w:rPr>
        <w:t>exposition of</w:t>
      </w:r>
      <w:r w:rsidR="006657BD">
        <w:rPr>
          <w:rFonts w:ascii="Century Schoolbook" w:hAnsi="Century Schoolbook"/>
          <w:color w:val="000000"/>
        </w:rPr>
        <w:t xml:space="preserve"> </w:t>
      </w:r>
      <w:r w:rsidR="006657BD" w:rsidRPr="000704A3">
        <w:rPr>
          <w:rFonts w:ascii="Century Schoolbook" w:hAnsi="Century Schoolbook"/>
          <w:color w:val="000000"/>
        </w:rPr>
        <w:t xml:space="preserve">the </w:t>
      </w:r>
      <w:r w:rsidR="006657BD" w:rsidRPr="000704A3">
        <w:rPr>
          <w:rFonts w:ascii="Century Schoolbook" w:hAnsi="Century Schoolbook"/>
          <w:color w:val="000000"/>
        </w:rPr>
        <w:lastRenderedPageBreak/>
        <w:t>constitution, deliberately established by legislative acts</w:t>
      </w:r>
      <w:r w:rsidR="00F96DC6">
        <w:rPr>
          <w:rFonts w:ascii="Century Schoolbook" w:hAnsi="Century Schoolbook"/>
          <w:color w:val="000000"/>
        </w:rPr>
        <w:t>.</w:t>
      </w:r>
      <w:r w:rsidR="006657BD">
        <w:rPr>
          <w:rFonts w:ascii="Century Schoolbook" w:hAnsi="Century Schoolbook"/>
          <w:color w:val="000000"/>
        </w:rPr>
        <w:t>”</w:t>
      </w:r>
      <w:r w:rsidR="00FD5BB4" w:rsidRPr="002C3F4E">
        <w:rPr>
          <w:rFonts w:ascii="Century Schoolbook" w:hAnsi="Century Schoolbook"/>
          <w:color w:val="000000"/>
        </w:rPr>
        <w:t xml:space="preserve">  </w:t>
      </w:r>
      <w:r w:rsidR="00012997" w:rsidRPr="002C3F4E">
        <w:rPr>
          <w:rFonts w:ascii="Century Schoolbook" w:hAnsi="Century Schoolbook"/>
          <w:color w:val="000000"/>
        </w:rPr>
        <w:t xml:space="preserve">17 U.S. </w:t>
      </w:r>
      <w:r w:rsidR="00012997">
        <w:rPr>
          <w:rFonts w:ascii="Century Schoolbook" w:hAnsi="Century Schoolbook"/>
          <w:color w:val="000000"/>
        </w:rPr>
        <w:t xml:space="preserve">at </w:t>
      </w:r>
      <w:r w:rsidR="00F96DC6">
        <w:rPr>
          <w:rFonts w:ascii="Century Schoolbook" w:hAnsi="Century Schoolbook"/>
          <w:color w:val="000000"/>
        </w:rPr>
        <w:t>401.</w:t>
      </w:r>
      <w:r w:rsidR="000704A3">
        <w:rPr>
          <w:rFonts w:ascii="Century Schoolbook" w:hAnsi="Century Schoolbook"/>
          <w:color w:val="000000"/>
        </w:rPr>
        <w:t xml:space="preserve"> </w:t>
      </w:r>
      <w:bookmarkEnd w:id="5"/>
    </w:p>
    <w:p w14:paraId="021425DA" w14:textId="52A4D087" w:rsidR="00C47484" w:rsidRDefault="009546DA" w:rsidP="00C47484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These</w:t>
      </w:r>
      <w:r w:rsidR="00C47484">
        <w:rPr>
          <w:rFonts w:ascii="Century Schoolbook" w:hAnsi="Century Schoolbook"/>
          <w:color w:val="000000"/>
        </w:rPr>
        <w:t xml:space="preserve"> precedents establish</w:t>
      </w:r>
      <w:r w:rsidR="00227437">
        <w:rPr>
          <w:rFonts w:ascii="Century Schoolbook" w:hAnsi="Century Schoolbook"/>
          <w:color w:val="000000"/>
        </w:rPr>
        <w:t>ed</w:t>
      </w:r>
      <w:r w:rsidR="00BC08E8">
        <w:rPr>
          <w:rFonts w:ascii="Century Schoolbook" w:hAnsi="Century Schoolbook"/>
          <w:color w:val="000000"/>
        </w:rPr>
        <w:t xml:space="preserve"> </w:t>
      </w:r>
      <w:r w:rsidR="00C47484">
        <w:rPr>
          <w:rFonts w:ascii="Century Schoolbook" w:hAnsi="Century Schoolbook"/>
          <w:color w:val="000000"/>
        </w:rPr>
        <w:t>“</w:t>
      </w:r>
      <w:r w:rsidR="00C47484" w:rsidRPr="00C47484">
        <w:rPr>
          <w:rFonts w:ascii="Century Schoolbook" w:hAnsi="Century Schoolbook"/>
          <w:color w:val="000000"/>
        </w:rPr>
        <w:t>that the judiciary, in passing</w:t>
      </w:r>
      <w:r w:rsidR="00C47484">
        <w:rPr>
          <w:rFonts w:ascii="Century Schoolbook" w:hAnsi="Century Schoolbook"/>
          <w:color w:val="000000"/>
        </w:rPr>
        <w:t xml:space="preserve"> </w:t>
      </w:r>
      <w:r w:rsidR="00C47484" w:rsidRPr="00C47484">
        <w:rPr>
          <w:rFonts w:ascii="Century Schoolbook" w:hAnsi="Century Schoolbook"/>
          <w:color w:val="000000"/>
        </w:rPr>
        <w:t>upon questions of law which have been considered and</w:t>
      </w:r>
      <w:r w:rsidR="00C47484">
        <w:rPr>
          <w:rFonts w:ascii="Century Schoolbook" w:hAnsi="Century Schoolbook"/>
          <w:color w:val="000000"/>
        </w:rPr>
        <w:t xml:space="preserve"> </w:t>
      </w:r>
      <w:r w:rsidR="00C47484" w:rsidRPr="00C47484">
        <w:rPr>
          <w:rFonts w:ascii="Century Schoolbook" w:hAnsi="Century Schoolbook"/>
          <w:color w:val="000000"/>
        </w:rPr>
        <w:t>acted upon by the other departments, should give great</w:t>
      </w:r>
      <w:r w:rsidR="00C47484">
        <w:rPr>
          <w:rFonts w:ascii="Century Schoolbook" w:hAnsi="Century Schoolbook"/>
          <w:color w:val="000000"/>
        </w:rPr>
        <w:t xml:space="preserve"> </w:t>
      </w:r>
      <w:r w:rsidR="00C47484" w:rsidRPr="00C47484">
        <w:rPr>
          <w:rFonts w:ascii="Century Schoolbook" w:hAnsi="Century Schoolbook"/>
          <w:color w:val="000000"/>
        </w:rPr>
        <w:t>weight to their opinions, especially if they have passed</w:t>
      </w:r>
      <w:r w:rsidR="00C47484">
        <w:rPr>
          <w:rFonts w:ascii="Century Schoolbook" w:hAnsi="Century Schoolbook"/>
          <w:color w:val="000000"/>
        </w:rPr>
        <w:t xml:space="preserve"> </w:t>
      </w:r>
      <w:r w:rsidR="00C47484" w:rsidRPr="00C47484">
        <w:rPr>
          <w:rFonts w:ascii="Century Schoolbook" w:hAnsi="Century Schoolbook"/>
          <w:color w:val="000000"/>
        </w:rPr>
        <w:t>unchallenged for a considerable period</w:t>
      </w:r>
      <w:r w:rsidR="001F3AA0">
        <w:rPr>
          <w:rFonts w:ascii="Century Schoolbook" w:hAnsi="Century Schoolbook"/>
          <w:color w:val="000000"/>
        </w:rPr>
        <w:t>.</w:t>
      </w:r>
      <w:r w:rsidR="00C47484">
        <w:rPr>
          <w:rFonts w:ascii="Century Schoolbook" w:hAnsi="Century Schoolbook"/>
          <w:color w:val="000000"/>
        </w:rPr>
        <w:t xml:space="preserve">” </w:t>
      </w:r>
      <w:r w:rsidR="001F3AA0">
        <w:rPr>
          <w:rFonts w:ascii="Century Schoolbook" w:hAnsi="Century Schoolbook"/>
          <w:color w:val="000000"/>
        </w:rPr>
        <w:t xml:space="preserve"> </w:t>
      </w:r>
      <w:r w:rsidR="00C47484" w:rsidRPr="00C47484">
        <w:rPr>
          <w:rFonts w:ascii="Century Schoolbook" w:hAnsi="Century Schoolbook"/>
          <w:color w:val="000000"/>
        </w:rPr>
        <w:t xml:space="preserve">Cooley, </w:t>
      </w:r>
      <w:r w:rsidR="00C47484" w:rsidRPr="00C47484">
        <w:rPr>
          <w:rFonts w:ascii="Century Schoolbook" w:hAnsi="Century Schoolbook"/>
          <w:i/>
          <w:iCs/>
          <w:color w:val="000000"/>
        </w:rPr>
        <w:t>General Principles of Constitutional Law</w:t>
      </w:r>
      <w:r w:rsidR="00012997">
        <w:rPr>
          <w:rFonts w:ascii="Century Schoolbook" w:hAnsi="Century Schoolbook"/>
          <w:color w:val="000000"/>
        </w:rPr>
        <w:t xml:space="preserve">, </w:t>
      </w:r>
      <w:r w:rsidR="00012997" w:rsidRPr="00C8588C">
        <w:rPr>
          <w:rFonts w:ascii="Century Schoolbook" w:hAnsi="Century Schoolbook"/>
          <w:i/>
          <w:iCs/>
          <w:color w:val="000000"/>
        </w:rPr>
        <w:t>supra</w:t>
      </w:r>
      <w:r w:rsidR="00012997">
        <w:rPr>
          <w:rFonts w:ascii="Century Schoolbook" w:hAnsi="Century Schoolbook"/>
          <w:color w:val="000000"/>
        </w:rPr>
        <w:t xml:space="preserve">, at </w:t>
      </w:r>
      <w:r w:rsidR="0007305E">
        <w:rPr>
          <w:rFonts w:ascii="Century Schoolbook" w:hAnsi="Century Schoolbook"/>
          <w:color w:val="000000"/>
        </w:rPr>
        <w:t>139-</w:t>
      </w:r>
      <w:r w:rsidR="00C47484">
        <w:rPr>
          <w:rFonts w:ascii="Century Schoolbook" w:hAnsi="Century Schoolbook"/>
          <w:color w:val="000000"/>
        </w:rPr>
        <w:t>40.</w:t>
      </w:r>
      <w:r w:rsidR="001F3AA0">
        <w:rPr>
          <w:rFonts w:ascii="Century Schoolbook" w:hAnsi="Century Schoolbook"/>
          <w:color w:val="000000"/>
        </w:rPr>
        <w:t xml:space="preserve">  Courts should reject </w:t>
      </w:r>
      <w:r w:rsidR="006657BD">
        <w:rPr>
          <w:rFonts w:ascii="Century Schoolbook" w:hAnsi="Century Schoolbook"/>
          <w:color w:val="000000"/>
        </w:rPr>
        <w:t xml:space="preserve">these </w:t>
      </w:r>
      <w:r w:rsidR="001F3AA0">
        <w:rPr>
          <w:rFonts w:ascii="Century Schoolbook" w:hAnsi="Century Schoolbook"/>
          <w:color w:val="000000"/>
        </w:rPr>
        <w:t>constructions only if “</w:t>
      </w:r>
      <w:r w:rsidR="001F3AA0" w:rsidRPr="00C47484">
        <w:rPr>
          <w:rFonts w:ascii="Century Schoolbook" w:hAnsi="Century Schoolbook"/>
          <w:color w:val="000000"/>
        </w:rPr>
        <w:t>plainly in violation of the Constitution</w:t>
      </w:r>
      <w:r w:rsidR="001F3AA0">
        <w:rPr>
          <w:rFonts w:ascii="Century Schoolbook" w:hAnsi="Century Schoolbook"/>
          <w:color w:val="000000"/>
        </w:rPr>
        <w:t xml:space="preserve">.”  </w:t>
      </w:r>
      <w:r w:rsidR="001F3AA0" w:rsidRPr="001F3AA0">
        <w:rPr>
          <w:rFonts w:ascii="Century Schoolbook" w:hAnsi="Century Schoolbook"/>
          <w:i/>
          <w:iCs/>
          <w:color w:val="000000"/>
        </w:rPr>
        <w:t>Id.</w:t>
      </w:r>
      <w:r w:rsidR="0007305E">
        <w:rPr>
          <w:rFonts w:ascii="Century Schoolbook" w:hAnsi="Century Schoolbook"/>
          <w:color w:val="000000"/>
        </w:rPr>
        <w:t xml:space="preserve"> at 140</w:t>
      </w:r>
      <w:bookmarkStart w:id="6" w:name="_Hlk213155869"/>
      <w:r w:rsidRPr="001F3AA0">
        <w:rPr>
          <w:rFonts w:ascii="Century Schoolbook" w:hAnsi="Century Schoolbook"/>
          <w:color w:val="000000"/>
        </w:rPr>
        <w:t>.</w:t>
      </w:r>
      <w:bookmarkEnd w:id="6"/>
    </w:p>
    <w:p w14:paraId="3F98AE8D" w14:textId="2BF732E8" w:rsidR="00EC0150" w:rsidRDefault="00CF6A09" w:rsidP="006032B1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994D98">
        <w:rPr>
          <w:rFonts w:ascii="Century Schoolbook" w:hAnsi="Century Schoolbook"/>
          <w:b/>
          <w:bCs/>
          <w:color w:val="000000"/>
        </w:rPr>
        <w:t>C</w:t>
      </w:r>
      <w:r w:rsidR="009E4562" w:rsidRPr="009E4562">
        <w:rPr>
          <w:rFonts w:ascii="Century Schoolbook" w:hAnsi="Century Schoolbook"/>
          <w:b/>
          <w:bCs/>
          <w:color w:val="000000"/>
        </w:rPr>
        <w:t>.</w:t>
      </w:r>
      <w:r w:rsidR="009E4562">
        <w:rPr>
          <w:rFonts w:ascii="Century Schoolbook" w:hAnsi="Century Schoolbook"/>
          <w:color w:val="000000"/>
        </w:rPr>
        <w:t xml:space="preserve">  </w:t>
      </w:r>
      <w:r w:rsidR="00913613">
        <w:rPr>
          <w:rFonts w:ascii="Century Schoolbook" w:hAnsi="Century Schoolbook"/>
          <w:color w:val="000000"/>
        </w:rPr>
        <w:t>H</w:t>
      </w:r>
      <w:r w:rsidR="007A3A7F" w:rsidRPr="007A3A7F">
        <w:rPr>
          <w:rFonts w:ascii="Century Schoolbook" w:hAnsi="Century Schoolbook"/>
          <w:color w:val="000000"/>
        </w:rPr>
        <w:t xml:space="preserve">istorical practice </w:t>
      </w:r>
      <w:r w:rsidR="007A3A7F">
        <w:rPr>
          <w:rFonts w:ascii="Century Schoolbook" w:hAnsi="Century Schoolbook"/>
          <w:color w:val="000000"/>
        </w:rPr>
        <w:t>can liquidate constitutional meaning</w:t>
      </w:r>
      <w:r w:rsidR="007A3A7F" w:rsidRPr="007A3A7F">
        <w:rPr>
          <w:rFonts w:ascii="Century Schoolbook" w:hAnsi="Century Schoolbook"/>
          <w:color w:val="000000"/>
        </w:rPr>
        <w:t xml:space="preserve"> “even when that practice began after the founding era</w:t>
      </w:r>
      <w:r w:rsidR="003C1897">
        <w:rPr>
          <w:rFonts w:ascii="Century Schoolbook" w:hAnsi="Century Schoolbook"/>
          <w:color w:val="000000"/>
        </w:rPr>
        <w:t>.</w:t>
      </w:r>
      <w:r w:rsidR="007A3A7F" w:rsidRPr="007A3A7F">
        <w:rPr>
          <w:rFonts w:ascii="Century Schoolbook" w:hAnsi="Century Schoolbook"/>
          <w:color w:val="000000"/>
        </w:rPr>
        <w:t>”</w:t>
      </w:r>
      <w:r w:rsidR="003C1897">
        <w:rPr>
          <w:rFonts w:ascii="Century Schoolbook" w:hAnsi="Century Schoolbook"/>
          <w:color w:val="000000"/>
        </w:rPr>
        <w:t xml:space="preserve"> </w:t>
      </w:r>
      <w:r w:rsidR="007A3A7F">
        <w:rPr>
          <w:rFonts w:ascii="Century Schoolbook" w:hAnsi="Century Schoolbook"/>
          <w:color w:val="000000"/>
        </w:rPr>
        <w:t xml:space="preserve"> </w:t>
      </w:r>
      <w:r w:rsidR="007A3A7F" w:rsidRPr="007A3A7F">
        <w:rPr>
          <w:rFonts w:ascii="Century Schoolbook" w:hAnsi="Century Schoolbook"/>
          <w:i/>
          <w:iCs/>
          <w:color w:val="000000"/>
        </w:rPr>
        <w:t>Noel Canning</w:t>
      </w:r>
      <w:r w:rsidR="007A3A7F" w:rsidRPr="007A3A7F">
        <w:rPr>
          <w:rFonts w:ascii="Century Schoolbook" w:hAnsi="Century Schoolbook"/>
          <w:color w:val="000000"/>
        </w:rPr>
        <w:t>, 573 U.S. at 525</w:t>
      </w:r>
      <w:r w:rsidR="003C1897">
        <w:rPr>
          <w:rFonts w:ascii="Century Schoolbook" w:hAnsi="Century Schoolbook"/>
          <w:color w:val="000000"/>
        </w:rPr>
        <w:t xml:space="preserve">.  </w:t>
      </w:r>
      <w:r w:rsidR="006032B1">
        <w:rPr>
          <w:rFonts w:ascii="Century Schoolbook" w:hAnsi="Century Schoolbook"/>
          <w:color w:val="000000"/>
        </w:rPr>
        <w:t>T</w:t>
      </w:r>
      <w:r w:rsidR="003C1897">
        <w:rPr>
          <w:rFonts w:ascii="Century Schoolbook" w:hAnsi="Century Schoolbook"/>
          <w:color w:val="000000"/>
        </w:rPr>
        <w:t>his Court</w:t>
      </w:r>
      <w:r w:rsidR="005B5B66">
        <w:rPr>
          <w:rFonts w:ascii="Century Schoolbook" w:hAnsi="Century Schoolbook"/>
          <w:color w:val="000000"/>
        </w:rPr>
        <w:t xml:space="preserve"> </w:t>
      </w:r>
      <w:r w:rsidR="003C1897">
        <w:rPr>
          <w:rFonts w:ascii="Century Schoolbook" w:hAnsi="Century Schoolbook"/>
          <w:color w:val="000000"/>
        </w:rPr>
        <w:t>has</w:t>
      </w:r>
      <w:r w:rsidR="00BD1C20">
        <w:rPr>
          <w:rFonts w:ascii="Century Schoolbook" w:hAnsi="Century Schoolbook"/>
          <w:color w:val="000000"/>
        </w:rPr>
        <w:t xml:space="preserve"> long</w:t>
      </w:r>
      <w:r w:rsidR="003C1897">
        <w:rPr>
          <w:rFonts w:ascii="Century Schoolbook" w:hAnsi="Century Schoolbook"/>
          <w:color w:val="000000"/>
        </w:rPr>
        <w:t xml:space="preserve"> relied on </w:t>
      </w:r>
      <w:r w:rsidR="00913613">
        <w:rPr>
          <w:rFonts w:ascii="Century Schoolbook" w:hAnsi="Century Schoolbook"/>
          <w:color w:val="000000"/>
        </w:rPr>
        <w:t xml:space="preserve">such </w:t>
      </w:r>
      <w:r w:rsidR="003C1897">
        <w:rPr>
          <w:rFonts w:ascii="Century Schoolbook" w:hAnsi="Century Schoolbook"/>
          <w:color w:val="000000"/>
        </w:rPr>
        <w:t>practice.</w:t>
      </w:r>
      <w:r w:rsidR="00BE28C3">
        <w:rPr>
          <w:rFonts w:ascii="Century Schoolbook" w:hAnsi="Century Schoolbook"/>
          <w:color w:val="000000"/>
        </w:rPr>
        <w:t xml:space="preserve">  </w:t>
      </w:r>
      <w:r w:rsidR="00BE28C3">
        <w:rPr>
          <w:rFonts w:ascii="Century Schoolbook" w:hAnsi="Century Schoolbook"/>
          <w:i/>
          <w:iCs/>
          <w:color w:val="000000"/>
        </w:rPr>
        <w:t>E.g.</w:t>
      </w:r>
      <w:r w:rsidR="00BE28C3">
        <w:rPr>
          <w:rFonts w:ascii="Century Schoolbook" w:hAnsi="Century Schoolbook"/>
          <w:color w:val="000000"/>
        </w:rPr>
        <w:t xml:space="preserve">, </w:t>
      </w:r>
      <w:r w:rsidR="00913613">
        <w:rPr>
          <w:rFonts w:ascii="Century Schoolbook" w:hAnsi="Century Schoolbook"/>
          <w:i/>
          <w:iCs/>
          <w:color w:val="000000"/>
        </w:rPr>
        <w:t>id.</w:t>
      </w:r>
      <w:r w:rsidR="00913613">
        <w:rPr>
          <w:rFonts w:ascii="Century Schoolbook" w:hAnsi="Century Schoolbook"/>
          <w:color w:val="000000"/>
        </w:rPr>
        <w:t xml:space="preserve"> </w:t>
      </w:r>
      <w:r w:rsidR="00913613" w:rsidRPr="003C1897">
        <w:rPr>
          <w:rFonts w:ascii="Century Schoolbook" w:hAnsi="Century Schoolbook"/>
          <w:color w:val="000000"/>
        </w:rPr>
        <w:t>at 528-29</w:t>
      </w:r>
      <w:r w:rsidR="00913613">
        <w:rPr>
          <w:rFonts w:ascii="Century Schoolbook" w:hAnsi="Century Schoolbook"/>
          <w:color w:val="000000"/>
        </w:rPr>
        <w:t xml:space="preserve"> </w:t>
      </w:r>
      <w:r w:rsidR="00913613" w:rsidRPr="003C1897">
        <w:rPr>
          <w:rFonts w:ascii="Century Schoolbook" w:hAnsi="Century Schoolbook"/>
          <w:color w:val="000000"/>
        </w:rPr>
        <w:t>(intra-session</w:t>
      </w:r>
      <w:r w:rsidR="00913613">
        <w:rPr>
          <w:rFonts w:ascii="Century Schoolbook" w:hAnsi="Century Schoolbook"/>
          <w:color w:val="000000"/>
        </w:rPr>
        <w:t xml:space="preserve"> </w:t>
      </w:r>
      <w:r w:rsidR="00913613" w:rsidRPr="003C1897">
        <w:rPr>
          <w:rFonts w:ascii="Century Schoolbook" w:hAnsi="Century Schoolbook"/>
          <w:color w:val="000000"/>
        </w:rPr>
        <w:t xml:space="preserve">recess appointments </w:t>
      </w:r>
      <w:r w:rsidR="00913613">
        <w:rPr>
          <w:rFonts w:ascii="Century Schoolbook" w:hAnsi="Century Schoolbook"/>
          <w:color w:val="000000"/>
        </w:rPr>
        <w:t>beginning</w:t>
      </w:r>
      <w:r w:rsidR="00913613" w:rsidRPr="003C1897">
        <w:rPr>
          <w:rFonts w:ascii="Century Schoolbook" w:hAnsi="Century Schoolbook"/>
          <w:color w:val="000000"/>
        </w:rPr>
        <w:t xml:space="preserve"> after Civil War)</w:t>
      </w:r>
      <w:r w:rsidR="00913613">
        <w:rPr>
          <w:rFonts w:ascii="Century Schoolbook" w:hAnsi="Century Schoolbook"/>
          <w:color w:val="000000"/>
        </w:rPr>
        <w:t xml:space="preserve">; </w:t>
      </w:r>
      <w:r w:rsidR="00BE28C3" w:rsidRPr="00BC1AA3">
        <w:rPr>
          <w:rFonts w:ascii="Century Schoolbook" w:hAnsi="Century Schoolbook"/>
          <w:i/>
          <w:iCs/>
          <w:color w:val="000000"/>
        </w:rPr>
        <w:t xml:space="preserve">Ex </w:t>
      </w:r>
      <w:proofErr w:type="spellStart"/>
      <w:r w:rsidR="00BE28C3" w:rsidRPr="00BC1AA3">
        <w:rPr>
          <w:rFonts w:ascii="Century Schoolbook" w:hAnsi="Century Schoolbook"/>
          <w:i/>
          <w:iCs/>
          <w:color w:val="000000"/>
        </w:rPr>
        <w:t>parte</w:t>
      </w:r>
      <w:proofErr w:type="spellEnd"/>
      <w:r w:rsidR="00BE28C3" w:rsidRPr="00BC1AA3">
        <w:rPr>
          <w:rFonts w:ascii="Century Schoolbook" w:hAnsi="Century Schoolbook"/>
          <w:i/>
          <w:iCs/>
          <w:color w:val="000000"/>
        </w:rPr>
        <w:t xml:space="preserve"> Grossman</w:t>
      </w:r>
      <w:r w:rsidR="00BE28C3" w:rsidRPr="00BC1AA3">
        <w:rPr>
          <w:rFonts w:ascii="Century Schoolbook" w:hAnsi="Century Schoolbook"/>
          <w:color w:val="000000"/>
        </w:rPr>
        <w:t>, 267 U.S. 87</w:t>
      </w:r>
      <w:r w:rsidR="00BE28C3">
        <w:rPr>
          <w:rFonts w:ascii="Century Schoolbook" w:hAnsi="Century Schoolbook"/>
          <w:color w:val="000000"/>
        </w:rPr>
        <w:t>, 118</w:t>
      </w:r>
      <w:r w:rsidR="00BE28C3" w:rsidRPr="00BC1AA3">
        <w:rPr>
          <w:rFonts w:ascii="Century Schoolbook" w:hAnsi="Century Schoolbook"/>
          <w:color w:val="000000"/>
        </w:rPr>
        <w:t xml:space="preserve"> (1925)</w:t>
      </w:r>
      <w:r w:rsidR="00BE28C3">
        <w:rPr>
          <w:rFonts w:ascii="Century Schoolbook" w:hAnsi="Century Schoolbook"/>
          <w:color w:val="000000"/>
        </w:rPr>
        <w:t xml:space="preserve"> (“long practice under the pardoning power” starting in 1840); </w:t>
      </w:r>
      <w:r w:rsidR="00BE28C3" w:rsidRPr="00BE28C3">
        <w:rPr>
          <w:rFonts w:ascii="Century Schoolbook" w:hAnsi="Century Schoolbook"/>
          <w:i/>
          <w:iCs/>
          <w:color w:val="000000"/>
        </w:rPr>
        <w:t>Pocket Veto Case</w:t>
      </w:r>
      <w:r w:rsidR="00BE28C3" w:rsidRPr="00BE28C3">
        <w:rPr>
          <w:rFonts w:ascii="Century Schoolbook" w:hAnsi="Century Schoolbook"/>
          <w:color w:val="000000"/>
        </w:rPr>
        <w:t xml:space="preserve">, 279 U.S. </w:t>
      </w:r>
      <w:r w:rsidR="00E03215">
        <w:rPr>
          <w:rFonts w:ascii="Century Schoolbook" w:hAnsi="Century Schoolbook"/>
          <w:color w:val="000000"/>
        </w:rPr>
        <w:t>at</w:t>
      </w:r>
      <w:r w:rsidR="00BE28C3" w:rsidRPr="00BE28C3">
        <w:rPr>
          <w:rFonts w:ascii="Century Schoolbook" w:hAnsi="Century Schoolbook"/>
          <w:color w:val="000000"/>
        </w:rPr>
        <w:t xml:space="preserve"> 69</w:t>
      </w:r>
      <w:r w:rsidR="00BE28C3">
        <w:rPr>
          <w:rFonts w:ascii="Century Schoolbook" w:hAnsi="Century Schoolbook"/>
          <w:color w:val="000000"/>
        </w:rPr>
        <w:t>1</w:t>
      </w:r>
      <w:r w:rsidR="00BE28C3" w:rsidRPr="00BE28C3">
        <w:rPr>
          <w:rFonts w:ascii="Century Schoolbook" w:hAnsi="Century Schoolbook"/>
          <w:color w:val="000000"/>
        </w:rPr>
        <w:t xml:space="preserve"> </w:t>
      </w:r>
      <w:r w:rsidR="00BE28C3">
        <w:rPr>
          <w:rFonts w:ascii="Century Schoolbook" w:hAnsi="Century Schoolbook"/>
          <w:color w:val="000000"/>
        </w:rPr>
        <w:t>(</w:t>
      </w:r>
      <w:r w:rsidR="00913613">
        <w:rPr>
          <w:rFonts w:ascii="Century Schoolbook" w:hAnsi="Century Schoolbook"/>
          <w:color w:val="000000"/>
        </w:rPr>
        <w:t xml:space="preserve">veto practice </w:t>
      </w:r>
      <w:r w:rsidR="00BE28C3">
        <w:rPr>
          <w:rFonts w:ascii="Century Schoolbook" w:hAnsi="Century Schoolbook"/>
          <w:color w:val="000000"/>
        </w:rPr>
        <w:t xml:space="preserve">that began </w:t>
      </w:r>
      <w:r w:rsidR="000B526B">
        <w:rPr>
          <w:rFonts w:ascii="Century Schoolbook" w:hAnsi="Century Schoolbook"/>
          <w:color w:val="000000"/>
        </w:rPr>
        <w:t xml:space="preserve">more than 20 years after the Founding </w:t>
      </w:r>
      <w:r w:rsidR="006760F0">
        <w:rPr>
          <w:rFonts w:ascii="Century Schoolbook" w:hAnsi="Century Schoolbook"/>
          <w:color w:val="000000"/>
        </w:rPr>
        <w:t xml:space="preserve">and </w:t>
      </w:r>
      <w:r w:rsidR="00BE28C3">
        <w:rPr>
          <w:rFonts w:ascii="Century Schoolbook" w:hAnsi="Century Schoolbook"/>
          <w:color w:val="000000"/>
        </w:rPr>
        <w:t xml:space="preserve">flourished </w:t>
      </w:r>
      <w:r w:rsidR="006760F0">
        <w:rPr>
          <w:rFonts w:ascii="Century Schoolbook" w:hAnsi="Century Schoolbook"/>
          <w:color w:val="000000"/>
        </w:rPr>
        <w:t xml:space="preserve">only </w:t>
      </w:r>
      <w:r w:rsidR="00BE28C3">
        <w:rPr>
          <w:rFonts w:ascii="Century Schoolbook" w:hAnsi="Century Schoolbook"/>
          <w:color w:val="000000"/>
        </w:rPr>
        <w:t xml:space="preserve">after Lincoln); </w:t>
      </w:r>
      <w:r w:rsidR="007A3A7F" w:rsidRPr="007A3A7F">
        <w:rPr>
          <w:rFonts w:ascii="Century Schoolbook" w:hAnsi="Century Schoolbook"/>
          <w:i/>
          <w:iCs/>
          <w:color w:val="000000"/>
        </w:rPr>
        <w:t>Mistretta</w:t>
      </w:r>
      <w:r w:rsidR="007A3A7F" w:rsidRPr="007A3A7F">
        <w:rPr>
          <w:rFonts w:ascii="Century Schoolbook" w:hAnsi="Century Schoolbook"/>
          <w:color w:val="000000"/>
        </w:rPr>
        <w:t xml:space="preserve">, 488 U.S. </w:t>
      </w:r>
      <w:r w:rsidR="00012997">
        <w:rPr>
          <w:rFonts w:ascii="Century Schoolbook" w:hAnsi="Century Schoolbook"/>
          <w:color w:val="000000"/>
        </w:rPr>
        <w:t>at</w:t>
      </w:r>
      <w:r w:rsidR="007A3A7F" w:rsidRPr="007A3A7F">
        <w:rPr>
          <w:rFonts w:ascii="Century Schoolbook" w:hAnsi="Century Schoolbook"/>
          <w:color w:val="000000"/>
        </w:rPr>
        <w:t xml:space="preserve"> </w:t>
      </w:r>
      <w:r w:rsidR="003C1897">
        <w:rPr>
          <w:rFonts w:ascii="Century Schoolbook" w:hAnsi="Century Schoolbook"/>
          <w:color w:val="000000"/>
        </w:rPr>
        <w:t>390</w:t>
      </w:r>
      <w:r w:rsidR="003C1897" w:rsidRPr="007A3A7F">
        <w:rPr>
          <w:rFonts w:ascii="Century Schoolbook" w:hAnsi="Century Schoolbook"/>
          <w:color w:val="000000"/>
        </w:rPr>
        <w:t xml:space="preserve"> </w:t>
      </w:r>
      <w:r w:rsidR="007A3A7F">
        <w:rPr>
          <w:rFonts w:ascii="Century Schoolbook" w:hAnsi="Century Schoolbook"/>
          <w:color w:val="000000"/>
        </w:rPr>
        <w:t>(</w:t>
      </w:r>
      <w:r w:rsidR="007D769D">
        <w:rPr>
          <w:rFonts w:ascii="Century Schoolbook" w:hAnsi="Century Schoolbook"/>
          <w:color w:val="000000"/>
        </w:rPr>
        <w:t>“</w:t>
      </w:r>
      <w:r w:rsidR="007D769D" w:rsidRPr="007A3A7F">
        <w:rPr>
          <w:rFonts w:ascii="Century Schoolbook" w:hAnsi="Century Schoolbook"/>
          <w:color w:val="000000"/>
        </w:rPr>
        <w:t>more than a century</w:t>
      </w:r>
      <w:r w:rsidR="007D769D">
        <w:rPr>
          <w:rFonts w:ascii="Century Schoolbook" w:hAnsi="Century Schoolbook"/>
          <w:color w:val="000000"/>
        </w:rPr>
        <w:t xml:space="preserve">” of </w:t>
      </w:r>
      <w:r w:rsidR="00306491">
        <w:rPr>
          <w:rFonts w:ascii="Century Schoolbook" w:hAnsi="Century Schoolbook"/>
          <w:color w:val="000000"/>
        </w:rPr>
        <w:t>judges determin</w:t>
      </w:r>
      <w:r w:rsidR="00913613">
        <w:rPr>
          <w:rFonts w:ascii="Century Schoolbook" w:hAnsi="Century Schoolbook"/>
          <w:color w:val="000000"/>
        </w:rPr>
        <w:t>ing</w:t>
      </w:r>
      <w:r w:rsidR="00306491">
        <w:rPr>
          <w:rFonts w:ascii="Century Schoolbook" w:hAnsi="Century Schoolbook"/>
          <w:color w:val="000000"/>
        </w:rPr>
        <w:t xml:space="preserve"> sentencing</w:t>
      </w:r>
      <w:r w:rsidR="00E10F88">
        <w:rPr>
          <w:rFonts w:ascii="Century Schoolbook" w:hAnsi="Century Schoolbook"/>
          <w:color w:val="000000"/>
        </w:rPr>
        <w:t xml:space="preserve"> factors</w:t>
      </w:r>
      <w:r w:rsidR="00306491">
        <w:rPr>
          <w:rFonts w:ascii="Century Schoolbook" w:hAnsi="Century Schoolbook"/>
          <w:color w:val="000000"/>
        </w:rPr>
        <w:t>)</w:t>
      </w:r>
      <w:r w:rsidR="00EC0150">
        <w:rPr>
          <w:rFonts w:ascii="Century Schoolbook" w:hAnsi="Century Schoolbook"/>
          <w:color w:val="000000"/>
        </w:rPr>
        <w:t xml:space="preserve">.  </w:t>
      </w:r>
    </w:p>
    <w:p w14:paraId="4D528913" w14:textId="3868121C" w:rsidR="00373B80" w:rsidRDefault="00EC0150" w:rsidP="00F907EF">
      <w:pPr>
        <w:spacing w:line="280" w:lineRule="exact"/>
        <w:ind w:firstLine="446"/>
        <w:rPr>
          <w:rFonts w:ascii="Century Schoolbook" w:hAnsi="Century Schoolbook"/>
          <w:color w:val="000000"/>
        </w:rPr>
      </w:pPr>
      <w:bookmarkStart w:id="7" w:name="_Hlk213767513"/>
      <w:bookmarkStart w:id="8" w:name="_Hlk213840935"/>
      <w:r>
        <w:rPr>
          <w:rFonts w:ascii="Century Schoolbook" w:hAnsi="Century Schoolbook"/>
          <w:color w:val="000000"/>
        </w:rPr>
        <w:t>While the earliest practices may also illuminate “</w:t>
      </w:r>
      <w:r w:rsidRPr="006760F0">
        <w:rPr>
          <w:rFonts w:ascii="Century Schoolbook" w:hAnsi="Century Schoolbook"/>
          <w:color w:val="000000"/>
        </w:rPr>
        <w:t>original meaning</w:t>
      </w:r>
      <w:r>
        <w:rPr>
          <w:rFonts w:ascii="Century Schoolbook" w:hAnsi="Century Schoolbook"/>
          <w:color w:val="000000"/>
        </w:rPr>
        <w:t xml:space="preserve">,” </w:t>
      </w:r>
      <w:r w:rsidR="00FC55A6">
        <w:rPr>
          <w:rFonts w:ascii="Century Schoolbook" w:hAnsi="Century Schoolbook"/>
          <w:color w:val="000000"/>
        </w:rPr>
        <w:t xml:space="preserve">later </w:t>
      </w:r>
      <w:r w:rsidR="00816F43">
        <w:rPr>
          <w:rFonts w:ascii="Century Schoolbook" w:hAnsi="Century Schoolbook"/>
          <w:color w:val="000000"/>
        </w:rPr>
        <w:t xml:space="preserve">practices that shed no light on original meaning can still </w:t>
      </w:r>
      <w:r>
        <w:rPr>
          <w:rFonts w:ascii="Century Schoolbook" w:hAnsi="Century Schoolbook"/>
          <w:color w:val="000000"/>
        </w:rPr>
        <w:t>“</w:t>
      </w:r>
      <w:r w:rsidRPr="006760F0">
        <w:rPr>
          <w:rFonts w:ascii="Century Schoolbook" w:hAnsi="Century Schoolbook"/>
          <w:color w:val="000000"/>
        </w:rPr>
        <w:t>liquidat</w:t>
      </w:r>
      <w:r w:rsidR="009477EA">
        <w:rPr>
          <w:rFonts w:ascii="Century Schoolbook" w:hAnsi="Century Schoolbook"/>
          <w:color w:val="000000"/>
        </w:rPr>
        <w:t>e</w:t>
      </w:r>
      <w:r w:rsidRPr="006760F0">
        <w:rPr>
          <w:rFonts w:ascii="Century Schoolbook" w:hAnsi="Century Schoolbook"/>
          <w:color w:val="000000"/>
        </w:rPr>
        <w:t xml:space="preserve"> ambiguous constitutional provisions</w:t>
      </w:r>
      <w:r>
        <w:rPr>
          <w:rFonts w:ascii="Century Schoolbook" w:hAnsi="Century Schoolbook"/>
          <w:color w:val="000000"/>
        </w:rPr>
        <w:t xml:space="preserve">.”  </w:t>
      </w:r>
      <w:r w:rsidRPr="00451835">
        <w:rPr>
          <w:rFonts w:ascii="Century Schoolbook" w:hAnsi="Century Schoolbook"/>
          <w:i/>
          <w:iCs/>
          <w:color w:val="000000"/>
        </w:rPr>
        <w:t>United States v. Rahimi</w:t>
      </w:r>
      <w:r w:rsidRPr="006760F0">
        <w:rPr>
          <w:rFonts w:ascii="Century Schoolbook" w:hAnsi="Century Schoolbook"/>
          <w:color w:val="000000"/>
        </w:rPr>
        <w:t xml:space="preserve">, </w:t>
      </w:r>
      <w:bookmarkEnd w:id="7"/>
      <w:r w:rsidRPr="006760F0">
        <w:rPr>
          <w:rFonts w:ascii="Century Schoolbook" w:hAnsi="Century Schoolbook"/>
          <w:color w:val="000000"/>
        </w:rPr>
        <w:t>602 U.S. 680, 738 (2024)</w:t>
      </w:r>
      <w:r>
        <w:rPr>
          <w:rFonts w:ascii="Century Schoolbook" w:hAnsi="Century Schoolbook"/>
          <w:color w:val="000000"/>
        </w:rPr>
        <w:t xml:space="preserve"> (Barrett, J., concurring)</w:t>
      </w:r>
      <w:r w:rsidR="0007305E">
        <w:rPr>
          <w:rFonts w:ascii="Century Schoolbook" w:hAnsi="Century Schoolbook"/>
          <w:color w:val="000000"/>
        </w:rPr>
        <w:t xml:space="preserve"> </w:t>
      </w:r>
      <w:r w:rsidR="0007305E" w:rsidRPr="0007305E">
        <w:rPr>
          <w:rFonts w:ascii="Century Schoolbook" w:hAnsi="Century Schoolbook"/>
          <w:color w:val="000000"/>
        </w:rPr>
        <w:t>(citation omitted</w:t>
      </w:r>
      <w:r w:rsidR="0007305E">
        <w:rPr>
          <w:rFonts w:ascii="Century Schoolbook" w:hAnsi="Century Schoolbook"/>
          <w:color w:val="000000"/>
        </w:rPr>
        <w:t>)</w:t>
      </w:r>
      <w:r>
        <w:rPr>
          <w:rFonts w:ascii="Century Schoolbook" w:hAnsi="Century Schoolbook"/>
          <w:color w:val="000000"/>
        </w:rPr>
        <w:t>.</w:t>
      </w:r>
      <w:bookmarkEnd w:id="8"/>
      <w:r>
        <w:rPr>
          <w:rFonts w:ascii="Century Schoolbook" w:hAnsi="Century Schoolbook"/>
          <w:color w:val="000000"/>
        </w:rPr>
        <w:t xml:space="preserve">  Thus, “</w:t>
      </w:r>
      <w:r w:rsidRPr="004479F4">
        <w:rPr>
          <w:rFonts w:ascii="Century Schoolbook" w:hAnsi="Century Schoolbook"/>
          <w:color w:val="000000"/>
        </w:rPr>
        <w:t xml:space="preserve">nearly everyone seems to agree </w:t>
      </w:r>
      <w:r>
        <w:rPr>
          <w:rFonts w:ascii="Century Schoolbook" w:hAnsi="Century Schoolbook"/>
          <w:color w:val="000000"/>
        </w:rPr>
        <w:t xml:space="preserve">… </w:t>
      </w:r>
      <w:r w:rsidRPr="004479F4">
        <w:rPr>
          <w:rFonts w:ascii="Century Schoolbook" w:hAnsi="Century Schoolbook"/>
          <w:color w:val="000000"/>
        </w:rPr>
        <w:t xml:space="preserve">that </w:t>
      </w:r>
      <w:r>
        <w:rPr>
          <w:rFonts w:ascii="Century Schoolbook" w:hAnsi="Century Schoolbook"/>
          <w:color w:val="000000"/>
        </w:rPr>
        <w:t>[historical]</w:t>
      </w:r>
      <w:r w:rsidRPr="004479F4">
        <w:rPr>
          <w:rFonts w:ascii="Century Schoolbook" w:hAnsi="Century Schoolbook"/>
          <w:color w:val="000000"/>
        </w:rPr>
        <w:t xml:space="preserve"> glosses need not necessarily originate in the near aftermath of the</w:t>
      </w:r>
      <w:r>
        <w:rPr>
          <w:rFonts w:ascii="Century Schoolbook" w:hAnsi="Century Schoolbook"/>
          <w:color w:val="000000"/>
        </w:rPr>
        <w:t xml:space="preserve"> </w:t>
      </w:r>
      <w:r w:rsidRPr="004479F4">
        <w:rPr>
          <w:rFonts w:ascii="Century Schoolbook" w:hAnsi="Century Schoolbook"/>
          <w:color w:val="000000"/>
        </w:rPr>
        <w:t>Founding</w:t>
      </w:r>
      <w:r>
        <w:rPr>
          <w:rFonts w:ascii="Century Schoolbook" w:hAnsi="Century Schoolbook"/>
          <w:color w:val="000000"/>
        </w:rPr>
        <w:t xml:space="preserve">.”  </w:t>
      </w:r>
      <w:r w:rsidRPr="004479F4">
        <w:rPr>
          <w:rFonts w:ascii="Century Schoolbook" w:hAnsi="Century Schoolbook"/>
          <w:color w:val="000000"/>
        </w:rPr>
        <w:t xml:space="preserve">Richard H. Fallon Jr., </w:t>
      </w:r>
      <w:r w:rsidRPr="004479F4">
        <w:rPr>
          <w:rFonts w:ascii="Century Schoolbook" w:hAnsi="Century Schoolbook"/>
          <w:i/>
          <w:iCs/>
          <w:color w:val="000000"/>
        </w:rPr>
        <w:t>The Many and Varied Roles of History in Constitutional Adjudication</w:t>
      </w:r>
      <w:r w:rsidRPr="004479F4">
        <w:rPr>
          <w:rFonts w:ascii="Century Schoolbook" w:hAnsi="Century Schoolbook"/>
          <w:color w:val="000000"/>
        </w:rPr>
        <w:t xml:space="preserve">, 90 </w:t>
      </w:r>
      <w:r>
        <w:rPr>
          <w:rFonts w:ascii="Century Schoolbook" w:hAnsi="Century Schoolbook"/>
          <w:color w:val="000000"/>
        </w:rPr>
        <w:t>Notre Dame L. Rev.</w:t>
      </w:r>
      <w:r w:rsidRPr="004479F4">
        <w:rPr>
          <w:rFonts w:ascii="Century Schoolbook" w:hAnsi="Century Schoolbook"/>
          <w:color w:val="000000"/>
        </w:rPr>
        <w:t xml:space="preserve"> 1753</w:t>
      </w:r>
      <w:r>
        <w:rPr>
          <w:rFonts w:ascii="Century Schoolbook" w:hAnsi="Century Schoolbook"/>
          <w:color w:val="000000"/>
        </w:rPr>
        <w:t xml:space="preserve">, </w:t>
      </w:r>
      <w:r w:rsidR="0007305E">
        <w:rPr>
          <w:rFonts w:ascii="Century Schoolbook" w:hAnsi="Century Schoolbook"/>
          <w:color w:val="000000"/>
        </w:rPr>
        <w:t>1778</w:t>
      </w:r>
      <w:r w:rsidR="0007305E" w:rsidRPr="004479F4">
        <w:rPr>
          <w:rFonts w:ascii="Century Schoolbook" w:hAnsi="Century Schoolbook"/>
          <w:color w:val="000000"/>
        </w:rPr>
        <w:t xml:space="preserve"> </w:t>
      </w:r>
      <w:r w:rsidRPr="004479F4">
        <w:rPr>
          <w:rFonts w:ascii="Century Schoolbook" w:hAnsi="Century Schoolbook"/>
          <w:color w:val="000000"/>
        </w:rPr>
        <w:t>(2015)</w:t>
      </w:r>
      <w:r>
        <w:rPr>
          <w:rFonts w:ascii="Century Schoolbook" w:hAnsi="Century Schoolbook"/>
          <w:color w:val="000000"/>
        </w:rPr>
        <w:t xml:space="preserve">; </w:t>
      </w:r>
      <w:r w:rsidR="006032B1" w:rsidRPr="00994D98">
        <w:rPr>
          <w:rFonts w:ascii="Century Schoolbook" w:hAnsi="Century Schoolbook"/>
          <w:i/>
          <w:iCs/>
          <w:color w:val="000000"/>
        </w:rPr>
        <w:t xml:space="preserve">see </w:t>
      </w:r>
      <w:r w:rsidR="00012997" w:rsidRPr="00901F32">
        <w:rPr>
          <w:rFonts w:ascii="Century Schoolbook" w:hAnsi="Century Schoolbook"/>
          <w:color w:val="000000"/>
        </w:rPr>
        <w:t xml:space="preserve">Baude, </w:t>
      </w:r>
      <w:r w:rsidR="00012997" w:rsidRPr="00901F32">
        <w:rPr>
          <w:rFonts w:ascii="Century Schoolbook" w:hAnsi="Century Schoolbook"/>
          <w:i/>
          <w:color w:val="000000"/>
        </w:rPr>
        <w:t>supra</w:t>
      </w:r>
      <w:r w:rsidR="00012997" w:rsidRPr="00901F32">
        <w:rPr>
          <w:rFonts w:ascii="Century Schoolbook" w:hAnsi="Century Schoolbook"/>
          <w:color w:val="000000"/>
        </w:rPr>
        <w:t xml:space="preserve">, at </w:t>
      </w:r>
      <w:r w:rsidR="00F27373">
        <w:rPr>
          <w:rFonts w:ascii="Century Schoolbook" w:hAnsi="Century Schoolbook"/>
          <w:color w:val="000000"/>
        </w:rPr>
        <w:t xml:space="preserve">59 </w:t>
      </w:r>
      <w:r w:rsidR="006032B1">
        <w:rPr>
          <w:rFonts w:ascii="Century Schoolbook" w:hAnsi="Century Schoolbook"/>
          <w:color w:val="000000"/>
        </w:rPr>
        <w:t>(excluding post-Founding practice would be “</w:t>
      </w:r>
      <w:r w:rsidR="006032B1" w:rsidRPr="00E46891">
        <w:rPr>
          <w:rFonts w:ascii="Century Schoolbook" w:hAnsi="Century Schoolbook"/>
          <w:color w:val="000000"/>
        </w:rPr>
        <w:t>wrong</w:t>
      </w:r>
      <w:r w:rsidR="006032B1">
        <w:rPr>
          <w:rFonts w:ascii="Century Schoolbook" w:hAnsi="Century Schoolbook"/>
          <w:color w:val="000000"/>
        </w:rPr>
        <w:t>”)</w:t>
      </w:r>
      <w:r>
        <w:rPr>
          <w:rFonts w:ascii="Century Schoolbook" w:hAnsi="Century Schoolbook"/>
          <w:color w:val="000000"/>
        </w:rPr>
        <w:t>.</w:t>
      </w:r>
      <w:r w:rsidR="006032B1">
        <w:rPr>
          <w:rFonts w:ascii="Century Schoolbook" w:hAnsi="Century Schoolbook"/>
          <w:color w:val="000000"/>
        </w:rPr>
        <w:t xml:space="preserve"> </w:t>
      </w:r>
    </w:p>
    <w:p w14:paraId="7B87D3BA" w14:textId="60FB791E" w:rsidR="007A7E08" w:rsidRDefault="00CF6A09" w:rsidP="00EB770F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b/>
          <w:bCs/>
          <w:color w:val="000000"/>
        </w:rPr>
        <w:lastRenderedPageBreak/>
        <w:t xml:space="preserve">D.  </w:t>
      </w:r>
      <w:bookmarkStart w:id="9" w:name="_Hlk213252238"/>
      <w:r w:rsidR="00FA0478">
        <w:rPr>
          <w:rFonts w:ascii="Century Schoolbook" w:hAnsi="Century Schoolbook"/>
          <w:color w:val="000000"/>
        </w:rPr>
        <w:t xml:space="preserve">The executive branch </w:t>
      </w:r>
      <w:r w:rsidR="00EB770F">
        <w:rPr>
          <w:rFonts w:ascii="Century Schoolbook" w:hAnsi="Century Schoolbook"/>
          <w:color w:val="000000"/>
        </w:rPr>
        <w:t>recognizes</w:t>
      </w:r>
      <w:r w:rsidR="00305098">
        <w:rPr>
          <w:rFonts w:ascii="Century Schoolbook" w:hAnsi="Century Schoolbook"/>
          <w:color w:val="000000"/>
        </w:rPr>
        <w:t xml:space="preserve"> that</w:t>
      </w:r>
      <w:bookmarkEnd w:id="9"/>
      <w:r w:rsidR="00FA0478">
        <w:rPr>
          <w:rFonts w:ascii="Century Schoolbook" w:hAnsi="Century Schoolbook"/>
          <w:color w:val="000000"/>
        </w:rPr>
        <w:t xml:space="preserve"> </w:t>
      </w:r>
      <w:r w:rsidR="00FA0478" w:rsidRPr="00FA0478">
        <w:rPr>
          <w:rFonts w:ascii="Century Schoolbook" w:hAnsi="Century Schoolbook"/>
          <w:color w:val="000000"/>
        </w:rPr>
        <w:t>“a significant guide to the interpretation of the Constitution’s requirements is the practical construction placed on it by the executive and legislative branches</w:t>
      </w:r>
      <w:r w:rsidR="00E46D07">
        <w:rPr>
          <w:rFonts w:ascii="Century Schoolbook" w:hAnsi="Century Schoolbook"/>
          <w:color w:val="000000"/>
        </w:rPr>
        <w:t>.</w:t>
      </w:r>
      <w:r w:rsidR="006032B1">
        <w:rPr>
          <w:rFonts w:ascii="Century Schoolbook" w:hAnsi="Century Schoolbook"/>
          <w:color w:val="000000"/>
        </w:rPr>
        <w:t xml:space="preserve">”  </w:t>
      </w:r>
      <w:r w:rsidR="00E46D07" w:rsidRPr="00FA0478">
        <w:rPr>
          <w:rFonts w:ascii="Century Schoolbook" w:hAnsi="Century Schoolbook"/>
          <w:color w:val="000000"/>
        </w:rPr>
        <w:t>18 Op. O.L.C. 232, 233 (</w:t>
      </w:r>
      <w:r w:rsidR="00E46D07">
        <w:rPr>
          <w:rFonts w:ascii="Century Schoolbook" w:hAnsi="Century Schoolbook"/>
          <w:color w:val="000000"/>
        </w:rPr>
        <w:t xml:space="preserve">1994).  </w:t>
      </w:r>
      <w:r w:rsidR="00FA0478">
        <w:rPr>
          <w:rFonts w:ascii="Century Schoolbook" w:hAnsi="Century Schoolbook"/>
          <w:color w:val="000000"/>
        </w:rPr>
        <w:t xml:space="preserve">That </w:t>
      </w:r>
      <w:r>
        <w:rPr>
          <w:rFonts w:ascii="Century Schoolbook" w:hAnsi="Century Schoolbook"/>
          <w:color w:val="000000"/>
        </w:rPr>
        <w:t xml:space="preserve">recognition </w:t>
      </w:r>
      <w:r w:rsidR="00FA0478">
        <w:rPr>
          <w:rFonts w:ascii="Century Schoolbook" w:hAnsi="Century Schoolbook"/>
          <w:color w:val="000000"/>
        </w:rPr>
        <w:t xml:space="preserve">is longstanding.  </w:t>
      </w:r>
      <w:r w:rsidR="00FA0478" w:rsidRPr="00FA0478">
        <w:rPr>
          <w:rFonts w:ascii="Century Schoolbook" w:hAnsi="Century Schoolbook"/>
          <w:i/>
          <w:iCs/>
          <w:color w:val="000000"/>
        </w:rPr>
        <w:t>See</w:t>
      </w:r>
      <w:r w:rsidR="00EB770F">
        <w:rPr>
          <w:rFonts w:ascii="Century Schoolbook" w:hAnsi="Century Schoolbook"/>
          <w:i/>
          <w:iCs/>
          <w:color w:val="000000"/>
        </w:rPr>
        <w:t>, e.g.</w:t>
      </w:r>
      <w:r w:rsidR="00EB770F">
        <w:rPr>
          <w:rFonts w:ascii="Century Schoolbook" w:hAnsi="Century Schoolbook"/>
          <w:color w:val="000000"/>
        </w:rPr>
        <w:t>,</w:t>
      </w:r>
      <w:r w:rsidR="00FA0478" w:rsidRPr="00FA0478">
        <w:rPr>
          <w:rFonts w:ascii="Century Schoolbook" w:hAnsi="Century Schoolbook"/>
          <w:i/>
          <w:iCs/>
          <w:color w:val="000000"/>
        </w:rPr>
        <w:t xml:space="preserve"> </w:t>
      </w:r>
      <w:r w:rsidR="00FA0478" w:rsidRPr="00FA0478">
        <w:rPr>
          <w:rFonts w:ascii="Century Schoolbook" w:hAnsi="Century Schoolbook"/>
          <w:color w:val="000000"/>
        </w:rPr>
        <w:t>10 Op. Att</w:t>
      </w:r>
      <w:r w:rsidR="00EB770F">
        <w:rPr>
          <w:rFonts w:ascii="Century Schoolbook" w:hAnsi="Century Schoolbook"/>
          <w:color w:val="000000"/>
        </w:rPr>
        <w:t>’y</w:t>
      </w:r>
      <w:r w:rsidR="00FA0478" w:rsidRPr="00FA0478">
        <w:rPr>
          <w:rFonts w:ascii="Century Schoolbook" w:hAnsi="Century Schoolbook"/>
          <w:color w:val="000000"/>
        </w:rPr>
        <w:t xml:space="preserve"> Gen. 356</w:t>
      </w:r>
      <w:r w:rsidR="007D71F5">
        <w:rPr>
          <w:rFonts w:ascii="Century Schoolbook" w:hAnsi="Century Schoolbook"/>
          <w:color w:val="000000"/>
        </w:rPr>
        <w:t xml:space="preserve">, </w:t>
      </w:r>
      <w:r w:rsidR="00B663CD">
        <w:rPr>
          <w:rFonts w:ascii="Century Schoolbook" w:hAnsi="Century Schoolbook"/>
          <w:color w:val="000000"/>
        </w:rPr>
        <w:t>356</w:t>
      </w:r>
      <w:r w:rsidR="00B663CD" w:rsidRPr="00FA0478">
        <w:rPr>
          <w:rFonts w:ascii="Century Schoolbook" w:hAnsi="Century Schoolbook"/>
          <w:color w:val="000000"/>
        </w:rPr>
        <w:t xml:space="preserve"> </w:t>
      </w:r>
      <w:r w:rsidR="00FA0478" w:rsidRPr="00FA0478">
        <w:rPr>
          <w:rFonts w:ascii="Century Schoolbook" w:hAnsi="Century Schoolbook"/>
          <w:color w:val="000000"/>
        </w:rPr>
        <w:t>(1862) (</w:t>
      </w:r>
      <w:r w:rsidR="00EB770F">
        <w:rPr>
          <w:rFonts w:ascii="Century Schoolbook" w:hAnsi="Century Schoolbook"/>
          <w:color w:val="000000"/>
        </w:rPr>
        <w:t xml:space="preserve">describing </w:t>
      </w:r>
      <w:r>
        <w:rPr>
          <w:rFonts w:ascii="Century Schoolbook" w:hAnsi="Century Schoolbook"/>
          <w:color w:val="000000"/>
        </w:rPr>
        <w:t>issue</w:t>
      </w:r>
      <w:r w:rsidR="00EB770F">
        <w:rPr>
          <w:rFonts w:ascii="Century Schoolbook" w:hAnsi="Century Schoolbook"/>
          <w:color w:val="000000"/>
        </w:rPr>
        <w:t xml:space="preserve"> as “settled” by “</w:t>
      </w:r>
      <w:r w:rsidR="00EB770F" w:rsidRPr="00FA0478">
        <w:rPr>
          <w:rFonts w:ascii="Century Schoolbook" w:hAnsi="Century Schoolbook"/>
          <w:color w:val="000000"/>
        </w:rPr>
        <w:t>continued practice</w:t>
      </w:r>
      <w:r w:rsidR="00EB770F">
        <w:rPr>
          <w:rFonts w:ascii="Century Schoolbook" w:hAnsi="Century Schoolbook"/>
          <w:color w:val="000000"/>
        </w:rPr>
        <w:t>” and “</w:t>
      </w:r>
      <w:r w:rsidR="00EB770F" w:rsidRPr="00FA0478">
        <w:rPr>
          <w:rFonts w:ascii="Century Schoolbook" w:hAnsi="Century Schoolbook"/>
          <w:color w:val="000000"/>
        </w:rPr>
        <w:t>acquiescence</w:t>
      </w:r>
      <w:r w:rsidR="00EB770F">
        <w:rPr>
          <w:rFonts w:ascii="Century Schoolbook" w:hAnsi="Century Schoolbook"/>
          <w:color w:val="000000"/>
        </w:rPr>
        <w:t xml:space="preserve">”).  </w:t>
      </w:r>
      <w:r>
        <w:rPr>
          <w:rFonts w:ascii="Century Schoolbook" w:hAnsi="Century Schoolbook"/>
          <w:color w:val="000000"/>
        </w:rPr>
        <w:t>W</w:t>
      </w:r>
      <w:r w:rsidR="00EB770F">
        <w:rPr>
          <w:rFonts w:ascii="Century Schoolbook" w:hAnsi="Century Schoolbook"/>
          <w:color w:val="000000"/>
        </w:rPr>
        <w:t>hen</w:t>
      </w:r>
      <w:r w:rsidR="00FE30A4">
        <w:rPr>
          <w:rFonts w:ascii="Century Schoolbook" w:hAnsi="Century Schoolbook"/>
          <w:color w:val="000000"/>
        </w:rPr>
        <w:t xml:space="preserve"> </w:t>
      </w:r>
      <w:r w:rsidR="00896528">
        <w:rPr>
          <w:rFonts w:ascii="Century Schoolbook" w:hAnsi="Century Schoolbook"/>
          <w:color w:val="000000"/>
        </w:rPr>
        <w:t>“</w:t>
      </w:r>
      <w:r w:rsidR="00FE30A4">
        <w:rPr>
          <w:rFonts w:ascii="Century Schoolbook" w:hAnsi="Century Schoolbook"/>
          <w:color w:val="000000"/>
        </w:rPr>
        <w:t>[d]</w:t>
      </w:r>
      <w:proofErr w:type="spellStart"/>
      <w:r w:rsidR="00896528" w:rsidRPr="0089570E">
        <w:rPr>
          <w:rFonts w:ascii="Century Schoolbook" w:hAnsi="Century Schoolbook"/>
          <w:color w:val="000000"/>
        </w:rPr>
        <w:t>isagreements</w:t>
      </w:r>
      <w:proofErr w:type="spellEnd"/>
      <w:r w:rsidR="00896528" w:rsidRPr="0089570E">
        <w:rPr>
          <w:rFonts w:ascii="Century Schoolbook" w:hAnsi="Century Schoolbook"/>
          <w:color w:val="000000"/>
        </w:rPr>
        <w:t xml:space="preserve"> and uncertainties </w:t>
      </w:r>
      <w:r w:rsidR="00B663CD">
        <w:rPr>
          <w:rFonts w:ascii="Century Schoolbook" w:hAnsi="Century Schoolbook"/>
          <w:color w:val="000000"/>
        </w:rPr>
        <w:t>…</w:t>
      </w:r>
      <w:r w:rsidR="00FE30A4">
        <w:rPr>
          <w:rFonts w:ascii="Century Schoolbook" w:hAnsi="Century Schoolbook"/>
          <w:color w:val="000000"/>
        </w:rPr>
        <w:t xml:space="preserve"> </w:t>
      </w:r>
      <w:r w:rsidR="00896528" w:rsidRPr="0089570E">
        <w:rPr>
          <w:rFonts w:ascii="Century Schoolbook" w:hAnsi="Century Schoolbook"/>
          <w:color w:val="000000"/>
        </w:rPr>
        <w:t>are two centuries old</w:t>
      </w:r>
      <w:r w:rsidR="00896528">
        <w:rPr>
          <w:rFonts w:ascii="Century Schoolbook" w:hAnsi="Century Schoolbook"/>
          <w:color w:val="000000"/>
        </w:rPr>
        <w:t xml:space="preserve">,” </w:t>
      </w:r>
      <w:r w:rsidR="00FE30A4">
        <w:rPr>
          <w:rFonts w:ascii="Century Schoolbook" w:hAnsi="Century Schoolbook"/>
          <w:color w:val="000000"/>
        </w:rPr>
        <w:t xml:space="preserve">as </w:t>
      </w:r>
      <w:r w:rsidR="00EB770F">
        <w:rPr>
          <w:rFonts w:ascii="Century Schoolbook" w:hAnsi="Century Schoolbook"/>
          <w:color w:val="000000"/>
        </w:rPr>
        <w:t>here</w:t>
      </w:r>
      <w:r w:rsidR="00FE30A4">
        <w:rPr>
          <w:rFonts w:ascii="Century Schoolbook" w:hAnsi="Century Schoolbook"/>
          <w:color w:val="000000"/>
        </w:rPr>
        <w:t xml:space="preserve">, </w:t>
      </w:r>
      <w:r w:rsidR="00EB770F">
        <w:rPr>
          <w:rFonts w:ascii="Century Schoolbook" w:hAnsi="Century Schoolbook"/>
          <w:color w:val="000000"/>
        </w:rPr>
        <w:t xml:space="preserve">courts </w:t>
      </w:r>
      <w:r w:rsidR="00FE30A4">
        <w:rPr>
          <w:rFonts w:ascii="Century Schoolbook" w:hAnsi="Century Schoolbook"/>
          <w:color w:val="000000"/>
        </w:rPr>
        <w:t xml:space="preserve">must give “weight to </w:t>
      </w:r>
      <w:r w:rsidR="00FE30A4" w:rsidRPr="0089570E">
        <w:rPr>
          <w:rFonts w:ascii="Century Schoolbook" w:hAnsi="Century Schoolbook"/>
          <w:color w:val="000000"/>
        </w:rPr>
        <w:t>the considered constitutional judgments of the political branches</w:t>
      </w:r>
      <w:r w:rsidR="00FE30A4">
        <w:rPr>
          <w:rFonts w:ascii="Century Schoolbook" w:hAnsi="Century Schoolbook"/>
          <w:color w:val="000000"/>
        </w:rPr>
        <w:t xml:space="preserve">.”  </w:t>
      </w:r>
      <w:r w:rsidR="00896528" w:rsidRPr="0089570E">
        <w:rPr>
          <w:rFonts w:ascii="Century Schoolbook" w:hAnsi="Century Schoolbook"/>
          <w:color w:val="000000"/>
        </w:rPr>
        <w:t xml:space="preserve">18 Op. </w:t>
      </w:r>
      <w:r w:rsidR="00896528">
        <w:rPr>
          <w:rFonts w:ascii="Century Schoolbook" w:hAnsi="Century Schoolbook"/>
          <w:color w:val="000000"/>
        </w:rPr>
        <w:t>O.L.C. at</w:t>
      </w:r>
      <w:r w:rsidR="00896528" w:rsidRPr="0089570E">
        <w:rPr>
          <w:rFonts w:ascii="Century Schoolbook" w:hAnsi="Century Schoolbook"/>
          <w:color w:val="000000"/>
        </w:rPr>
        <w:t xml:space="preserve"> 235</w:t>
      </w:r>
      <w:r w:rsidR="007A7E08">
        <w:rPr>
          <w:rFonts w:ascii="Century Schoolbook" w:hAnsi="Century Schoolbook"/>
          <w:color w:val="000000"/>
        </w:rPr>
        <w:t>.</w:t>
      </w:r>
    </w:p>
    <w:p w14:paraId="42D08C58" w14:textId="3A2DE0E9" w:rsidR="00295F57" w:rsidRPr="00295F57" w:rsidRDefault="00295F57" w:rsidP="00295F57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295F57">
        <w:rPr>
          <w:rFonts w:ascii="Century Schoolbook" w:hAnsi="Century Schoolbook"/>
          <w:b/>
          <w:bCs/>
          <w:color w:val="000000"/>
        </w:rPr>
        <w:t>E.</w:t>
      </w:r>
      <w:r>
        <w:rPr>
          <w:rFonts w:ascii="Century Schoolbook" w:hAnsi="Century Schoolbook"/>
          <w:color w:val="000000"/>
        </w:rPr>
        <w:t xml:space="preserve">  To be sure, </w:t>
      </w:r>
      <w:r w:rsidRPr="00295F57">
        <w:rPr>
          <w:rFonts w:ascii="Century Schoolbook" w:hAnsi="Century Schoolbook"/>
          <w:color w:val="000000"/>
        </w:rPr>
        <w:t xml:space="preserve">practice does not control </w:t>
      </w:r>
      <w:r>
        <w:rPr>
          <w:rFonts w:ascii="Century Schoolbook" w:hAnsi="Century Schoolbook"/>
          <w:color w:val="000000"/>
        </w:rPr>
        <w:t>if</w:t>
      </w:r>
      <w:r w:rsidRPr="00295F57">
        <w:rPr>
          <w:rFonts w:ascii="Century Schoolbook" w:hAnsi="Century Schoolbook"/>
          <w:color w:val="000000"/>
        </w:rPr>
        <w:t xml:space="preserve"> “the people have plainly expressed their will in the Constitution.”  Thomas M. Cooley, </w:t>
      </w:r>
      <w:r w:rsidRPr="00295F57">
        <w:rPr>
          <w:rFonts w:ascii="Century Schoolbook" w:hAnsi="Century Schoolbook"/>
          <w:i/>
          <w:iCs/>
          <w:color w:val="000000"/>
        </w:rPr>
        <w:t>Constitutional Limitations</w:t>
      </w:r>
      <w:r w:rsidRPr="00295F57">
        <w:rPr>
          <w:rFonts w:ascii="Century Schoolbook" w:hAnsi="Century Schoolbook"/>
          <w:color w:val="000000"/>
        </w:rPr>
        <w:t xml:space="preserve"> 85 (4th ed. 1878)</w:t>
      </w:r>
      <w:r>
        <w:rPr>
          <w:rFonts w:ascii="Century Schoolbook" w:hAnsi="Century Schoolbook"/>
          <w:color w:val="000000"/>
        </w:rPr>
        <w:t xml:space="preserve">; </w:t>
      </w:r>
      <w:r w:rsidRPr="00295F57">
        <w:rPr>
          <w:rFonts w:ascii="Century Schoolbook" w:hAnsi="Century Schoolbook"/>
          <w:i/>
          <w:iCs/>
          <w:color w:val="000000"/>
        </w:rPr>
        <w:t>see</w:t>
      </w:r>
      <w:r w:rsidRPr="00295F57">
        <w:rPr>
          <w:rFonts w:ascii="Century Schoolbook" w:hAnsi="Century Schoolbook"/>
          <w:color w:val="000000"/>
        </w:rPr>
        <w:t xml:space="preserve"> McConnell, </w:t>
      </w:r>
      <w:r w:rsidRPr="00295F57">
        <w:rPr>
          <w:rFonts w:ascii="Century Schoolbook" w:hAnsi="Century Schoolbook"/>
          <w:i/>
          <w:color w:val="000000"/>
        </w:rPr>
        <w:t>supra</w:t>
      </w:r>
      <w:r w:rsidRPr="00295F57">
        <w:rPr>
          <w:rFonts w:ascii="Century Schoolbook" w:hAnsi="Century Schoolbook"/>
          <w:color w:val="000000"/>
        </w:rPr>
        <w:t>, at 1774 (</w:t>
      </w:r>
      <w:r w:rsidR="00A42C7E">
        <w:rPr>
          <w:rFonts w:ascii="Century Schoolbook" w:hAnsi="Century Schoolbook"/>
          <w:color w:val="000000"/>
        </w:rPr>
        <w:t xml:space="preserve">explaining </w:t>
      </w:r>
      <w:r w:rsidR="00215303">
        <w:rPr>
          <w:rFonts w:ascii="Century Schoolbook" w:hAnsi="Century Schoolbook"/>
          <w:color w:val="000000"/>
        </w:rPr>
        <w:t xml:space="preserve">the </w:t>
      </w:r>
      <w:r w:rsidR="00A42C7E">
        <w:rPr>
          <w:rFonts w:ascii="Century Schoolbook" w:hAnsi="Century Schoolbook"/>
          <w:color w:val="000000"/>
        </w:rPr>
        <w:t>differences between</w:t>
      </w:r>
      <w:r w:rsidR="00A42C7E" w:rsidRPr="00295F57">
        <w:rPr>
          <w:rFonts w:ascii="Century Schoolbook" w:hAnsi="Century Schoolbook"/>
          <w:color w:val="000000"/>
        </w:rPr>
        <w:t xml:space="preserve"> </w:t>
      </w:r>
      <w:r w:rsidRPr="00295F57">
        <w:rPr>
          <w:rFonts w:ascii="Century Schoolbook" w:hAnsi="Century Schoolbook"/>
          <w:color w:val="000000"/>
        </w:rPr>
        <w:t xml:space="preserve">liquidation </w:t>
      </w:r>
      <w:r w:rsidR="00A42C7E">
        <w:rPr>
          <w:rFonts w:ascii="Century Schoolbook" w:hAnsi="Century Schoolbook"/>
          <w:color w:val="000000"/>
        </w:rPr>
        <w:t>and</w:t>
      </w:r>
      <w:r w:rsidR="00A42C7E" w:rsidRPr="00295F57">
        <w:rPr>
          <w:rFonts w:ascii="Century Schoolbook" w:hAnsi="Century Schoolbook"/>
          <w:color w:val="000000"/>
        </w:rPr>
        <w:t xml:space="preserve"> </w:t>
      </w:r>
      <w:r w:rsidRPr="00295F57">
        <w:rPr>
          <w:rFonts w:ascii="Century Schoolbook" w:hAnsi="Century Schoolbook"/>
          <w:color w:val="000000"/>
        </w:rPr>
        <w:t>“continually evolving meaning”).</w:t>
      </w:r>
      <w:r>
        <w:rPr>
          <w:rFonts w:ascii="Century Schoolbook" w:hAnsi="Century Schoolbook"/>
          <w:color w:val="000000"/>
        </w:rPr>
        <w:t xml:space="preserve">  </w:t>
      </w:r>
      <w:r w:rsidRPr="00295F57">
        <w:rPr>
          <w:rFonts w:ascii="Century Schoolbook" w:hAnsi="Century Schoolbook"/>
          <w:color w:val="000000"/>
        </w:rPr>
        <w:t>For example, legislative vetoes</w:t>
      </w:r>
      <w:r w:rsidR="00A42C7E">
        <w:rPr>
          <w:rFonts w:ascii="Century Schoolbook" w:hAnsi="Century Schoolbook"/>
          <w:color w:val="000000"/>
        </w:rPr>
        <w:t>, despite their prevalence,</w:t>
      </w:r>
      <w:r w:rsidRPr="00295F57">
        <w:rPr>
          <w:rFonts w:ascii="Century Schoolbook" w:hAnsi="Century Schoolbook"/>
          <w:color w:val="000000"/>
        </w:rPr>
        <w:t xml:space="preserve"> violated “[e]</w:t>
      </w:r>
      <w:proofErr w:type="spellStart"/>
      <w:r w:rsidRPr="00295F57">
        <w:rPr>
          <w:rFonts w:ascii="Century Schoolbook" w:hAnsi="Century Schoolbook"/>
          <w:color w:val="000000"/>
        </w:rPr>
        <w:t>xplicit</w:t>
      </w:r>
      <w:proofErr w:type="spellEnd"/>
      <w:r w:rsidRPr="00295F57">
        <w:rPr>
          <w:rFonts w:ascii="Century Schoolbook" w:hAnsi="Century Schoolbook"/>
          <w:color w:val="000000"/>
        </w:rPr>
        <w:t xml:space="preserve"> and unambiguous provisions of the Constitution,” which left it “beyond doubt” that “lawmaking was a power to be shared by both Houses and the President.”  </w:t>
      </w:r>
      <w:r w:rsidRPr="00295F57">
        <w:rPr>
          <w:rFonts w:ascii="Century Schoolbook" w:hAnsi="Century Schoolbook"/>
          <w:i/>
          <w:iCs/>
          <w:color w:val="000000"/>
        </w:rPr>
        <w:t>Chadha</w:t>
      </w:r>
      <w:r w:rsidRPr="00295F57">
        <w:rPr>
          <w:rFonts w:ascii="Century Schoolbook" w:hAnsi="Century Schoolbook"/>
          <w:color w:val="000000"/>
        </w:rPr>
        <w:t xml:space="preserve">, 462 U.S. </w:t>
      </w:r>
      <w:r w:rsidR="00012997">
        <w:rPr>
          <w:rFonts w:ascii="Century Schoolbook" w:hAnsi="Century Schoolbook"/>
          <w:color w:val="000000"/>
        </w:rPr>
        <w:t>at</w:t>
      </w:r>
      <w:r w:rsidRPr="00295F57">
        <w:rPr>
          <w:rFonts w:ascii="Century Schoolbook" w:hAnsi="Century Schoolbook"/>
          <w:color w:val="000000"/>
        </w:rPr>
        <w:t xml:space="preserve"> 945, 947.</w:t>
      </w:r>
      <w:r>
        <w:rPr>
          <w:rFonts w:ascii="Century Schoolbook" w:hAnsi="Century Schoolbook"/>
          <w:color w:val="000000"/>
        </w:rPr>
        <w:t xml:space="preserve">  But l</w:t>
      </w:r>
      <w:r w:rsidRPr="00295F57">
        <w:rPr>
          <w:rFonts w:ascii="Century Schoolbook" w:hAnsi="Century Schoolbook"/>
          <w:color w:val="000000"/>
        </w:rPr>
        <w:t xml:space="preserve">iquidation is necessary “when the meaning of the Constitution is not clear from text in light of original meaning.”  McConnell, </w:t>
      </w:r>
      <w:r w:rsidRPr="00295F57">
        <w:rPr>
          <w:rFonts w:ascii="Century Schoolbook" w:hAnsi="Century Schoolbook"/>
          <w:i/>
          <w:color w:val="000000"/>
        </w:rPr>
        <w:t>supra</w:t>
      </w:r>
      <w:r w:rsidRPr="00295F57">
        <w:rPr>
          <w:rFonts w:ascii="Century Schoolbook" w:hAnsi="Century Schoolbook"/>
          <w:color w:val="000000"/>
        </w:rPr>
        <w:t>, at 1774.</w:t>
      </w:r>
    </w:p>
    <w:p w14:paraId="742CFD0F" w14:textId="58FD97B3" w:rsidR="00F004E8" w:rsidRDefault="00295F57" w:rsidP="00507D48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b/>
          <w:bCs/>
          <w:color w:val="000000"/>
        </w:rPr>
        <w:t>F</w:t>
      </w:r>
      <w:r w:rsidR="00CF6A09">
        <w:rPr>
          <w:rFonts w:ascii="Century Schoolbook" w:hAnsi="Century Schoolbook"/>
          <w:b/>
          <w:bCs/>
          <w:color w:val="000000"/>
        </w:rPr>
        <w:t xml:space="preserve">.  </w:t>
      </w:r>
      <w:r w:rsidR="00222989">
        <w:rPr>
          <w:rFonts w:ascii="Century Schoolbook" w:hAnsi="Century Schoolbook"/>
          <w:color w:val="000000"/>
        </w:rPr>
        <w:t xml:space="preserve">Respecting </w:t>
      </w:r>
      <w:r w:rsidR="00614280">
        <w:rPr>
          <w:rFonts w:ascii="Century Schoolbook" w:hAnsi="Century Schoolbook"/>
          <w:color w:val="000000"/>
        </w:rPr>
        <w:t>historical</w:t>
      </w:r>
      <w:r w:rsidR="00222989">
        <w:rPr>
          <w:rFonts w:ascii="Century Schoolbook" w:hAnsi="Century Schoolbook"/>
          <w:color w:val="000000"/>
        </w:rPr>
        <w:t xml:space="preserve"> practice </w:t>
      </w:r>
      <w:r w:rsidR="00B663CD">
        <w:rPr>
          <w:rFonts w:ascii="Century Schoolbook" w:hAnsi="Century Schoolbook"/>
          <w:color w:val="000000"/>
        </w:rPr>
        <w:t xml:space="preserve">serves </w:t>
      </w:r>
      <w:r w:rsidR="00222989">
        <w:rPr>
          <w:rFonts w:ascii="Century Schoolbook" w:hAnsi="Century Schoolbook"/>
          <w:color w:val="000000"/>
        </w:rPr>
        <w:t>“</w:t>
      </w:r>
      <w:r w:rsidR="00222989" w:rsidRPr="00222989">
        <w:rPr>
          <w:rFonts w:ascii="Century Schoolbook" w:hAnsi="Century Schoolbook"/>
          <w:color w:val="000000"/>
        </w:rPr>
        <w:t>deep constitutional values</w:t>
      </w:r>
      <w:r w:rsidR="00222989">
        <w:rPr>
          <w:rFonts w:ascii="Century Schoolbook" w:hAnsi="Century Schoolbook"/>
          <w:color w:val="000000"/>
        </w:rPr>
        <w:t xml:space="preserve">.”  Baude, </w:t>
      </w:r>
      <w:r w:rsidR="00892CA5" w:rsidRPr="00892CA5">
        <w:rPr>
          <w:rFonts w:ascii="Century Schoolbook" w:hAnsi="Century Schoolbook"/>
          <w:i/>
          <w:color w:val="000000"/>
        </w:rPr>
        <w:t>supra</w:t>
      </w:r>
      <w:r w:rsidR="000F3319">
        <w:rPr>
          <w:rFonts w:ascii="Century Schoolbook" w:hAnsi="Century Schoolbook"/>
          <w:color w:val="000000"/>
        </w:rPr>
        <w:t>,</w:t>
      </w:r>
      <w:r w:rsidR="00222989">
        <w:rPr>
          <w:rFonts w:ascii="Century Schoolbook" w:hAnsi="Century Schoolbook"/>
          <w:color w:val="000000"/>
        </w:rPr>
        <w:t xml:space="preserve"> at 35.  </w:t>
      </w:r>
      <w:r w:rsidR="000051DD">
        <w:rPr>
          <w:rFonts w:ascii="Century Schoolbook" w:hAnsi="Century Schoolbook"/>
          <w:color w:val="000000"/>
        </w:rPr>
        <w:t>By “fixing” meaning, “</w:t>
      </w:r>
      <w:r w:rsidR="000051DD" w:rsidRPr="000051DD">
        <w:rPr>
          <w:rFonts w:ascii="Century Schoolbook" w:hAnsi="Century Schoolbook"/>
          <w:color w:val="000000"/>
        </w:rPr>
        <w:t>liquidation promotes the rule of law values of stability, equality, and</w:t>
      </w:r>
      <w:r w:rsidR="000051DD">
        <w:rPr>
          <w:rFonts w:ascii="Century Schoolbook" w:hAnsi="Century Schoolbook"/>
          <w:color w:val="000000"/>
        </w:rPr>
        <w:t xml:space="preserve"> </w:t>
      </w:r>
      <w:r w:rsidR="000051DD" w:rsidRPr="000051DD">
        <w:rPr>
          <w:rFonts w:ascii="Century Schoolbook" w:hAnsi="Century Schoolbook"/>
          <w:color w:val="000000"/>
        </w:rPr>
        <w:t>predictability.</w:t>
      </w:r>
      <w:r w:rsidR="000051DD">
        <w:rPr>
          <w:rFonts w:ascii="Century Schoolbook" w:hAnsi="Century Schoolbook"/>
          <w:color w:val="000000"/>
        </w:rPr>
        <w:t>”  M</w:t>
      </w:r>
      <w:r w:rsidR="000051DD" w:rsidRPr="000051DD">
        <w:rPr>
          <w:rFonts w:ascii="Century Schoolbook" w:hAnsi="Century Schoolbook"/>
          <w:color w:val="000000"/>
        </w:rPr>
        <w:t>cConnell</w:t>
      </w:r>
      <w:r w:rsidR="000051DD">
        <w:rPr>
          <w:rFonts w:ascii="Century Schoolbook" w:hAnsi="Century Schoolbook"/>
          <w:color w:val="000000"/>
        </w:rPr>
        <w:t xml:space="preserve">, </w:t>
      </w:r>
      <w:r w:rsidR="00892CA5" w:rsidRPr="00892CA5">
        <w:rPr>
          <w:rFonts w:ascii="Century Schoolbook" w:hAnsi="Century Schoolbook"/>
          <w:i/>
          <w:color w:val="000000"/>
        </w:rPr>
        <w:t>supra</w:t>
      </w:r>
      <w:r w:rsidR="000051DD">
        <w:rPr>
          <w:rFonts w:ascii="Century Schoolbook" w:hAnsi="Century Schoolbook"/>
          <w:color w:val="000000"/>
        </w:rPr>
        <w:t>, at</w:t>
      </w:r>
      <w:r w:rsidR="000051DD" w:rsidRPr="000051DD">
        <w:rPr>
          <w:rFonts w:ascii="Century Schoolbook" w:hAnsi="Century Schoolbook"/>
          <w:color w:val="000000"/>
        </w:rPr>
        <w:t xml:space="preserve"> 1776</w:t>
      </w:r>
      <w:r w:rsidR="000F3319">
        <w:rPr>
          <w:rFonts w:ascii="Century Schoolbook" w:hAnsi="Century Schoolbook"/>
          <w:color w:val="000000"/>
        </w:rPr>
        <w:t>.  It “</w:t>
      </w:r>
      <w:proofErr w:type="spellStart"/>
      <w:r w:rsidR="000F3319" w:rsidRPr="005C0F57">
        <w:rPr>
          <w:rFonts w:ascii="Century Schoolbook" w:hAnsi="Century Schoolbook"/>
          <w:color w:val="000000"/>
        </w:rPr>
        <w:t>generat</w:t>
      </w:r>
      <w:proofErr w:type="spellEnd"/>
      <w:r w:rsidR="000F3319">
        <w:rPr>
          <w:rFonts w:ascii="Century Schoolbook" w:hAnsi="Century Schoolbook"/>
          <w:color w:val="000000"/>
        </w:rPr>
        <w:t>[es]</w:t>
      </w:r>
      <w:r w:rsidR="000F3319" w:rsidRPr="005C0F57">
        <w:rPr>
          <w:rFonts w:ascii="Century Schoolbook" w:hAnsi="Century Schoolbook"/>
          <w:color w:val="000000"/>
        </w:rPr>
        <w:t xml:space="preserve"> legal certainty by giving weight to past</w:t>
      </w:r>
      <w:r w:rsidR="000F3319">
        <w:rPr>
          <w:rFonts w:ascii="Century Schoolbook" w:hAnsi="Century Schoolbook"/>
          <w:color w:val="000000"/>
        </w:rPr>
        <w:t xml:space="preserve"> decisions,” Baude, </w:t>
      </w:r>
      <w:r w:rsidR="00892CA5" w:rsidRPr="00892CA5">
        <w:rPr>
          <w:rFonts w:ascii="Century Schoolbook" w:hAnsi="Century Schoolbook"/>
          <w:i/>
          <w:color w:val="000000"/>
        </w:rPr>
        <w:t>supra</w:t>
      </w:r>
      <w:r w:rsidR="000F3319">
        <w:rPr>
          <w:rFonts w:ascii="Century Schoolbook" w:hAnsi="Century Schoolbook"/>
          <w:color w:val="000000"/>
        </w:rPr>
        <w:t>, at 42</w:t>
      </w:r>
      <w:r w:rsidR="0007305E">
        <w:rPr>
          <w:rFonts w:ascii="Century Schoolbook" w:hAnsi="Century Schoolbook"/>
          <w:color w:val="000000"/>
        </w:rPr>
        <w:t>-43</w:t>
      </w:r>
      <w:r w:rsidR="000F3319">
        <w:rPr>
          <w:rFonts w:ascii="Century Schoolbook" w:hAnsi="Century Schoolbook"/>
          <w:color w:val="000000"/>
        </w:rPr>
        <w:t xml:space="preserve">, </w:t>
      </w:r>
      <w:r w:rsidR="00011191">
        <w:rPr>
          <w:rFonts w:ascii="Century Schoolbook" w:hAnsi="Century Schoolbook"/>
          <w:color w:val="000000"/>
        </w:rPr>
        <w:t>ensures</w:t>
      </w:r>
      <w:r>
        <w:rPr>
          <w:rFonts w:ascii="Century Schoolbook" w:hAnsi="Century Schoolbook"/>
          <w:color w:val="000000"/>
        </w:rPr>
        <w:t xml:space="preserve"> </w:t>
      </w:r>
      <w:r w:rsidR="000F3319">
        <w:rPr>
          <w:rFonts w:ascii="Century Schoolbook" w:hAnsi="Century Schoolbook"/>
          <w:color w:val="000000"/>
        </w:rPr>
        <w:t>“</w:t>
      </w:r>
      <w:r w:rsidR="000F3319" w:rsidRPr="008C6E95">
        <w:rPr>
          <w:rFonts w:ascii="Century Schoolbook" w:hAnsi="Century Schoolbook"/>
          <w:color w:val="000000"/>
        </w:rPr>
        <w:t>consistency</w:t>
      </w:r>
      <w:r w:rsidR="00011191">
        <w:rPr>
          <w:rFonts w:ascii="Century Schoolbook" w:hAnsi="Century Schoolbook"/>
          <w:color w:val="000000"/>
        </w:rPr>
        <w:t>,</w:t>
      </w:r>
      <w:r w:rsidR="000F3319">
        <w:rPr>
          <w:rFonts w:ascii="Century Schoolbook" w:hAnsi="Century Schoolbook"/>
          <w:color w:val="000000"/>
        </w:rPr>
        <w:t xml:space="preserve">” </w:t>
      </w:r>
      <w:r w:rsidR="00011191">
        <w:rPr>
          <w:rFonts w:ascii="Century Schoolbook" w:hAnsi="Century Schoolbook"/>
          <w:color w:val="000000"/>
        </w:rPr>
        <w:t xml:space="preserve">and </w:t>
      </w:r>
      <w:r w:rsidR="000F3319">
        <w:rPr>
          <w:rFonts w:ascii="Century Schoolbook" w:hAnsi="Century Schoolbook"/>
          <w:color w:val="000000"/>
        </w:rPr>
        <w:t>“</w:t>
      </w:r>
      <w:r w:rsidR="000F3319" w:rsidRPr="008C6E95">
        <w:rPr>
          <w:rFonts w:ascii="Century Schoolbook" w:hAnsi="Century Schoolbook"/>
          <w:color w:val="000000"/>
        </w:rPr>
        <w:t>protect</w:t>
      </w:r>
      <w:r w:rsidR="00011191">
        <w:rPr>
          <w:rFonts w:ascii="Century Schoolbook" w:hAnsi="Century Schoolbook"/>
          <w:color w:val="000000"/>
        </w:rPr>
        <w:t>[s]</w:t>
      </w:r>
      <w:r w:rsidR="000F3319" w:rsidRPr="008C6E95">
        <w:rPr>
          <w:rFonts w:ascii="Century Schoolbook" w:hAnsi="Century Schoolbook"/>
          <w:color w:val="000000"/>
        </w:rPr>
        <w:t xml:space="preserve"> reliance interests</w:t>
      </w:r>
      <w:r w:rsidR="000F3319">
        <w:rPr>
          <w:rFonts w:ascii="Century Schoolbook" w:hAnsi="Century Schoolbook"/>
          <w:color w:val="000000"/>
        </w:rPr>
        <w:t xml:space="preserve">,” </w:t>
      </w:r>
      <w:r w:rsidR="00674978" w:rsidRPr="00674978">
        <w:rPr>
          <w:rFonts w:ascii="Century Schoolbook" w:hAnsi="Century Schoolbook"/>
          <w:color w:val="000000"/>
        </w:rPr>
        <w:t xml:space="preserve">Curtis A. Bradley &amp; Trevor W. Morrison, </w:t>
      </w:r>
      <w:r w:rsidR="00674978" w:rsidRPr="00674978">
        <w:rPr>
          <w:rFonts w:ascii="Century Schoolbook" w:hAnsi="Century Schoolbook"/>
          <w:i/>
          <w:iCs/>
          <w:color w:val="000000"/>
        </w:rPr>
        <w:t>Historical Gloss and the Separation of Powers</w:t>
      </w:r>
      <w:r w:rsidR="00674978" w:rsidRPr="00674978">
        <w:rPr>
          <w:rFonts w:ascii="Century Schoolbook" w:hAnsi="Century Schoolbook"/>
          <w:color w:val="000000"/>
        </w:rPr>
        <w:t>, 126 Harv. L. Rev. 411, 42</w:t>
      </w:r>
      <w:r w:rsidR="00674978">
        <w:rPr>
          <w:rFonts w:ascii="Century Schoolbook" w:hAnsi="Century Schoolbook"/>
          <w:color w:val="000000"/>
        </w:rPr>
        <w:t>7</w:t>
      </w:r>
      <w:r w:rsidR="00674978" w:rsidRPr="00674978">
        <w:rPr>
          <w:rFonts w:ascii="Century Schoolbook" w:hAnsi="Century Schoolbook"/>
          <w:color w:val="000000"/>
        </w:rPr>
        <w:t xml:space="preserve"> (2012)</w:t>
      </w:r>
      <w:r w:rsidR="00507D48" w:rsidRPr="00507D48">
        <w:rPr>
          <w:rFonts w:ascii="Century Schoolbook" w:hAnsi="Century Schoolbook"/>
          <w:color w:val="000000"/>
        </w:rPr>
        <w:t>.</w:t>
      </w:r>
    </w:p>
    <w:p w14:paraId="2BC70E04" w14:textId="1D643D75" w:rsidR="00033E43" w:rsidRDefault="00033E43" w:rsidP="00507D48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lastRenderedPageBreak/>
        <w:t>Moreover, liquidation honors</w:t>
      </w:r>
      <w:r w:rsidRPr="008C6E95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>“</w:t>
      </w:r>
      <w:r w:rsidRPr="008C6E95">
        <w:rPr>
          <w:rFonts w:ascii="Century Schoolbook" w:hAnsi="Century Schoolbook"/>
          <w:color w:val="000000"/>
        </w:rPr>
        <w:t>implicit bargain</w:t>
      </w:r>
      <w:r>
        <w:rPr>
          <w:rFonts w:ascii="Century Schoolbook" w:hAnsi="Century Schoolbook"/>
          <w:color w:val="000000"/>
        </w:rPr>
        <w:t xml:space="preserve">[s]” between the elected branches.  </w:t>
      </w:r>
      <w:r>
        <w:rPr>
          <w:rFonts w:ascii="Century Schoolbook" w:hAnsi="Century Schoolbook"/>
          <w:i/>
          <w:iCs/>
          <w:color w:val="000000"/>
        </w:rPr>
        <w:t>Id.</w:t>
      </w:r>
      <w:r>
        <w:rPr>
          <w:rFonts w:ascii="Century Schoolbook" w:hAnsi="Century Schoolbook"/>
          <w:color w:val="000000"/>
        </w:rPr>
        <w:t xml:space="preserve"> at 435.  Conversely, “</w:t>
      </w:r>
      <w:r w:rsidRPr="00695DFA">
        <w:rPr>
          <w:rFonts w:ascii="Century Schoolbook" w:hAnsi="Century Schoolbook"/>
          <w:color w:val="000000"/>
        </w:rPr>
        <w:t xml:space="preserve">judicial invalidation of </w:t>
      </w:r>
      <w:r>
        <w:rPr>
          <w:rFonts w:ascii="Century Schoolbook" w:hAnsi="Century Schoolbook"/>
          <w:color w:val="000000"/>
        </w:rPr>
        <w:t>[a]</w:t>
      </w:r>
      <w:r w:rsidRPr="00695DFA">
        <w:rPr>
          <w:rFonts w:ascii="Century Schoolbook" w:hAnsi="Century Schoolbook"/>
          <w:color w:val="000000"/>
        </w:rPr>
        <w:t xml:space="preserve"> practice will</w:t>
      </w:r>
      <w:r>
        <w:rPr>
          <w:rFonts w:ascii="Century Schoolbook" w:hAnsi="Century Schoolbook"/>
          <w:color w:val="000000"/>
        </w:rPr>
        <w:t xml:space="preserve"> </w:t>
      </w:r>
      <w:r w:rsidRPr="00695DFA">
        <w:rPr>
          <w:rFonts w:ascii="Century Schoolbook" w:hAnsi="Century Schoolbook"/>
          <w:color w:val="000000"/>
        </w:rPr>
        <w:t>undo only part of the bargain, potentially creating an imbalance</w:t>
      </w:r>
      <w:r>
        <w:rPr>
          <w:rFonts w:ascii="Century Schoolbook" w:hAnsi="Century Schoolbook"/>
          <w:color w:val="000000"/>
        </w:rPr>
        <w:t xml:space="preserve"> in executive-legislative relations</w:t>
      </w:r>
      <w:r w:rsidRPr="00695DFA">
        <w:rPr>
          <w:rFonts w:ascii="Century Schoolbook" w:hAnsi="Century Schoolbook"/>
          <w:color w:val="000000"/>
        </w:rPr>
        <w:t>.</w:t>
      </w:r>
      <w:r>
        <w:rPr>
          <w:rFonts w:ascii="Century Schoolbook" w:hAnsi="Century Schoolbook"/>
          <w:color w:val="000000"/>
        </w:rPr>
        <w:t xml:space="preserve">”  </w:t>
      </w:r>
      <w:r w:rsidRPr="00B96324">
        <w:rPr>
          <w:rFonts w:ascii="Century Schoolbook" w:hAnsi="Century Schoolbook"/>
          <w:i/>
          <w:iCs/>
          <w:color w:val="000000"/>
        </w:rPr>
        <w:t>Id.</w:t>
      </w:r>
      <w:r>
        <w:rPr>
          <w:rFonts w:ascii="Century Schoolbook" w:hAnsi="Century Schoolbook"/>
          <w:color w:val="000000"/>
        </w:rPr>
        <w:t xml:space="preserve"> at 457.  </w:t>
      </w:r>
      <w:r w:rsidR="0014756B">
        <w:rPr>
          <w:rFonts w:ascii="Century Schoolbook" w:hAnsi="Century Schoolbook"/>
          <w:color w:val="000000"/>
        </w:rPr>
        <w:t>And</w:t>
      </w:r>
      <w:r>
        <w:rPr>
          <w:rFonts w:ascii="Century Schoolbook" w:hAnsi="Century Schoolbook"/>
          <w:color w:val="000000"/>
        </w:rPr>
        <w:t xml:space="preserve"> “</w:t>
      </w:r>
      <w:r w:rsidRPr="008C6E95">
        <w:rPr>
          <w:rFonts w:ascii="Century Schoolbook" w:hAnsi="Century Schoolbook"/>
          <w:color w:val="000000"/>
        </w:rPr>
        <w:t>because the Constitution</w:t>
      </w:r>
      <w:r>
        <w:rPr>
          <w:rFonts w:ascii="Century Schoolbook" w:hAnsi="Century Schoolbook"/>
          <w:color w:val="000000"/>
        </w:rPr>
        <w:t>’</w:t>
      </w:r>
      <w:r w:rsidRPr="008C6E95">
        <w:rPr>
          <w:rFonts w:ascii="Century Schoolbook" w:hAnsi="Century Schoolbook"/>
          <w:color w:val="000000"/>
        </w:rPr>
        <w:t>s textual references</w:t>
      </w:r>
      <w:r>
        <w:rPr>
          <w:rFonts w:ascii="Century Schoolbook" w:hAnsi="Century Schoolbook"/>
          <w:color w:val="000000"/>
        </w:rPr>
        <w:t xml:space="preserve"> </w:t>
      </w:r>
      <w:r w:rsidRPr="008C6E95">
        <w:rPr>
          <w:rFonts w:ascii="Century Schoolbook" w:hAnsi="Century Schoolbook"/>
          <w:color w:val="000000"/>
        </w:rPr>
        <w:t>to executive power are so spare</w:t>
      </w:r>
      <w:r>
        <w:rPr>
          <w:rFonts w:ascii="Century Schoolbook" w:hAnsi="Century Schoolbook"/>
          <w:color w:val="000000"/>
        </w:rPr>
        <w:t>,”</w:t>
      </w:r>
      <w:r w:rsidRPr="008C6E95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>“</w:t>
      </w:r>
      <w:r w:rsidRPr="008C6E95">
        <w:rPr>
          <w:rFonts w:ascii="Century Schoolbook" w:hAnsi="Century Schoolbook"/>
          <w:color w:val="000000"/>
        </w:rPr>
        <w:t>historical practice may provide the</w:t>
      </w:r>
      <w:r>
        <w:rPr>
          <w:rFonts w:ascii="Century Schoolbook" w:hAnsi="Century Schoolbook"/>
          <w:color w:val="000000"/>
        </w:rPr>
        <w:t xml:space="preserve"> </w:t>
      </w:r>
      <w:r w:rsidRPr="008C6E95">
        <w:rPr>
          <w:rFonts w:ascii="Century Schoolbook" w:hAnsi="Century Schoolbook"/>
          <w:color w:val="000000"/>
        </w:rPr>
        <w:t>most objective basis for decision</w:t>
      </w:r>
      <w:r>
        <w:rPr>
          <w:rFonts w:ascii="Century Schoolbook" w:hAnsi="Century Schoolbook"/>
          <w:color w:val="000000"/>
        </w:rPr>
        <w:t xml:space="preserve">.”  </w:t>
      </w:r>
      <w:r>
        <w:rPr>
          <w:rFonts w:ascii="Century Schoolbook" w:hAnsi="Century Schoolbook"/>
          <w:i/>
          <w:color w:val="000000"/>
        </w:rPr>
        <w:t>Id.</w:t>
      </w:r>
      <w:r>
        <w:rPr>
          <w:rFonts w:ascii="Century Schoolbook" w:hAnsi="Century Schoolbook"/>
          <w:color w:val="000000"/>
        </w:rPr>
        <w:t xml:space="preserve"> at 428.</w:t>
      </w:r>
    </w:p>
    <w:p w14:paraId="55C69753" w14:textId="1BF72A42" w:rsidR="00507D48" w:rsidRDefault="00F004E8" w:rsidP="00033E43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While </w:t>
      </w:r>
      <w:r w:rsidR="00CF6A09">
        <w:rPr>
          <w:rFonts w:ascii="Century Schoolbook" w:hAnsi="Century Schoolbook"/>
          <w:color w:val="000000"/>
        </w:rPr>
        <w:t>resembling</w:t>
      </w:r>
      <w:r>
        <w:rPr>
          <w:rFonts w:ascii="Century Schoolbook" w:hAnsi="Century Schoolbook"/>
          <w:color w:val="000000"/>
        </w:rPr>
        <w:t xml:space="preserve"> </w:t>
      </w:r>
      <w:r w:rsidRPr="00994D98">
        <w:rPr>
          <w:rFonts w:ascii="Century Schoolbook" w:hAnsi="Century Schoolbook"/>
          <w:i/>
          <w:iCs/>
          <w:color w:val="000000"/>
        </w:rPr>
        <w:t>stare decisis</w:t>
      </w:r>
      <w:r>
        <w:rPr>
          <w:rFonts w:ascii="Century Schoolbook" w:hAnsi="Century Schoolbook"/>
          <w:color w:val="000000"/>
        </w:rPr>
        <w:t xml:space="preserve">, </w:t>
      </w:r>
      <w:r w:rsidR="000051DD">
        <w:rPr>
          <w:rFonts w:ascii="Century Schoolbook" w:hAnsi="Century Schoolbook"/>
          <w:color w:val="000000"/>
        </w:rPr>
        <w:t>“</w:t>
      </w:r>
      <w:r w:rsidR="000051DD" w:rsidRPr="000051DD">
        <w:rPr>
          <w:rFonts w:ascii="Century Schoolbook" w:hAnsi="Century Schoolbook"/>
          <w:color w:val="000000"/>
        </w:rPr>
        <w:t>liquidation by longstanding practice of democratically</w:t>
      </w:r>
      <w:r w:rsidR="000051DD">
        <w:rPr>
          <w:rFonts w:ascii="Century Schoolbook" w:hAnsi="Century Schoolbook"/>
          <w:color w:val="000000"/>
        </w:rPr>
        <w:t xml:space="preserve"> </w:t>
      </w:r>
      <w:r w:rsidR="000051DD" w:rsidRPr="000051DD">
        <w:rPr>
          <w:rFonts w:ascii="Century Schoolbook" w:hAnsi="Century Schoolbook"/>
          <w:color w:val="000000"/>
        </w:rPr>
        <w:t>accountable bodies</w:t>
      </w:r>
      <w:r>
        <w:rPr>
          <w:rFonts w:ascii="Century Schoolbook" w:hAnsi="Century Schoolbook"/>
          <w:color w:val="000000"/>
        </w:rPr>
        <w:t>”</w:t>
      </w:r>
      <w:r w:rsidR="000051DD" w:rsidRPr="000051DD">
        <w:rPr>
          <w:rFonts w:ascii="Century Schoolbook" w:hAnsi="Century Schoolbook"/>
          <w:color w:val="000000"/>
        </w:rPr>
        <w:t xml:space="preserve"> is </w:t>
      </w:r>
      <w:r>
        <w:rPr>
          <w:rFonts w:ascii="Century Schoolbook" w:hAnsi="Century Schoolbook"/>
          <w:color w:val="000000"/>
        </w:rPr>
        <w:t>“m</w:t>
      </w:r>
      <w:r w:rsidR="000051DD" w:rsidRPr="000051DD">
        <w:rPr>
          <w:rFonts w:ascii="Century Schoolbook" w:hAnsi="Century Schoolbook"/>
          <w:color w:val="000000"/>
        </w:rPr>
        <w:t>ore democratic.</w:t>
      </w:r>
      <w:r w:rsidR="000051DD">
        <w:rPr>
          <w:rFonts w:ascii="Century Schoolbook" w:hAnsi="Century Schoolbook"/>
          <w:color w:val="000000"/>
        </w:rPr>
        <w:t>”</w:t>
      </w:r>
      <w:r w:rsidR="000051DD" w:rsidRPr="000051DD">
        <w:rPr>
          <w:rFonts w:ascii="Century Schoolbook" w:hAnsi="Century Schoolbook"/>
          <w:color w:val="000000"/>
        </w:rPr>
        <w:t xml:space="preserve"> </w:t>
      </w:r>
      <w:r w:rsidR="000051DD">
        <w:rPr>
          <w:rFonts w:ascii="Century Schoolbook" w:hAnsi="Century Schoolbook"/>
          <w:color w:val="000000"/>
        </w:rPr>
        <w:t xml:space="preserve"> </w:t>
      </w:r>
      <w:r w:rsidR="000051DD" w:rsidRPr="000051DD">
        <w:rPr>
          <w:rFonts w:ascii="Century Schoolbook" w:hAnsi="Century Schoolbook"/>
          <w:color w:val="000000"/>
        </w:rPr>
        <w:t>McConnell</w:t>
      </w:r>
      <w:r w:rsidR="000F3319">
        <w:rPr>
          <w:rFonts w:ascii="Century Schoolbook" w:hAnsi="Century Schoolbook"/>
          <w:color w:val="000000"/>
        </w:rPr>
        <w:t xml:space="preserve">, </w:t>
      </w:r>
      <w:r w:rsidR="00892CA5" w:rsidRPr="00892CA5">
        <w:rPr>
          <w:rFonts w:ascii="Century Schoolbook" w:hAnsi="Century Schoolbook"/>
          <w:i/>
          <w:color w:val="000000"/>
        </w:rPr>
        <w:t>supra</w:t>
      </w:r>
      <w:r w:rsidR="000F3319">
        <w:rPr>
          <w:rFonts w:ascii="Century Schoolbook" w:hAnsi="Century Schoolbook"/>
          <w:color w:val="000000"/>
        </w:rPr>
        <w:t>, at</w:t>
      </w:r>
      <w:r w:rsidR="000051DD" w:rsidRPr="000051DD">
        <w:rPr>
          <w:rFonts w:ascii="Century Schoolbook" w:hAnsi="Century Schoolbook"/>
          <w:color w:val="000000"/>
        </w:rPr>
        <w:t xml:space="preserve"> 1776</w:t>
      </w:r>
      <w:r w:rsidR="00DD5C8B">
        <w:rPr>
          <w:rFonts w:ascii="Century Schoolbook" w:hAnsi="Century Schoolbook"/>
          <w:color w:val="000000"/>
        </w:rPr>
        <w:t xml:space="preserve">.  </w:t>
      </w:r>
      <w:r w:rsidR="000F3319">
        <w:rPr>
          <w:rFonts w:ascii="Century Schoolbook" w:hAnsi="Century Schoolbook"/>
          <w:color w:val="000000"/>
        </w:rPr>
        <w:t>As Madison put it, a</w:t>
      </w:r>
      <w:r w:rsidR="000F3319" w:rsidRPr="000051DD">
        <w:rPr>
          <w:rFonts w:ascii="Century Schoolbook" w:hAnsi="Century Schoolbook"/>
          <w:color w:val="000000"/>
        </w:rPr>
        <w:t xml:space="preserve"> liquidated practice was </w:t>
      </w:r>
      <w:r w:rsidR="000F3319">
        <w:rPr>
          <w:rFonts w:ascii="Century Schoolbook" w:hAnsi="Century Schoolbook"/>
          <w:color w:val="000000"/>
        </w:rPr>
        <w:t>“</w:t>
      </w:r>
      <w:r w:rsidR="000F3319" w:rsidRPr="000051DD">
        <w:rPr>
          <w:rFonts w:ascii="Century Schoolbook" w:hAnsi="Century Schoolbook"/>
          <w:color w:val="000000"/>
        </w:rPr>
        <w:t>a construction put on</w:t>
      </w:r>
      <w:r w:rsidR="000F3319">
        <w:rPr>
          <w:rFonts w:ascii="Century Schoolbook" w:hAnsi="Century Schoolbook"/>
          <w:color w:val="000000"/>
        </w:rPr>
        <w:t xml:space="preserve"> </w:t>
      </w:r>
      <w:r w:rsidR="000F3319" w:rsidRPr="000051DD">
        <w:rPr>
          <w:rFonts w:ascii="Century Schoolbook" w:hAnsi="Century Schoolbook"/>
          <w:color w:val="000000"/>
        </w:rPr>
        <w:t>the Constitution by the Nation</w:t>
      </w:r>
      <w:r>
        <w:rPr>
          <w:rFonts w:ascii="Century Schoolbook" w:hAnsi="Century Schoolbook"/>
          <w:color w:val="000000"/>
        </w:rPr>
        <w:t>,</w:t>
      </w:r>
      <w:r w:rsidR="000F3319">
        <w:rPr>
          <w:rFonts w:ascii="Century Schoolbook" w:hAnsi="Century Schoolbook"/>
          <w:color w:val="000000"/>
        </w:rPr>
        <w:t xml:space="preserve">” </w:t>
      </w:r>
      <w:r w:rsidR="00507D48" w:rsidRPr="002F5323">
        <w:rPr>
          <w:rFonts w:ascii="Century Schoolbook" w:hAnsi="Century Schoolbook"/>
          <w:color w:val="000000"/>
        </w:rPr>
        <w:t>Letter</w:t>
      </w:r>
      <w:r w:rsidR="00507D48">
        <w:rPr>
          <w:rFonts w:ascii="Century Schoolbook" w:hAnsi="Century Schoolbook"/>
          <w:color w:val="000000"/>
        </w:rPr>
        <w:t xml:space="preserve"> from James Madison</w:t>
      </w:r>
      <w:r w:rsidR="00507D48" w:rsidRPr="002F5323">
        <w:rPr>
          <w:rFonts w:ascii="Century Schoolbook" w:hAnsi="Century Schoolbook"/>
          <w:color w:val="000000"/>
        </w:rPr>
        <w:t xml:space="preserve"> to Lafayette</w:t>
      </w:r>
      <w:r>
        <w:rPr>
          <w:rFonts w:ascii="Century Schoolbook" w:hAnsi="Century Schoolbook"/>
          <w:color w:val="000000"/>
        </w:rPr>
        <w:t xml:space="preserve">, </w:t>
      </w:r>
      <w:r w:rsidR="00B56663" w:rsidRPr="00011B24">
        <w:rPr>
          <w:rFonts w:ascii="Century Schoolbook" w:hAnsi="Century Schoolbook"/>
          <w:i/>
          <w:iCs/>
          <w:color w:val="000000"/>
        </w:rPr>
        <w:t>supra</w:t>
      </w:r>
      <w:r w:rsidR="00B56663">
        <w:rPr>
          <w:rFonts w:ascii="Century Schoolbook" w:hAnsi="Century Schoolbook"/>
          <w:color w:val="000000"/>
        </w:rPr>
        <w:t xml:space="preserve">, </w:t>
      </w:r>
      <w:r>
        <w:rPr>
          <w:rFonts w:ascii="Century Schoolbook" w:hAnsi="Century Schoolbook"/>
          <w:color w:val="000000"/>
        </w:rPr>
        <w:t>endorsed by t</w:t>
      </w:r>
      <w:r w:rsidR="007A7E08">
        <w:rPr>
          <w:rFonts w:ascii="Century Schoolbook" w:hAnsi="Century Schoolbook"/>
          <w:color w:val="000000"/>
        </w:rPr>
        <w:t>he “public sanction</w:t>
      </w:r>
      <w:r>
        <w:rPr>
          <w:rFonts w:ascii="Century Schoolbook" w:hAnsi="Century Schoolbook"/>
          <w:color w:val="000000"/>
        </w:rPr>
        <w:t>,</w:t>
      </w:r>
      <w:r w:rsidR="007A7E08">
        <w:rPr>
          <w:rFonts w:ascii="Century Schoolbook" w:hAnsi="Century Schoolbook"/>
          <w:color w:val="000000"/>
        </w:rPr>
        <w:t xml:space="preserve">” </w:t>
      </w:r>
      <w:r w:rsidR="007A7E08" w:rsidRPr="00222989">
        <w:rPr>
          <w:rFonts w:ascii="Century Schoolbook" w:hAnsi="Century Schoolbook"/>
          <w:color w:val="000000"/>
        </w:rPr>
        <w:t>Letter from James Madison to Martin L. Hurlbut</w:t>
      </w:r>
      <w:r w:rsidR="00012997">
        <w:rPr>
          <w:rFonts w:ascii="Century Schoolbook" w:hAnsi="Century Schoolbook"/>
          <w:color w:val="000000"/>
        </w:rPr>
        <w:t xml:space="preserve">, </w:t>
      </w:r>
      <w:r w:rsidR="00012997" w:rsidRPr="00E22B4A">
        <w:rPr>
          <w:rFonts w:ascii="Century Schoolbook" w:hAnsi="Century Schoolbook"/>
          <w:i/>
          <w:iCs/>
          <w:color w:val="000000"/>
        </w:rPr>
        <w:t>supra</w:t>
      </w:r>
      <w:r>
        <w:rPr>
          <w:rFonts w:ascii="Century Schoolbook" w:hAnsi="Century Schoolbook"/>
          <w:color w:val="000000"/>
        </w:rPr>
        <w:t>.</w:t>
      </w:r>
      <w:r w:rsidR="00DD5C8B">
        <w:rPr>
          <w:rFonts w:ascii="Century Schoolbook" w:hAnsi="Century Schoolbook"/>
          <w:color w:val="000000"/>
        </w:rPr>
        <w:t xml:space="preserve">  </w:t>
      </w:r>
    </w:p>
    <w:p w14:paraId="3B328734" w14:textId="0F781979" w:rsidR="0079476E" w:rsidRPr="00F951F9" w:rsidRDefault="0079476E" w:rsidP="0079476E">
      <w:pPr>
        <w:keepNext/>
        <w:suppressAutoHyphens/>
        <w:spacing w:line="280" w:lineRule="exact"/>
        <w:ind w:left="450" w:hanging="446"/>
        <w:jc w:val="left"/>
        <w:rPr>
          <w:rFonts w:ascii="Century Schoolbook" w:hAnsi="Century Schoolbook"/>
          <w:b/>
        </w:rPr>
      </w:pPr>
      <w:r w:rsidRPr="00F951F9">
        <w:rPr>
          <w:rFonts w:ascii="Century Schoolbook" w:hAnsi="Century Schoolbook"/>
          <w:b/>
        </w:rPr>
        <w:t>I</w:t>
      </w:r>
      <w:r>
        <w:rPr>
          <w:rFonts w:ascii="Century Schoolbook" w:hAnsi="Century Schoolbook"/>
          <w:b/>
        </w:rPr>
        <w:t>I</w:t>
      </w:r>
      <w:r w:rsidRPr="00F951F9">
        <w:rPr>
          <w:rFonts w:ascii="Century Schoolbook" w:hAnsi="Century Schoolbook"/>
          <w:b/>
        </w:rPr>
        <w:t>.</w:t>
      </w:r>
      <w:r w:rsidRPr="00F951F9">
        <w:rPr>
          <w:rFonts w:ascii="Century Schoolbook" w:hAnsi="Century Schoolbook"/>
          <w:b/>
        </w:rPr>
        <w:tab/>
      </w:r>
      <w:r w:rsidR="00654040" w:rsidRPr="00654040">
        <w:rPr>
          <w:rFonts w:ascii="Century Schoolbook" w:hAnsi="Century Schoolbook"/>
          <w:b/>
        </w:rPr>
        <w:t>Presidential Removal Authority Was Ambiguous at the Founding and Settled Through Historical Practice</w:t>
      </w:r>
      <w:r>
        <w:rPr>
          <w:rFonts w:ascii="Century Schoolbook" w:hAnsi="Century Schoolbook"/>
          <w:b/>
        </w:rPr>
        <w:t>.</w:t>
      </w:r>
    </w:p>
    <w:p w14:paraId="6FBDF2D5" w14:textId="50A0DA20" w:rsidR="0090359E" w:rsidRDefault="0079476E" w:rsidP="0090359E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The President’s</w:t>
      </w:r>
      <w:r w:rsidRPr="0079476E">
        <w:rPr>
          <w:rFonts w:ascii="Century Schoolbook" w:hAnsi="Century Schoolbook"/>
          <w:color w:val="000000"/>
        </w:rPr>
        <w:t xml:space="preserve"> removal </w:t>
      </w:r>
      <w:r w:rsidR="0090359E">
        <w:rPr>
          <w:rFonts w:ascii="Century Schoolbook" w:hAnsi="Century Schoolbook"/>
          <w:color w:val="000000"/>
        </w:rPr>
        <w:t>power</w:t>
      </w:r>
      <w:r w:rsidRPr="0079476E">
        <w:rPr>
          <w:rFonts w:ascii="Century Schoolbook" w:hAnsi="Century Schoolbook"/>
          <w:color w:val="000000"/>
        </w:rPr>
        <w:t xml:space="preserve"> </w:t>
      </w:r>
      <w:r w:rsidR="0090359E">
        <w:rPr>
          <w:rFonts w:ascii="Century Schoolbook" w:hAnsi="Century Schoolbook"/>
          <w:color w:val="000000"/>
        </w:rPr>
        <w:t>was</w:t>
      </w:r>
      <w:r w:rsidRPr="0079476E">
        <w:rPr>
          <w:rFonts w:ascii="Century Schoolbook" w:hAnsi="Century Schoolbook"/>
          <w:color w:val="000000"/>
        </w:rPr>
        <w:t xml:space="preserve"> </w:t>
      </w:r>
      <w:r w:rsidR="0090359E">
        <w:rPr>
          <w:rFonts w:ascii="Century Schoolbook" w:hAnsi="Century Schoolbook"/>
          <w:color w:val="000000"/>
        </w:rPr>
        <w:t>established</w:t>
      </w:r>
      <w:r w:rsidRPr="0079476E">
        <w:rPr>
          <w:rFonts w:ascii="Century Schoolbook" w:hAnsi="Century Schoolbook"/>
          <w:color w:val="000000"/>
        </w:rPr>
        <w:t xml:space="preserve"> </w:t>
      </w:r>
      <w:r w:rsidR="0090359E">
        <w:rPr>
          <w:rFonts w:ascii="Century Schoolbook" w:hAnsi="Century Schoolbook"/>
          <w:color w:val="000000"/>
        </w:rPr>
        <w:t xml:space="preserve">by </w:t>
      </w:r>
      <w:r w:rsidRPr="0079476E">
        <w:rPr>
          <w:rFonts w:ascii="Century Schoolbook" w:hAnsi="Century Schoolbook"/>
          <w:color w:val="000000"/>
        </w:rPr>
        <w:t>practice</w:t>
      </w:r>
      <w:r w:rsidR="0090359E">
        <w:rPr>
          <w:rFonts w:ascii="Century Schoolbook" w:hAnsi="Century Schoolbook"/>
          <w:color w:val="000000"/>
        </w:rPr>
        <w:t xml:space="preserve">, not </w:t>
      </w:r>
      <w:r w:rsidRPr="0079476E">
        <w:rPr>
          <w:rFonts w:ascii="Century Schoolbook" w:hAnsi="Century Schoolbook"/>
          <w:color w:val="000000"/>
        </w:rPr>
        <w:t>original public meaning</w:t>
      </w:r>
      <w:r>
        <w:rPr>
          <w:rFonts w:ascii="Century Schoolbook" w:hAnsi="Century Schoolbook"/>
          <w:color w:val="000000"/>
        </w:rPr>
        <w:t xml:space="preserve">.  </w:t>
      </w:r>
      <w:r w:rsidR="00FB57C0">
        <w:rPr>
          <w:rFonts w:ascii="Century Schoolbook" w:hAnsi="Century Schoolbook"/>
          <w:color w:val="000000"/>
        </w:rPr>
        <w:t>It</w:t>
      </w:r>
      <w:r w:rsidR="0090359E">
        <w:rPr>
          <w:rFonts w:ascii="Century Schoolbook" w:hAnsi="Century Schoolbook"/>
          <w:color w:val="000000"/>
        </w:rPr>
        <w:t xml:space="preserve"> </w:t>
      </w:r>
      <w:r w:rsidR="0090359E" w:rsidRPr="0079476E">
        <w:rPr>
          <w:rFonts w:ascii="Century Schoolbook" w:hAnsi="Century Schoolbook"/>
          <w:color w:val="000000"/>
        </w:rPr>
        <w:t xml:space="preserve">arose from </w:t>
      </w:r>
      <w:r w:rsidR="0090359E">
        <w:rPr>
          <w:rFonts w:ascii="Century Schoolbook" w:hAnsi="Century Schoolbook"/>
          <w:color w:val="000000"/>
        </w:rPr>
        <w:t>the</w:t>
      </w:r>
      <w:r w:rsidR="0090359E" w:rsidRPr="0079476E">
        <w:rPr>
          <w:rFonts w:ascii="Century Schoolbook" w:hAnsi="Century Schoolbook"/>
          <w:color w:val="000000"/>
        </w:rPr>
        <w:t xml:space="preserve"> process of constitutional liquidation</w:t>
      </w:r>
      <w:r w:rsidR="0090359E">
        <w:rPr>
          <w:rFonts w:ascii="Century Schoolbook" w:hAnsi="Century Schoolbook"/>
          <w:color w:val="000000"/>
        </w:rPr>
        <w:t xml:space="preserve">, no less than </w:t>
      </w:r>
      <w:r w:rsidR="0090359E" w:rsidRPr="0079476E">
        <w:rPr>
          <w:rFonts w:ascii="Century Schoolbook" w:hAnsi="Century Schoolbook"/>
          <w:color w:val="000000"/>
        </w:rPr>
        <w:t xml:space="preserve">the later qualification of that </w:t>
      </w:r>
      <w:r w:rsidR="00FB57C0">
        <w:rPr>
          <w:rFonts w:ascii="Century Schoolbook" w:hAnsi="Century Schoolbook"/>
          <w:color w:val="000000"/>
        </w:rPr>
        <w:t>power</w:t>
      </w:r>
      <w:r w:rsidR="00FB57C0" w:rsidRPr="0079476E">
        <w:rPr>
          <w:rFonts w:ascii="Century Schoolbook" w:hAnsi="Century Schoolbook"/>
          <w:color w:val="000000"/>
        </w:rPr>
        <w:t xml:space="preserve"> </w:t>
      </w:r>
      <w:r w:rsidR="00FB57C0">
        <w:rPr>
          <w:rFonts w:ascii="Century Schoolbook" w:hAnsi="Century Schoolbook"/>
          <w:color w:val="000000"/>
        </w:rPr>
        <w:t>with respect to</w:t>
      </w:r>
      <w:r w:rsidR="00FB57C0" w:rsidRPr="0079476E">
        <w:rPr>
          <w:rFonts w:ascii="Century Schoolbook" w:hAnsi="Century Schoolbook"/>
          <w:color w:val="000000"/>
        </w:rPr>
        <w:t xml:space="preserve"> </w:t>
      </w:r>
      <w:r w:rsidR="00FB57C0">
        <w:rPr>
          <w:rFonts w:ascii="Century Schoolbook" w:hAnsi="Century Schoolbook"/>
          <w:color w:val="000000"/>
        </w:rPr>
        <w:t>independent agencies</w:t>
      </w:r>
      <w:r w:rsidR="00CE2797">
        <w:rPr>
          <w:rFonts w:ascii="Century Schoolbook" w:hAnsi="Century Schoolbook"/>
          <w:color w:val="000000"/>
        </w:rPr>
        <w:t xml:space="preserve"> did</w:t>
      </w:r>
      <w:r w:rsidR="0090359E" w:rsidRPr="0079476E">
        <w:rPr>
          <w:rFonts w:ascii="Century Schoolbook" w:hAnsi="Century Schoolbook"/>
          <w:color w:val="000000"/>
        </w:rPr>
        <w:t xml:space="preserve">.  </w:t>
      </w:r>
      <w:r w:rsidR="002402BE">
        <w:rPr>
          <w:rFonts w:ascii="Century Schoolbook" w:hAnsi="Century Schoolbook"/>
          <w:color w:val="000000"/>
        </w:rPr>
        <w:t>Consistent with the Madisonian vision, b</w:t>
      </w:r>
      <w:r w:rsidR="0090359E" w:rsidRPr="0079476E">
        <w:rPr>
          <w:rFonts w:ascii="Century Schoolbook" w:hAnsi="Century Schoolbook"/>
          <w:color w:val="000000"/>
        </w:rPr>
        <w:t xml:space="preserve">oth </w:t>
      </w:r>
      <w:r w:rsidR="00C742CF">
        <w:rPr>
          <w:rFonts w:ascii="Century Schoolbook" w:hAnsi="Century Schoolbook"/>
          <w:color w:val="000000"/>
        </w:rPr>
        <w:t>developments</w:t>
      </w:r>
      <w:r w:rsidR="00C742CF" w:rsidRPr="0079476E">
        <w:rPr>
          <w:rFonts w:ascii="Century Schoolbook" w:hAnsi="Century Schoolbook"/>
          <w:color w:val="000000"/>
        </w:rPr>
        <w:t xml:space="preserve"> </w:t>
      </w:r>
      <w:r w:rsidR="0090359E" w:rsidRPr="0079476E">
        <w:rPr>
          <w:rFonts w:ascii="Century Schoolbook" w:hAnsi="Century Schoolbook"/>
          <w:color w:val="000000"/>
        </w:rPr>
        <w:t xml:space="preserve">reflect a “practical construction” of the Constitution that settled </w:t>
      </w:r>
      <w:r w:rsidR="0090359E">
        <w:rPr>
          <w:rFonts w:ascii="Century Schoolbook" w:hAnsi="Century Schoolbook"/>
          <w:color w:val="000000"/>
        </w:rPr>
        <w:t xml:space="preserve">an initial </w:t>
      </w:r>
      <w:r w:rsidR="0090359E" w:rsidRPr="0079476E">
        <w:rPr>
          <w:rFonts w:ascii="Century Schoolbook" w:hAnsi="Century Schoolbook"/>
          <w:color w:val="000000"/>
        </w:rPr>
        <w:t xml:space="preserve">“ambiguity.”  </w:t>
      </w:r>
      <w:r w:rsidR="00B70F1C" w:rsidRPr="000F4B69">
        <w:rPr>
          <w:rFonts w:ascii="Century Schoolbook" w:hAnsi="Century Schoolbook"/>
          <w:i/>
          <w:iCs/>
          <w:color w:val="000000"/>
        </w:rPr>
        <w:t>McPherson</w:t>
      </w:r>
      <w:r w:rsidR="00B70F1C" w:rsidRPr="000F4B69">
        <w:rPr>
          <w:rFonts w:ascii="Century Schoolbook" w:hAnsi="Century Schoolbook"/>
          <w:color w:val="000000"/>
        </w:rPr>
        <w:t xml:space="preserve">, 146 U.S. </w:t>
      </w:r>
      <w:r w:rsidR="00012997">
        <w:rPr>
          <w:rFonts w:ascii="Century Schoolbook" w:hAnsi="Century Schoolbook"/>
          <w:color w:val="000000"/>
        </w:rPr>
        <w:t>at</w:t>
      </w:r>
      <w:r w:rsidR="00B70F1C" w:rsidRPr="000F4B69">
        <w:rPr>
          <w:rFonts w:ascii="Century Schoolbook" w:hAnsi="Century Schoolbook"/>
          <w:color w:val="000000"/>
        </w:rPr>
        <w:t xml:space="preserve"> 27</w:t>
      </w:r>
      <w:r w:rsidR="0090359E" w:rsidRPr="0079476E">
        <w:rPr>
          <w:rFonts w:ascii="Century Schoolbook" w:hAnsi="Century Schoolbook"/>
          <w:color w:val="000000"/>
        </w:rPr>
        <w:t xml:space="preserve">.  </w:t>
      </w:r>
    </w:p>
    <w:p w14:paraId="69E28215" w14:textId="119B4B67" w:rsidR="0079476E" w:rsidRDefault="0079476E" w:rsidP="00FD4E41">
      <w:pPr>
        <w:keepNext/>
        <w:suppressAutoHyphens/>
        <w:spacing w:line="280" w:lineRule="exact"/>
        <w:ind w:left="900" w:hanging="450"/>
        <w:jc w:val="left"/>
        <w:rPr>
          <w:rFonts w:ascii="Century Schoolbook" w:hAnsi="Century Schoolbook"/>
          <w:color w:val="000000"/>
        </w:rPr>
      </w:pPr>
      <w:bookmarkStart w:id="10" w:name="_Hlk213344026"/>
      <w:r w:rsidRPr="00C17EC5">
        <w:rPr>
          <w:rFonts w:ascii="Century Schoolbook" w:hAnsi="Century Schoolbook"/>
          <w:b/>
          <w:bCs/>
          <w:color w:val="000000"/>
        </w:rPr>
        <w:t xml:space="preserve">A. </w:t>
      </w:r>
      <w:r>
        <w:rPr>
          <w:rFonts w:ascii="Century Schoolbook" w:hAnsi="Century Schoolbook"/>
          <w:b/>
          <w:bCs/>
          <w:color w:val="000000"/>
        </w:rPr>
        <w:tab/>
      </w:r>
      <w:r w:rsidRPr="0079476E">
        <w:rPr>
          <w:rFonts w:ascii="Century Schoolbook" w:hAnsi="Century Schoolbook"/>
          <w:b/>
          <w:bCs/>
          <w:color w:val="000000"/>
        </w:rPr>
        <w:t>Removal Authority Was Uncertain</w:t>
      </w:r>
      <w:r w:rsidR="00B23723">
        <w:rPr>
          <w:rFonts w:ascii="Century Schoolbook" w:hAnsi="Century Schoolbook"/>
          <w:b/>
          <w:bCs/>
          <w:color w:val="000000"/>
        </w:rPr>
        <w:t xml:space="preserve"> at the Founding</w:t>
      </w:r>
      <w:r w:rsidRPr="0079476E">
        <w:rPr>
          <w:rFonts w:ascii="Century Schoolbook" w:hAnsi="Century Schoolbook"/>
          <w:b/>
          <w:bCs/>
          <w:color w:val="000000"/>
        </w:rPr>
        <w:t>.</w:t>
      </w:r>
      <w:bookmarkEnd w:id="10"/>
    </w:p>
    <w:p w14:paraId="3AEC018D" w14:textId="624B7FFA" w:rsidR="00BB4B52" w:rsidRDefault="002956CF" w:rsidP="00F52DEF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One </w:t>
      </w:r>
      <w:r w:rsidR="00FB57C0">
        <w:rPr>
          <w:rFonts w:ascii="Century Schoolbook" w:hAnsi="Century Schoolbook"/>
          <w:color w:val="000000"/>
        </w:rPr>
        <w:t xml:space="preserve">could </w:t>
      </w:r>
      <w:r>
        <w:rPr>
          <w:rFonts w:ascii="Century Schoolbook" w:hAnsi="Century Schoolbook"/>
          <w:color w:val="000000"/>
        </w:rPr>
        <w:t>scarcely imagine a more “</w:t>
      </w:r>
      <w:r w:rsidRPr="000F6B4A">
        <w:rPr>
          <w:rFonts w:ascii="Century Schoolbook" w:hAnsi="Century Schoolbook"/>
          <w:color w:val="000000"/>
        </w:rPr>
        <w:t>doubtful question,</w:t>
      </w:r>
      <w:r w:rsidR="00F265A9">
        <w:rPr>
          <w:rFonts w:ascii="Century Schoolbook" w:hAnsi="Century Schoolbook"/>
          <w:color w:val="000000"/>
        </w:rPr>
        <w:t>”</w:t>
      </w:r>
      <w:r w:rsidRPr="000F6B4A">
        <w:rPr>
          <w:rFonts w:ascii="Century Schoolbook" w:hAnsi="Century Schoolbook"/>
          <w:color w:val="000000"/>
        </w:rPr>
        <w:t xml:space="preserve"> </w:t>
      </w:r>
      <w:r w:rsidR="00F265A9">
        <w:rPr>
          <w:rFonts w:ascii="Century Schoolbook" w:hAnsi="Century Schoolbook"/>
          <w:color w:val="000000"/>
        </w:rPr>
        <w:t>“</w:t>
      </w:r>
      <w:r w:rsidRPr="000F6B4A">
        <w:rPr>
          <w:rFonts w:ascii="Century Schoolbook" w:hAnsi="Century Schoolbook"/>
          <w:color w:val="000000"/>
        </w:rPr>
        <w:t>on which human reason may pause</w:t>
      </w:r>
      <w:r>
        <w:rPr>
          <w:rFonts w:ascii="Century Schoolbook" w:hAnsi="Century Schoolbook"/>
          <w:color w:val="000000"/>
        </w:rPr>
        <w:t xml:space="preserve">,” </w:t>
      </w:r>
      <w:r w:rsidRPr="00F148AD">
        <w:rPr>
          <w:rFonts w:ascii="Century Schoolbook" w:hAnsi="Century Schoolbook"/>
          <w:i/>
          <w:iCs/>
          <w:color w:val="000000"/>
        </w:rPr>
        <w:t>McCulloch</w:t>
      </w:r>
      <w:r>
        <w:rPr>
          <w:rFonts w:ascii="Century Schoolbook" w:hAnsi="Century Schoolbook"/>
          <w:color w:val="000000"/>
        </w:rPr>
        <w:t xml:space="preserve">, </w:t>
      </w:r>
      <w:r w:rsidRPr="000F6B4A">
        <w:rPr>
          <w:rFonts w:ascii="Century Schoolbook" w:hAnsi="Century Schoolbook"/>
          <w:color w:val="000000"/>
        </w:rPr>
        <w:t>17 U.S.</w:t>
      </w:r>
      <w:r>
        <w:rPr>
          <w:rFonts w:ascii="Century Schoolbook" w:hAnsi="Century Schoolbook"/>
          <w:color w:val="000000"/>
        </w:rPr>
        <w:t xml:space="preserve"> at 401</w:t>
      </w:r>
      <w:r w:rsidR="00F265A9">
        <w:rPr>
          <w:rFonts w:ascii="Century Schoolbook" w:hAnsi="Century Schoolbook"/>
          <w:color w:val="000000"/>
        </w:rPr>
        <w:t>, than removal</w:t>
      </w:r>
      <w:r w:rsidR="00FB57C0">
        <w:rPr>
          <w:rFonts w:ascii="Century Schoolbook" w:hAnsi="Century Schoolbook"/>
          <w:color w:val="000000"/>
        </w:rPr>
        <w:t xml:space="preserve"> power under the Constitution</w:t>
      </w:r>
      <w:r w:rsidR="00FD4E41">
        <w:rPr>
          <w:rFonts w:ascii="Century Schoolbook" w:hAnsi="Century Schoolbook"/>
          <w:color w:val="000000"/>
        </w:rPr>
        <w:t>—</w:t>
      </w:r>
      <w:r w:rsidR="00F265A9">
        <w:rPr>
          <w:rFonts w:ascii="Century Schoolbook" w:hAnsi="Century Schoolbook"/>
          <w:color w:val="000000"/>
        </w:rPr>
        <w:t>“</w:t>
      </w:r>
      <w:r w:rsidR="00F265A9" w:rsidRPr="00F265A9">
        <w:rPr>
          <w:rFonts w:ascii="Century Schoolbook" w:hAnsi="Century Schoolbook"/>
          <w:color w:val="000000"/>
        </w:rPr>
        <w:t>one of the oldest constitutional debates in American law</w:t>
      </w:r>
      <w:r w:rsidR="00CE2797">
        <w:rPr>
          <w:rFonts w:ascii="Century Schoolbook" w:hAnsi="Century Schoolbook"/>
          <w:color w:val="000000"/>
        </w:rPr>
        <w:t>,</w:t>
      </w:r>
      <w:r w:rsidR="00F265A9">
        <w:rPr>
          <w:rFonts w:ascii="Century Schoolbook" w:hAnsi="Century Schoolbook"/>
          <w:color w:val="000000"/>
        </w:rPr>
        <w:t xml:space="preserve">” </w:t>
      </w:r>
      <w:r w:rsidR="00F265A9" w:rsidRPr="00F265A9">
        <w:rPr>
          <w:rFonts w:ascii="Century Schoolbook" w:hAnsi="Century Schoolbook"/>
          <w:color w:val="000000"/>
        </w:rPr>
        <w:t>Bamzai &amp; Shane</w:t>
      </w:r>
      <w:r w:rsidR="00F265A9">
        <w:rPr>
          <w:rFonts w:ascii="Century Schoolbook" w:hAnsi="Century Schoolbook"/>
          <w:color w:val="000000"/>
        </w:rPr>
        <w:t xml:space="preserve">, </w:t>
      </w:r>
      <w:r w:rsidR="00012997">
        <w:rPr>
          <w:rFonts w:ascii="Century Schoolbook" w:hAnsi="Century Schoolbook"/>
          <w:i/>
          <w:iCs/>
          <w:color w:val="000000"/>
        </w:rPr>
        <w:t>supra</w:t>
      </w:r>
      <w:r w:rsidR="00F265A9">
        <w:rPr>
          <w:rFonts w:ascii="Century Schoolbook" w:hAnsi="Century Schoolbook"/>
          <w:color w:val="000000"/>
        </w:rPr>
        <w:t xml:space="preserve">, </w:t>
      </w:r>
      <w:r w:rsidR="00012997">
        <w:rPr>
          <w:rFonts w:ascii="Century Schoolbook" w:hAnsi="Century Schoolbook"/>
          <w:color w:val="000000"/>
        </w:rPr>
        <w:t>at</w:t>
      </w:r>
      <w:r w:rsidR="00F265A9">
        <w:rPr>
          <w:rFonts w:ascii="Century Schoolbook" w:hAnsi="Century Schoolbook"/>
          <w:color w:val="000000"/>
        </w:rPr>
        <w:t xml:space="preserve"> 64.  </w:t>
      </w:r>
    </w:p>
    <w:p w14:paraId="598EB83D" w14:textId="1C591E31" w:rsidR="0079476E" w:rsidRDefault="00EE7D7C" w:rsidP="00F52DEF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lastRenderedPageBreak/>
        <w:t xml:space="preserve">So ambiguous was the removal question </w:t>
      </w:r>
      <w:r w:rsidR="00892CA5">
        <w:rPr>
          <w:rFonts w:ascii="Century Schoolbook" w:hAnsi="Century Schoolbook"/>
          <w:color w:val="000000"/>
        </w:rPr>
        <w:t xml:space="preserve">after </w:t>
      </w:r>
      <w:r w:rsidR="00FC0F00">
        <w:rPr>
          <w:rFonts w:ascii="Century Schoolbook" w:hAnsi="Century Schoolbook"/>
          <w:color w:val="000000"/>
        </w:rPr>
        <w:t>the Constitution’s r</w:t>
      </w:r>
      <w:r w:rsidR="00892CA5">
        <w:rPr>
          <w:rFonts w:ascii="Century Schoolbook" w:hAnsi="Century Schoolbook"/>
          <w:color w:val="000000"/>
        </w:rPr>
        <w:t>atification</w:t>
      </w:r>
      <w:r w:rsidR="00FB57C0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 xml:space="preserve">that </w:t>
      </w:r>
      <w:r w:rsidR="00F265A9">
        <w:rPr>
          <w:rFonts w:ascii="Century Schoolbook" w:hAnsi="Century Schoolbook"/>
          <w:color w:val="000000"/>
        </w:rPr>
        <w:t>“</w:t>
      </w:r>
      <w:r w:rsidR="00F265A9" w:rsidRPr="00043AF7">
        <w:rPr>
          <w:rFonts w:ascii="Century Schoolbook" w:hAnsi="Century Schoolbook"/>
          <w:color w:val="000000"/>
        </w:rPr>
        <w:t>extensive debate</w:t>
      </w:r>
      <w:r w:rsidR="00F265A9">
        <w:rPr>
          <w:rFonts w:ascii="Century Schoolbook" w:hAnsi="Century Schoolbook"/>
          <w:color w:val="000000"/>
        </w:rPr>
        <w:t xml:space="preserve">” in Congress, </w:t>
      </w:r>
      <w:r w:rsidR="00FD4E41" w:rsidRPr="00F265A9">
        <w:rPr>
          <w:rFonts w:ascii="Century Schoolbook" w:hAnsi="Century Schoolbook"/>
          <w:color w:val="000000"/>
        </w:rPr>
        <w:t xml:space="preserve">Aditya </w:t>
      </w:r>
      <w:r w:rsidR="00D80919" w:rsidRPr="00D80919">
        <w:rPr>
          <w:rFonts w:ascii="Century Schoolbook" w:hAnsi="Century Schoolbook"/>
          <w:color w:val="000000"/>
        </w:rPr>
        <w:t xml:space="preserve">Bamzai &amp; Saikrishna Bangalore Prakash, </w:t>
      </w:r>
      <w:r w:rsidR="00D80919" w:rsidRPr="00D80919">
        <w:rPr>
          <w:rFonts w:ascii="Century Schoolbook" w:hAnsi="Century Schoolbook"/>
          <w:i/>
          <w:iCs/>
          <w:color w:val="000000"/>
        </w:rPr>
        <w:t>How to Think About the Removal Power</w:t>
      </w:r>
      <w:r w:rsidR="00D80919" w:rsidRPr="00D80919">
        <w:rPr>
          <w:rFonts w:ascii="Century Schoolbook" w:hAnsi="Century Schoolbook"/>
          <w:color w:val="000000"/>
        </w:rPr>
        <w:t xml:space="preserve">, 110 </w:t>
      </w:r>
      <w:r w:rsidR="00D80919">
        <w:rPr>
          <w:rFonts w:ascii="Century Schoolbook" w:hAnsi="Century Schoolbook"/>
          <w:color w:val="000000"/>
        </w:rPr>
        <w:t xml:space="preserve">Va. L. Rev. Online </w:t>
      </w:r>
      <w:r w:rsidR="00D80919" w:rsidRPr="00D80919">
        <w:rPr>
          <w:rFonts w:ascii="Century Schoolbook" w:hAnsi="Century Schoolbook"/>
          <w:color w:val="000000"/>
        </w:rPr>
        <w:t>159</w:t>
      </w:r>
      <w:r w:rsidR="00D80919">
        <w:rPr>
          <w:rFonts w:ascii="Century Schoolbook" w:hAnsi="Century Schoolbook"/>
          <w:color w:val="000000"/>
        </w:rPr>
        <w:t>, 191</w:t>
      </w:r>
      <w:r w:rsidR="00D80919" w:rsidRPr="00D80919">
        <w:rPr>
          <w:rFonts w:ascii="Century Schoolbook" w:hAnsi="Century Schoolbook"/>
          <w:color w:val="000000"/>
        </w:rPr>
        <w:t xml:space="preserve"> (2024)</w:t>
      </w:r>
      <w:r w:rsidR="00D80919">
        <w:rPr>
          <w:rFonts w:ascii="Century Schoolbook" w:hAnsi="Century Schoolbook"/>
          <w:color w:val="000000"/>
        </w:rPr>
        <w:t xml:space="preserve">, </w:t>
      </w:r>
      <w:r>
        <w:rPr>
          <w:rFonts w:ascii="Century Schoolbook" w:hAnsi="Century Schoolbook"/>
          <w:color w:val="000000"/>
        </w:rPr>
        <w:t>generated</w:t>
      </w:r>
      <w:r w:rsidR="00FD4E41">
        <w:rPr>
          <w:rFonts w:ascii="Century Schoolbook" w:hAnsi="Century Schoolbook"/>
          <w:color w:val="000000"/>
        </w:rPr>
        <w:t xml:space="preserve"> “</w:t>
      </w:r>
      <w:r w:rsidR="00FD4E41" w:rsidRPr="00FD4E41">
        <w:rPr>
          <w:rFonts w:ascii="Century Schoolbook" w:hAnsi="Century Schoolbook"/>
          <w:color w:val="000000"/>
        </w:rPr>
        <w:t>at least four competing positions</w:t>
      </w:r>
      <w:r w:rsidR="00FD4E41">
        <w:rPr>
          <w:rFonts w:ascii="Century Schoolbook" w:hAnsi="Century Schoolbook"/>
          <w:color w:val="000000"/>
        </w:rPr>
        <w:t xml:space="preserve">,” Baude, </w:t>
      </w:r>
      <w:r w:rsidR="00892CA5" w:rsidRPr="00892CA5">
        <w:rPr>
          <w:rFonts w:ascii="Century Schoolbook" w:hAnsi="Century Schoolbook"/>
          <w:i/>
          <w:color w:val="000000"/>
        </w:rPr>
        <w:t>supra</w:t>
      </w:r>
      <w:r w:rsidR="00FD4E41">
        <w:rPr>
          <w:rFonts w:ascii="Century Schoolbook" w:hAnsi="Century Schoolbook"/>
          <w:color w:val="000000"/>
        </w:rPr>
        <w:t xml:space="preserve">, at 9.  </w:t>
      </w:r>
      <w:r>
        <w:rPr>
          <w:rFonts w:ascii="Century Schoolbook" w:hAnsi="Century Schoolbook"/>
          <w:color w:val="000000"/>
        </w:rPr>
        <w:t>Even the</w:t>
      </w:r>
      <w:r w:rsidR="00F52DEF">
        <w:rPr>
          <w:rFonts w:ascii="Century Schoolbook" w:hAnsi="Century Schoolbook"/>
          <w:color w:val="000000"/>
        </w:rPr>
        <w:t xml:space="preserve"> </w:t>
      </w:r>
      <w:r w:rsidR="00D10A85">
        <w:rPr>
          <w:rFonts w:ascii="Century Schoolbook" w:hAnsi="Century Schoolbook"/>
          <w:color w:val="000000"/>
        </w:rPr>
        <w:t>result of that debate</w:t>
      </w:r>
      <w:r w:rsidR="00F52DEF">
        <w:rPr>
          <w:rFonts w:ascii="Century Schoolbook" w:hAnsi="Century Schoolbook"/>
          <w:color w:val="000000"/>
        </w:rPr>
        <w:t xml:space="preserve"> “is open </w:t>
      </w:r>
      <w:r w:rsidR="00F52DEF" w:rsidRPr="00D80919">
        <w:rPr>
          <w:rFonts w:ascii="Century Schoolbook" w:hAnsi="Century Schoolbook"/>
          <w:color w:val="000000"/>
        </w:rPr>
        <w:t>to con</w:t>
      </w:r>
      <w:r w:rsidR="00F52DEF" w:rsidRPr="00D80919">
        <w:rPr>
          <w:rFonts w:ascii="Century Schoolbook" w:hAnsi="Century Schoolbook"/>
          <w:color w:val="000000"/>
        </w:rPr>
        <w:softHyphen/>
        <w:t>flicting interpretations</w:t>
      </w:r>
      <w:r w:rsidR="00892CA5">
        <w:rPr>
          <w:rFonts w:ascii="Century Schoolbook" w:hAnsi="Century Schoolbook"/>
          <w:color w:val="000000"/>
        </w:rPr>
        <w:t>.</w:t>
      </w:r>
      <w:r w:rsidR="00F52DEF">
        <w:rPr>
          <w:rFonts w:ascii="Century Schoolbook" w:hAnsi="Century Schoolbook"/>
          <w:color w:val="000000"/>
        </w:rPr>
        <w:t xml:space="preserve">” </w:t>
      </w:r>
      <w:r w:rsidR="00892CA5">
        <w:rPr>
          <w:rFonts w:ascii="Century Schoolbook" w:hAnsi="Century Schoolbook"/>
          <w:color w:val="000000"/>
        </w:rPr>
        <w:t xml:space="preserve"> </w:t>
      </w:r>
      <w:r w:rsidR="00F52DEF" w:rsidRPr="00D80919">
        <w:rPr>
          <w:rFonts w:ascii="Century Schoolbook" w:hAnsi="Century Schoolbook"/>
          <w:color w:val="000000"/>
        </w:rPr>
        <w:t>Wurman</w:t>
      </w:r>
      <w:r w:rsidR="00F52DEF">
        <w:rPr>
          <w:rFonts w:ascii="Century Schoolbook" w:hAnsi="Century Schoolbook"/>
          <w:color w:val="000000"/>
        </w:rPr>
        <w:t xml:space="preserve">, </w:t>
      </w:r>
      <w:r w:rsidR="00012997">
        <w:rPr>
          <w:rFonts w:ascii="Century Schoolbook" w:hAnsi="Century Schoolbook"/>
          <w:i/>
          <w:iCs/>
          <w:color w:val="000000"/>
        </w:rPr>
        <w:t>supra</w:t>
      </w:r>
      <w:r w:rsidR="00F52DEF">
        <w:rPr>
          <w:rFonts w:ascii="Century Schoolbook" w:hAnsi="Century Schoolbook"/>
          <w:color w:val="000000"/>
        </w:rPr>
        <w:t xml:space="preserve">, </w:t>
      </w:r>
      <w:r w:rsidR="00012997">
        <w:rPr>
          <w:rFonts w:ascii="Century Schoolbook" w:hAnsi="Century Schoolbook"/>
          <w:color w:val="000000"/>
        </w:rPr>
        <w:t>at</w:t>
      </w:r>
      <w:r w:rsidR="00F52DEF">
        <w:rPr>
          <w:rFonts w:ascii="Century Schoolbook" w:hAnsi="Century Schoolbook"/>
          <w:color w:val="000000"/>
        </w:rPr>
        <w:t xml:space="preserve"> 158</w:t>
      </w:r>
      <w:r w:rsidR="00D10A85">
        <w:rPr>
          <w:rFonts w:ascii="Century Schoolbook" w:hAnsi="Century Schoolbook"/>
          <w:color w:val="000000"/>
        </w:rPr>
        <w:t>.</w:t>
      </w:r>
      <w:r w:rsidR="00892CA5">
        <w:rPr>
          <w:rFonts w:ascii="Century Schoolbook" w:hAnsi="Century Schoolbook"/>
          <w:color w:val="000000"/>
        </w:rPr>
        <w:t xml:space="preserve">  </w:t>
      </w:r>
      <w:r w:rsidR="00F52DEF">
        <w:rPr>
          <w:rFonts w:ascii="Century Schoolbook" w:hAnsi="Century Schoolbook"/>
          <w:color w:val="000000"/>
        </w:rPr>
        <w:t>The only clear outcome—</w:t>
      </w:r>
      <w:r w:rsidR="0079476E" w:rsidRPr="00811B66">
        <w:rPr>
          <w:rFonts w:ascii="Century Schoolbook" w:hAnsi="Century Schoolbook"/>
          <w:color w:val="000000"/>
        </w:rPr>
        <w:t xml:space="preserve">a rejection of </w:t>
      </w:r>
      <w:r w:rsidR="00F265A9">
        <w:rPr>
          <w:rFonts w:ascii="Century Schoolbook" w:hAnsi="Century Schoolbook"/>
          <w:color w:val="000000"/>
        </w:rPr>
        <w:t>S</w:t>
      </w:r>
      <w:r w:rsidR="0079476E" w:rsidRPr="00811B66">
        <w:rPr>
          <w:rFonts w:ascii="Century Schoolbook" w:hAnsi="Century Schoolbook"/>
          <w:color w:val="000000"/>
        </w:rPr>
        <w:t>enate participation in removals</w:t>
      </w:r>
      <w:r w:rsidR="00F52DEF">
        <w:rPr>
          <w:rFonts w:ascii="Century Schoolbook" w:hAnsi="Century Schoolbook"/>
          <w:color w:val="000000"/>
        </w:rPr>
        <w:t xml:space="preserve">—contradicted the position advocated </w:t>
      </w:r>
      <w:r w:rsidR="00C4171F">
        <w:rPr>
          <w:rFonts w:ascii="Century Schoolbook" w:hAnsi="Century Schoolbook"/>
          <w:color w:val="000000"/>
        </w:rPr>
        <w:t xml:space="preserve">at the time of </w:t>
      </w:r>
      <w:r w:rsidR="00F52DEF">
        <w:rPr>
          <w:rFonts w:ascii="Century Schoolbook" w:hAnsi="Century Schoolbook"/>
          <w:color w:val="000000"/>
        </w:rPr>
        <w:t xml:space="preserve">Ratification.  </w:t>
      </w:r>
      <w:r w:rsidRPr="00EE7D7C">
        <w:rPr>
          <w:rFonts w:ascii="Century Schoolbook" w:hAnsi="Century Schoolbook"/>
          <w:i/>
          <w:iCs/>
          <w:color w:val="000000"/>
        </w:rPr>
        <w:t>See</w:t>
      </w:r>
      <w:r w:rsidRPr="00EE7D7C">
        <w:rPr>
          <w:rFonts w:ascii="Century Schoolbook" w:hAnsi="Century Schoolbook"/>
          <w:color w:val="000000"/>
        </w:rPr>
        <w:t xml:space="preserve"> </w:t>
      </w:r>
      <w:r w:rsidRPr="00EE7D7C">
        <w:rPr>
          <w:rFonts w:ascii="Century Schoolbook" w:hAnsi="Century Schoolbook"/>
          <w:i/>
          <w:color w:val="000000"/>
        </w:rPr>
        <w:t>Federalist No.</w:t>
      </w:r>
      <w:r>
        <w:rPr>
          <w:rFonts w:ascii="Century Schoolbook" w:hAnsi="Century Schoolbook"/>
          <w:i/>
          <w:color w:val="000000"/>
        </w:rPr>
        <w:t xml:space="preserve"> </w:t>
      </w:r>
      <w:r w:rsidRPr="00EE7D7C">
        <w:rPr>
          <w:rFonts w:ascii="Century Schoolbook" w:hAnsi="Century Schoolbook"/>
          <w:i/>
          <w:color w:val="000000"/>
        </w:rPr>
        <w:t>77</w:t>
      </w:r>
      <w:r w:rsidRPr="00EE7D7C">
        <w:rPr>
          <w:rFonts w:ascii="Century Schoolbook" w:hAnsi="Century Schoolbook"/>
          <w:color w:val="000000"/>
        </w:rPr>
        <w:t xml:space="preserve">, </w:t>
      </w:r>
      <w:r w:rsidR="00012997" w:rsidRPr="00F15477">
        <w:rPr>
          <w:rFonts w:ascii="Century Schoolbook" w:hAnsi="Century Schoolbook"/>
          <w:i/>
          <w:iCs/>
          <w:color w:val="000000"/>
        </w:rPr>
        <w:t>supra</w:t>
      </w:r>
      <w:r w:rsidR="00012997">
        <w:rPr>
          <w:rFonts w:ascii="Century Schoolbook" w:hAnsi="Century Schoolbook"/>
          <w:color w:val="000000"/>
        </w:rPr>
        <w:t xml:space="preserve">, </w:t>
      </w:r>
      <w:r w:rsidRPr="00EE7D7C">
        <w:rPr>
          <w:rFonts w:ascii="Century Schoolbook" w:hAnsi="Century Schoolbook"/>
          <w:color w:val="000000"/>
        </w:rPr>
        <w:t xml:space="preserve">at 459 </w:t>
      </w:r>
      <w:r>
        <w:rPr>
          <w:rFonts w:ascii="Century Schoolbook" w:hAnsi="Century Schoolbook"/>
          <w:color w:val="000000"/>
        </w:rPr>
        <w:t>(Hamilton)</w:t>
      </w:r>
      <w:r w:rsidRPr="00EE7D7C">
        <w:rPr>
          <w:rFonts w:ascii="Century Schoolbook" w:hAnsi="Century Schoolbook"/>
          <w:color w:val="000000"/>
        </w:rPr>
        <w:t>.</w:t>
      </w:r>
      <w:r w:rsidR="00F265A9">
        <w:rPr>
          <w:rFonts w:ascii="Century Schoolbook" w:hAnsi="Century Schoolbook"/>
          <w:color w:val="000000"/>
        </w:rPr>
        <w:t xml:space="preserve">  </w:t>
      </w:r>
    </w:p>
    <w:p w14:paraId="4C107A4A" w14:textId="10B529BA" w:rsidR="00FD4E41" w:rsidRDefault="00FD4E41" w:rsidP="0079476E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In short, the very existence of the President’s removal power was </w:t>
      </w:r>
      <w:r w:rsidRPr="001E7A1F">
        <w:rPr>
          <w:rFonts w:ascii="Century Schoolbook" w:hAnsi="Century Schoolbook"/>
          <w:color w:val="000000"/>
        </w:rPr>
        <w:t xml:space="preserve">“much disputed </w:t>
      </w:r>
      <w:r w:rsidR="000D6356">
        <w:rPr>
          <w:rFonts w:ascii="Century Schoolbook" w:hAnsi="Century Schoolbook"/>
          <w:color w:val="000000"/>
        </w:rPr>
        <w:t>…</w:t>
      </w:r>
      <w:r w:rsidRPr="001E7A1F">
        <w:rPr>
          <w:rFonts w:ascii="Century Schoolbook" w:hAnsi="Century Schoolbook"/>
          <w:color w:val="000000"/>
        </w:rPr>
        <w:t xml:space="preserve"> in the early history of this government</w:t>
      </w:r>
      <w:r w:rsidR="006F4D00">
        <w:rPr>
          <w:rFonts w:ascii="Century Schoolbook" w:hAnsi="Century Schoolbook"/>
          <w:color w:val="000000"/>
        </w:rPr>
        <w:t>,</w:t>
      </w:r>
      <w:r w:rsidRPr="001E7A1F">
        <w:rPr>
          <w:rFonts w:ascii="Century Schoolbook" w:hAnsi="Century Schoolbook"/>
          <w:color w:val="000000"/>
        </w:rPr>
        <w:t xml:space="preserve">” </w:t>
      </w:r>
      <w:r w:rsidRPr="001E7A1F">
        <w:rPr>
          <w:rFonts w:ascii="Century Schoolbook" w:hAnsi="Century Schoolbook"/>
          <w:i/>
          <w:iCs/>
          <w:color w:val="000000"/>
        </w:rPr>
        <w:t>Hennen</w:t>
      </w:r>
      <w:r w:rsidRPr="001E7A1F">
        <w:rPr>
          <w:rFonts w:ascii="Century Schoolbook" w:hAnsi="Century Schoolbook"/>
          <w:color w:val="000000"/>
        </w:rPr>
        <w:t xml:space="preserve">, 38 U.S. </w:t>
      </w:r>
      <w:r w:rsidR="00012997">
        <w:rPr>
          <w:rFonts w:ascii="Century Schoolbook" w:hAnsi="Century Schoolbook"/>
          <w:color w:val="000000"/>
        </w:rPr>
        <w:t>at</w:t>
      </w:r>
      <w:r w:rsidRPr="001E7A1F">
        <w:rPr>
          <w:rFonts w:ascii="Century Schoolbook" w:hAnsi="Century Schoolbook"/>
          <w:color w:val="000000"/>
        </w:rPr>
        <w:t xml:space="preserve"> 25</w:t>
      </w:r>
      <w:r w:rsidR="0090359E">
        <w:rPr>
          <w:rFonts w:ascii="Century Schoolbook" w:hAnsi="Century Schoolbook"/>
          <w:color w:val="000000"/>
        </w:rPr>
        <w:t>9</w:t>
      </w:r>
      <w:r w:rsidR="006F4D00">
        <w:rPr>
          <w:rFonts w:ascii="Century Schoolbook" w:hAnsi="Century Schoolbook"/>
          <w:color w:val="000000"/>
        </w:rPr>
        <w:t>, and emerged from a</w:t>
      </w:r>
      <w:r w:rsidR="005F3439" w:rsidRPr="005F3439">
        <w:rPr>
          <w:rFonts w:ascii="Century Schoolbook" w:hAnsi="Century Schoolbook"/>
          <w:color w:val="000000"/>
        </w:rPr>
        <w:t xml:space="preserve"> “practical construction</w:t>
      </w:r>
      <w:r w:rsidR="006F4D00">
        <w:rPr>
          <w:rFonts w:ascii="Century Schoolbook" w:hAnsi="Century Schoolbook"/>
          <w:color w:val="000000"/>
        </w:rPr>
        <w:t>,</w:t>
      </w:r>
      <w:r w:rsidR="005F3439" w:rsidRPr="005F3439">
        <w:rPr>
          <w:rFonts w:ascii="Century Schoolbook" w:hAnsi="Century Schoolbook"/>
          <w:color w:val="000000"/>
        </w:rPr>
        <w:t xml:space="preserve">” </w:t>
      </w:r>
      <w:r w:rsidR="005F3439" w:rsidRPr="005F3439">
        <w:rPr>
          <w:rFonts w:ascii="Century Schoolbook" w:hAnsi="Century Schoolbook"/>
          <w:i/>
          <w:iCs/>
          <w:color w:val="000000"/>
        </w:rPr>
        <w:t>i</w:t>
      </w:r>
      <w:r w:rsidR="005F3439">
        <w:rPr>
          <w:rFonts w:ascii="Century Schoolbook" w:hAnsi="Century Schoolbook"/>
          <w:i/>
          <w:iCs/>
          <w:color w:val="000000"/>
        </w:rPr>
        <w:t>d.</w:t>
      </w:r>
      <w:r w:rsidR="005F3439">
        <w:rPr>
          <w:rFonts w:ascii="Century Schoolbook" w:hAnsi="Century Schoolbook"/>
          <w:color w:val="000000"/>
        </w:rPr>
        <w:t xml:space="preserve">, </w:t>
      </w:r>
      <w:r w:rsidR="00892CA5">
        <w:rPr>
          <w:rFonts w:ascii="Century Schoolbook" w:hAnsi="Century Schoolbook"/>
          <w:color w:val="000000"/>
        </w:rPr>
        <w:t>followed by</w:t>
      </w:r>
      <w:r w:rsidR="005F3439" w:rsidRPr="005F3439">
        <w:rPr>
          <w:rFonts w:ascii="Century Schoolbook" w:hAnsi="Century Schoolbook"/>
          <w:color w:val="000000"/>
        </w:rPr>
        <w:t xml:space="preserve"> “</w:t>
      </w:r>
      <w:proofErr w:type="spellStart"/>
      <w:r w:rsidR="005F3439" w:rsidRPr="005F3439">
        <w:rPr>
          <w:rFonts w:ascii="Century Schoolbook" w:hAnsi="Century Schoolbook"/>
          <w:color w:val="000000"/>
        </w:rPr>
        <w:t>acquiescense</w:t>
      </w:r>
      <w:proofErr w:type="spellEnd"/>
      <w:r w:rsidR="005F3439" w:rsidRPr="005F3439">
        <w:rPr>
          <w:rFonts w:ascii="Century Schoolbook" w:hAnsi="Century Schoolbook"/>
          <w:color w:val="000000"/>
        </w:rPr>
        <w:t xml:space="preserve"> and long practice,” </w:t>
      </w:r>
      <w:r w:rsidR="005F3439" w:rsidRPr="005F3439">
        <w:rPr>
          <w:rFonts w:ascii="Century Schoolbook" w:hAnsi="Century Schoolbook"/>
          <w:i/>
          <w:iCs/>
          <w:color w:val="000000"/>
        </w:rPr>
        <w:t>Myers v. United States</w:t>
      </w:r>
      <w:r w:rsidR="005F3439" w:rsidRPr="005F3439">
        <w:rPr>
          <w:rFonts w:ascii="Century Schoolbook" w:hAnsi="Century Schoolbook"/>
          <w:color w:val="000000"/>
        </w:rPr>
        <w:t xml:space="preserve">, 272 U.S. 52, 152 (1926).  </w:t>
      </w:r>
      <w:r w:rsidR="00EE7D7C">
        <w:rPr>
          <w:rFonts w:ascii="Century Schoolbook" w:hAnsi="Century Schoolbook"/>
          <w:color w:val="000000"/>
        </w:rPr>
        <w:t>Th</w:t>
      </w:r>
      <w:r w:rsidR="006F4D00">
        <w:rPr>
          <w:rFonts w:ascii="Century Schoolbook" w:hAnsi="Century Schoolbook"/>
          <w:color w:val="000000"/>
        </w:rPr>
        <w:t>at</w:t>
      </w:r>
      <w:r w:rsidR="00EE7D7C">
        <w:rPr>
          <w:rFonts w:ascii="Century Schoolbook" w:hAnsi="Century Schoolbook"/>
          <w:color w:val="000000"/>
        </w:rPr>
        <w:t xml:space="preserve"> same process of liquidation</w:t>
      </w:r>
      <w:r w:rsidR="006F4D00">
        <w:rPr>
          <w:rFonts w:ascii="Century Schoolbook" w:hAnsi="Century Schoolbook"/>
          <w:color w:val="000000"/>
        </w:rPr>
        <w:t xml:space="preserve"> later</w:t>
      </w:r>
      <w:r w:rsidR="00EE7D7C">
        <w:rPr>
          <w:rFonts w:ascii="Century Schoolbook" w:hAnsi="Century Schoolbook"/>
          <w:color w:val="000000"/>
        </w:rPr>
        <w:t xml:space="preserve"> established the validity of good-cause tenure for </w:t>
      </w:r>
      <w:r w:rsidR="00FC0F00">
        <w:rPr>
          <w:rFonts w:ascii="Century Schoolbook" w:hAnsi="Century Schoolbook"/>
          <w:color w:val="000000"/>
        </w:rPr>
        <w:t xml:space="preserve">bodies </w:t>
      </w:r>
      <w:r w:rsidR="00EE7D7C">
        <w:rPr>
          <w:rFonts w:ascii="Century Schoolbook" w:hAnsi="Century Schoolbook"/>
          <w:color w:val="000000"/>
        </w:rPr>
        <w:t>like the FTC.</w:t>
      </w:r>
    </w:p>
    <w:p w14:paraId="29560C78" w14:textId="3A7102C6" w:rsidR="00432807" w:rsidRDefault="00432807" w:rsidP="006D1DC7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432807">
        <w:rPr>
          <w:rFonts w:ascii="Century Schoolbook" w:hAnsi="Century Schoolbook"/>
          <w:b/>
          <w:bCs/>
          <w:i/>
          <w:iCs/>
          <w:color w:val="000000"/>
        </w:rPr>
        <w:t>Text.</w:t>
      </w:r>
      <w:r>
        <w:rPr>
          <w:rFonts w:ascii="Century Schoolbook" w:hAnsi="Century Schoolbook"/>
          <w:color w:val="000000"/>
        </w:rPr>
        <w:t xml:space="preserve">  </w:t>
      </w:r>
      <w:r w:rsidR="00EE7D7C">
        <w:rPr>
          <w:rFonts w:ascii="Century Schoolbook" w:hAnsi="Century Schoolbook"/>
          <w:color w:val="000000"/>
        </w:rPr>
        <w:t xml:space="preserve">As </w:t>
      </w:r>
      <w:r w:rsidR="00AA5C40">
        <w:rPr>
          <w:rFonts w:ascii="Century Schoolbook" w:hAnsi="Century Schoolbook"/>
          <w:color w:val="000000"/>
        </w:rPr>
        <w:t xml:space="preserve">illustrated </w:t>
      </w:r>
      <w:r w:rsidR="00EE7D7C">
        <w:rPr>
          <w:rFonts w:ascii="Century Schoolbook" w:hAnsi="Century Schoolbook"/>
          <w:color w:val="000000"/>
        </w:rPr>
        <w:t xml:space="preserve">by the </w:t>
      </w:r>
      <w:r w:rsidR="00AA5C40">
        <w:rPr>
          <w:rFonts w:ascii="Century Schoolbook" w:hAnsi="Century Schoolbook"/>
          <w:color w:val="000000"/>
        </w:rPr>
        <w:t xml:space="preserve">fierce </w:t>
      </w:r>
      <w:r w:rsidR="00AE1136">
        <w:rPr>
          <w:rFonts w:ascii="Century Schoolbook" w:hAnsi="Century Schoolbook"/>
          <w:color w:val="000000"/>
        </w:rPr>
        <w:t xml:space="preserve">congressional </w:t>
      </w:r>
      <w:r w:rsidR="00EE7D7C">
        <w:rPr>
          <w:rFonts w:ascii="Century Schoolbook" w:hAnsi="Century Schoolbook"/>
          <w:color w:val="000000"/>
        </w:rPr>
        <w:t>debate</w:t>
      </w:r>
      <w:r w:rsidR="00AA5C40">
        <w:rPr>
          <w:rFonts w:ascii="Century Schoolbook" w:hAnsi="Century Schoolbook"/>
          <w:color w:val="000000"/>
        </w:rPr>
        <w:t xml:space="preserve"> in 1789</w:t>
      </w:r>
      <w:r w:rsidR="00EE7D7C">
        <w:rPr>
          <w:rFonts w:ascii="Century Schoolbook" w:hAnsi="Century Schoolbook"/>
          <w:color w:val="000000"/>
        </w:rPr>
        <w:t xml:space="preserve">, removal </w:t>
      </w:r>
      <w:r w:rsidR="00AE1136">
        <w:rPr>
          <w:rFonts w:ascii="Century Schoolbook" w:hAnsi="Century Schoolbook"/>
          <w:color w:val="000000"/>
        </w:rPr>
        <w:t xml:space="preserve">authority </w:t>
      </w:r>
      <w:r w:rsidR="00EE7D7C">
        <w:rPr>
          <w:rFonts w:ascii="Century Schoolbook" w:hAnsi="Century Schoolbook"/>
          <w:color w:val="000000"/>
        </w:rPr>
        <w:t xml:space="preserve">cannot be resolved by constitutional text alone.  </w:t>
      </w:r>
    </w:p>
    <w:p w14:paraId="7B011FBE" w14:textId="362AF194" w:rsidR="006D1DC7" w:rsidRDefault="00EE7D7C" w:rsidP="006D1DC7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The </w:t>
      </w:r>
      <w:r w:rsidR="00432807">
        <w:rPr>
          <w:rFonts w:ascii="Century Schoolbook" w:hAnsi="Century Schoolbook"/>
          <w:color w:val="000000"/>
        </w:rPr>
        <w:t>Constitution</w:t>
      </w:r>
      <w:r>
        <w:rPr>
          <w:rFonts w:ascii="Century Schoolbook" w:hAnsi="Century Schoolbook"/>
          <w:color w:val="000000"/>
        </w:rPr>
        <w:t xml:space="preserve"> expressly provides </w:t>
      </w:r>
      <w:r w:rsidR="006F4D00">
        <w:rPr>
          <w:rFonts w:ascii="Century Schoolbook" w:hAnsi="Century Schoolbook"/>
          <w:color w:val="000000"/>
        </w:rPr>
        <w:t xml:space="preserve">only </w:t>
      </w:r>
      <w:r>
        <w:rPr>
          <w:rFonts w:ascii="Century Schoolbook" w:hAnsi="Century Schoolbook"/>
          <w:color w:val="000000"/>
        </w:rPr>
        <w:t xml:space="preserve">for impeachment </w:t>
      </w:r>
      <w:r w:rsidR="006D1DC7">
        <w:rPr>
          <w:rFonts w:ascii="Century Schoolbook" w:hAnsi="Century Schoolbook"/>
          <w:color w:val="000000"/>
        </w:rPr>
        <w:t>but</w:t>
      </w:r>
      <w:r>
        <w:rPr>
          <w:rFonts w:ascii="Century Schoolbook" w:hAnsi="Century Schoolbook"/>
          <w:color w:val="000000"/>
        </w:rPr>
        <w:t xml:space="preserve"> otherwise “</w:t>
      </w:r>
      <w:r w:rsidRPr="001E7A1F">
        <w:rPr>
          <w:rFonts w:ascii="Century Schoolbook" w:hAnsi="Century Schoolbook"/>
          <w:color w:val="000000"/>
        </w:rPr>
        <w:t>is silent with respect to the power of removal</w:t>
      </w:r>
      <w:r>
        <w:rPr>
          <w:rFonts w:ascii="Century Schoolbook" w:hAnsi="Century Schoolbook"/>
          <w:color w:val="000000"/>
        </w:rPr>
        <w:t>.</w:t>
      </w:r>
      <w:r w:rsidRPr="001E7A1F">
        <w:rPr>
          <w:rFonts w:ascii="Century Schoolbook" w:hAnsi="Century Schoolbook"/>
          <w:color w:val="000000"/>
        </w:rPr>
        <w:t>”</w:t>
      </w:r>
      <w:r>
        <w:rPr>
          <w:rFonts w:ascii="Century Schoolbook" w:hAnsi="Century Schoolbook"/>
          <w:color w:val="000000"/>
        </w:rPr>
        <w:t xml:space="preserve">  </w:t>
      </w:r>
      <w:r w:rsidR="00B16441" w:rsidRPr="001E7A1F">
        <w:rPr>
          <w:rFonts w:ascii="Century Schoolbook" w:hAnsi="Century Schoolbook"/>
          <w:i/>
          <w:iCs/>
          <w:color w:val="000000"/>
        </w:rPr>
        <w:t>Hennen</w:t>
      </w:r>
      <w:r w:rsidR="00B16441" w:rsidRPr="001E7A1F">
        <w:rPr>
          <w:rFonts w:ascii="Century Schoolbook" w:hAnsi="Century Schoolbook"/>
          <w:color w:val="000000"/>
        </w:rPr>
        <w:t xml:space="preserve">, 38 U.S. </w:t>
      </w:r>
      <w:r>
        <w:rPr>
          <w:rFonts w:ascii="Century Schoolbook" w:hAnsi="Century Schoolbook"/>
          <w:color w:val="000000"/>
        </w:rPr>
        <w:t>at 258.</w:t>
      </w:r>
      <w:r w:rsidRPr="001E7A1F">
        <w:rPr>
          <w:rFonts w:ascii="Century Schoolbook" w:hAnsi="Century Schoolbook"/>
          <w:color w:val="000000"/>
        </w:rPr>
        <w:t xml:space="preserve">  </w:t>
      </w:r>
      <w:r w:rsidR="001E7A1F" w:rsidRPr="001E7A1F">
        <w:rPr>
          <w:rFonts w:ascii="Century Schoolbook" w:hAnsi="Century Schoolbook"/>
          <w:color w:val="000000"/>
        </w:rPr>
        <w:t xml:space="preserve">While presidents </w:t>
      </w:r>
      <w:r w:rsidR="001E7A1F">
        <w:rPr>
          <w:rFonts w:ascii="Century Schoolbook" w:hAnsi="Century Schoolbook"/>
          <w:color w:val="000000"/>
        </w:rPr>
        <w:t xml:space="preserve">have </w:t>
      </w:r>
      <w:r>
        <w:rPr>
          <w:rFonts w:ascii="Century Schoolbook" w:hAnsi="Century Schoolbook"/>
          <w:color w:val="000000"/>
        </w:rPr>
        <w:t>“</w:t>
      </w:r>
      <w:r w:rsidR="001E7A1F" w:rsidRPr="001E7A1F">
        <w:rPr>
          <w:rFonts w:ascii="Century Schoolbook" w:hAnsi="Century Schoolbook"/>
          <w:color w:val="000000"/>
        </w:rPr>
        <w:t>the</w:t>
      </w:r>
      <w:r>
        <w:rPr>
          <w:rFonts w:ascii="Century Schoolbook" w:hAnsi="Century Schoolbook"/>
          <w:color w:val="000000"/>
        </w:rPr>
        <w:t>”</w:t>
      </w:r>
      <w:r w:rsidR="001E7A1F" w:rsidRPr="001E7A1F">
        <w:rPr>
          <w:rFonts w:ascii="Century Schoolbook" w:hAnsi="Century Schoolbook"/>
          <w:color w:val="000000"/>
        </w:rPr>
        <w:t xml:space="preserve"> executive </w:t>
      </w:r>
      <w:r w:rsidR="001E7A1F">
        <w:rPr>
          <w:rFonts w:ascii="Century Schoolbook" w:hAnsi="Century Schoolbook"/>
          <w:color w:val="000000"/>
        </w:rPr>
        <w:t>p</w:t>
      </w:r>
      <w:r w:rsidR="001E7A1F" w:rsidRPr="001E7A1F">
        <w:rPr>
          <w:rFonts w:ascii="Century Schoolbook" w:hAnsi="Century Schoolbook"/>
          <w:color w:val="000000"/>
        </w:rPr>
        <w:t>ower</w:t>
      </w:r>
      <w:r w:rsidR="001E7A1F">
        <w:rPr>
          <w:rFonts w:ascii="Century Schoolbook" w:hAnsi="Century Schoolbook"/>
          <w:color w:val="000000"/>
        </w:rPr>
        <w:t xml:space="preserve"> </w:t>
      </w:r>
      <w:r w:rsidR="001E7A1F" w:rsidRPr="001E7A1F">
        <w:rPr>
          <w:rFonts w:ascii="Century Schoolbook" w:hAnsi="Century Schoolbook"/>
          <w:color w:val="000000"/>
        </w:rPr>
        <w:t xml:space="preserve">and </w:t>
      </w:r>
      <w:r w:rsidR="00B16441">
        <w:rPr>
          <w:rFonts w:ascii="Century Schoolbook" w:hAnsi="Century Schoolbook"/>
          <w:color w:val="000000"/>
        </w:rPr>
        <w:t xml:space="preserve">responsibility </w:t>
      </w:r>
      <w:r w:rsidR="00BB4B52">
        <w:rPr>
          <w:rFonts w:ascii="Century Schoolbook" w:hAnsi="Century Schoolbook"/>
          <w:color w:val="000000"/>
        </w:rPr>
        <w:t>to ensure faithful execution of the laws</w:t>
      </w:r>
      <w:r w:rsidR="001E7A1F" w:rsidRPr="001E7A1F">
        <w:rPr>
          <w:rFonts w:ascii="Century Schoolbook" w:hAnsi="Century Schoolbook"/>
          <w:color w:val="000000"/>
        </w:rPr>
        <w:t xml:space="preserve">, U.S. Const. art. II, Congress </w:t>
      </w:r>
      <w:r w:rsidR="006F4D00">
        <w:rPr>
          <w:rFonts w:ascii="Century Schoolbook" w:hAnsi="Century Schoolbook"/>
          <w:color w:val="000000"/>
        </w:rPr>
        <w:t xml:space="preserve">may </w:t>
      </w:r>
      <w:r w:rsidR="00AE1136">
        <w:rPr>
          <w:rFonts w:ascii="Century Schoolbook" w:hAnsi="Century Schoolbook"/>
          <w:color w:val="000000"/>
        </w:rPr>
        <w:t xml:space="preserve">pass laws necessary and proper </w:t>
      </w:r>
      <w:r w:rsidR="006F4D00">
        <w:rPr>
          <w:rFonts w:ascii="Century Schoolbook" w:hAnsi="Century Schoolbook"/>
          <w:color w:val="000000"/>
        </w:rPr>
        <w:t>to carry</w:t>
      </w:r>
      <w:r w:rsidR="006F4D00" w:rsidRPr="001E7A1F">
        <w:rPr>
          <w:rFonts w:ascii="Century Schoolbook" w:hAnsi="Century Schoolbook"/>
          <w:color w:val="000000"/>
        </w:rPr>
        <w:t xml:space="preserve"> </w:t>
      </w:r>
      <w:r w:rsidR="006F4D00">
        <w:rPr>
          <w:rFonts w:ascii="Century Schoolbook" w:hAnsi="Century Schoolbook"/>
          <w:color w:val="000000"/>
        </w:rPr>
        <w:t xml:space="preserve">the President’s powers </w:t>
      </w:r>
      <w:r w:rsidR="006F4D00" w:rsidRPr="001E7A1F">
        <w:rPr>
          <w:rFonts w:ascii="Century Schoolbook" w:hAnsi="Century Schoolbook"/>
          <w:color w:val="000000"/>
        </w:rPr>
        <w:t xml:space="preserve">into </w:t>
      </w:r>
      <w:r w:rsidR="006F4D00">
        <w:rPr>
          <w:rFonts w:ascii="Century Schoolbook" w:hAnsi="Century Schoolbook"/>
          <w:color w:val="000000"/>
        </w:rPr>
        <w:t>e</w:t>
      </w:r>
      <w:r w:rsidR="006F4D00" w:rsidRPr="001E7A1F">
        <w:rPr>
          <w:rFonts w:ascii="Century Schoolbook" w:hAnsi="Century Schoolbook"/>
          <w:color w:val="000000"/>
        </w:rPr>
        <w:t>xecution</w:t>
      </w:r>
      <w:r w:rsidR="006F4D00">
        <w:rPr>
          <w:rFonts w:ascii="Century Schoolbook" w:hAnsi="Century Schoolbook"/>
          <w:color w:val="000000"/>
        </w:rPr>
        <w:t xml:space="preserve">, </w:t>
      </w:r>
      <w:r w:rsidR="0007305E">
        <w:rPr>
          <w:rFonts w:ascii="Century Schoolbook" w:hAnsi="Century Schoolbook"/>
          <w:i/>
          <w:iCs/>
          <w:color w:val="000000"/>
        </w:rPr>
        <w:t>id.</w:t>
      </w:r>
      <w:r w:rsidR="0007305E" w:rsidRPr="001E7A1F">
        <w:rPr>
          <w:rFonts w:ascii="Century Schoolbook" w:hAnsi="Century Schoolbook"/>
          <w:color w:val="000000"/>
        </w:rPr>
        <w:t xml:space="preserve"> </w:t>
      </w:r>
      <w:r w:rsidR="006F4D00" w:rsidRPr="001E7A1F">
        <w:rPr>
          <w:rFonts w:ascii="Century Schoolbook" w:hAnsi="Century Schoolbook"/>
          <w:color w:val="000000"/>
        </w:rPr>
        <w:t>art. I, § 8, cl. 18</w:t>
      </w:r>
      <w:r w:rsidR="006F4D00">
        <w:rPr>
          <w:rFonts w:ascii="Century Schoolbook" w:hAnsi="Century Schoolbook"/>
          <w:color w:val="000000"/>
        </w:rPr>
        <w:t xml:space="preserve"> (</w:t>
      </w:r>
      <w:r w:rsidR="006F4D00" w:rsidRPr="001E7A1F">
        <w:rPr>
          <w:rFonts w:ascii="Century Schoolbook" w:hAnsi="Century Schoolbook"/>
          <w:color w:val="000000"/>
        </w:rPr>
        <w:t xml:space="preserve">“all” powers </w:t>
      </w:r>
      <w:r w:rsidR="006F4D00">
        <w:rPr>
          <w:rFonts w:ascii="Century Schoolbook" w:hAnsi="Century Schoolbook"/>
          <w:color w:val="000000"/>
        </w:rPr>
        <w:t>of</w:t>
      </w:r>
      <w:r w:rsidR="006F4D00" w:rsidRPr="001E7A1F">
        <w:rPr>
          <w:rFonts w:ascii="Century Schoolbook" w:hAnsi="Century Schoolbook"/>
          <w:color w:val="000000"/>
        </w:rPr>
        <w:t xml:space="preserve"> </w:t>
      </w:r>
      <w:r w:rsidR="00AE1136">
        <w:rPr>
          <w:rFonts w:ascii="Century Schoolbook" w:hAnsi="Century Schoolbook"/>
          <w:color w:val="000000"/>
        </w:rPr>
        <w:t>the federal government</w:t>
      </w:r>
      <w:r w:rsidR="006F4D00">
        <w:rPr>
          <w:rFonts w:ascii="Century Schoolbook" w:hAnsi="Century Schoolbook"/>
          <w:color w:val="000000"/>
        </w:rPr>
        <w:t xml:space="preserve">), </w:t>
      </w:r>
      <w:r w:rsidR="00AE1136">
        <w:rPr>
          <w:rFonts w:ascii="Century Schoolbook" w:hAnsi="Century Schoolbook"/>
          <w:color w:val="000000"/>
        </w:rPr>
        <w:t>and</w:t>
      </w:r>
      <w:r w:rsidR="00C751FD">
        <w:rPr>
          <w:rFonts w:ascii="Century Schoolbook" w:hAnsi="Century Schoolbook"/>
          <w:color w:val="000000"/>
        </w:rPr>
        <w:t xml:space="preserve"> may</w:t>
      </w:r>
      <w:r w:rsidR="00AE1136">
        <w:rPr>
          <w:rFonts w:ascii="Century Schoolbook" w:hAnsi="Century Schoolbook"/>
          <w:color w:val="000000"/>
        </w:rPr>
        <w:t xml:space="preserve"> create</w:t>
      </w:r>
      <w:r w:rsidR="006F4D00">
        <w:rPr>
          <w:rFonts w:ascii="Century Schoolbook" w:hAnsi="Century Schoolbook"/>
          <w:color w:val="000000"/>
        </w:rPr>
        <w:t xml:space="preserve"> </w:t>
      </w:r>
      <w:r w:rsidR="00B16441">
        <w:rPr>
          <w:rFonts w:ascii="Century Schoolbook" w:hAnsi="Century Schoolbook"/>
          <w:color w:val="000000"/>
        </w:rPr>
        <w:t>the nation’s</w:t>
      </w:r>
      <w:r w:rsidR="001E7A1F" w:rsidRPr="001E7A1F">
        <w:rPr>
          <w:rFonts w:ascii="Century Schoolbook" w:hAnsi="Century Schoolbook"/>
          <w:color w:val="000000"/>
        </w:rPr>
        <w:t xml:space="preserve"> </w:t>
      </w:r>
      <w:r w:rsidR="00B16441" w:rsidRPr="001E7A1F">
        <w:rPr>
          <w:rFonts w:ascii="Century Schoolbook" w:hAnsi="Century Schoolbook"/>
          <w:color w:val="000000"/>
        </w:rPr>
        <w:t xml:space="preserve">“Departments” </w:t>
      </w:r>
      <w:r w:rsidR="00B16441">
        <w:rPr>
          <w:rFonts w:ascii="Century Schoolbook" w:hAnsi="Century Schoolbook"/>
          <w:color w:val="000000"/>
        </w:rPr>
        <w:t xml:space="preserve">and </w:t>
      </w:r>
      <w:r w:rsidR="001E7A1F" w:rsidRPr="001E7A1F">
        <w:rPr>
          <w:rFonts w:ascii="Century Schoolbook" w:hAnsi="Century Schoolbook"/>
          <w:color w:val="000000"/>
        </w:rPr>
        <w:t>“Officers</w:t>
      </w:r>
      <w:r w:rsidR="00B16441">
        <w:rPr>
          <w:rFonts w:ascii="Century Schoolbook" w:hAnsi="Century Schoolbook"/>
          <w:color w:val="000000"/>
        </w:rPr>
        <w:t>,</w:t>
      </w:r>
      <w:r w:rsidR="001E7A1F" w:rsidRPr="001E7A1F">
        <w:rPr>
          <w:rFonts w:ascii="Century Schoolbook" w:hAnsi="Century Schoolbook"/>
          <w:color w:val="000000"/>
        </w:rPr>
        <w:t xml:space="preserve">” </w:t>
      </w:r>
      <w:r w:rsidR="001E7A1F" w:rsidRPr="001E7A1F">
        <w:rPr>
          <w:rFonts w:ascii="Century Schoolbook" w:hAnsi="Century Schoolbook"/>
          <w:i/>
          <w:iCs/>
          <w:color w:val="000000"/>
        </w:rPr>
        <w:t>id.</w:t>
      </w:r>
      <w:r w:rsidR="001E7A1F" w:rsidRPr="001E7A1F">
        <w:rPr>
          <w:rFonts w:ascii="Century Schoolbook" w:hAnsi="Century Schoolbook"/>
          <w:color w:val="000000"/>
        </w:rPr>
        <w:t xml:space="preserve"> </w:t>
      </w:r>
      <w:r w:rsidR="0007305E">
        <w:rPr>
          <w:rFonts w:ascii="Century Schoolbook" w:hAnsi="Century Schoolbook"/>
          <w:color w:val="000000"/>
        </w:rPr>
        <w:t xml:space="preserve">art. II, </w:t>
      </w:r>
      <w:r w:rsidR="001E7A1F" w:rsidRPr="001E7A1F">
        <w:rPr>
          <w:rFonts w:ascii="Century Schoolbook" w:hAnsi="Century Schoolbook"/>
          <w:color w:val="000000"/>
        </w:rPr>
        <w:t>§ 2, cl. 2</w:t>
      </w:r>
      <w:r w:rsidR="006F4D00">
        <w:rPr>
          <w:rFonts w:ascii="Century Schoolbook" w:hAnsi="Century Schoolbook"/>
          <w:color w:val="000000"/>
        </w:rPr>
        <w:t>.</w:t>
      </w:r>
      <w:r w:rsidR="006D1DC7">
        <w:rPr>
          <w:rFonts w:ascii="Century Schoolbook" w:hAnsi="Century Schoolbook"/>
          <w:color w:val="000000"/>
        </w:rPr>
        <w:t xml:space="preserve">  “</w:t>
      </w:r>
      <w:r w:rsidR="006D1DC7" w:rsidRPr="006D1DC7">
        <w:rPr>
          <w:rFonts w:ascii="Century Schoolbook" w:hAnsi="Century Schoolbook"/>
          <w:color w:val="000000"/>
        </w:rPr>
        <w:t>It would be natural to conclude</w:t>
      </w:r>
      <w:r w:rsidR="00AE1136">
        <w:rPr>
          <w:rFonts w:ascii="Century Schoolbook" w:hAnsi="Century Schoolbook"/>
          <w:color w:val="000000"/>
        </w:rPr>
        <w:t>,</w:t>
      </w:r>
      <w:r w:rsidR="006D1DC7">
        <w:rPr>
          <w:rFonts w:ascii="Century Schoolbook" w:hAnsi="Century Schoolbook"/>
          <w:color w:val="000000"/>
        </w:rPr>
        <w:t>”</w:t>
      </w:r>
      <w:r w:rsidR="00AE1136">
        <w:rPr>
          <w:rFonts w:ascii="Century Schoolbook" w:hAnsi="Century Schoolbook"/>
          <w:color w:val="000000"/>
        </w:rPr>
        <w:t xml:space="preserve"> </w:t>
      </w:r>
      <w:r w:rsidR="006D1DC7">
        <w:rPr>
          <w:rFonts w:ascii="Century Schoolbook" w:hAnsi="Century Schoolbook"/>
          <w:color w:val="000000"/>
        </w:rPr>
        <w:t xml:space="preserve">as many in the First Congress did, </w:t>
      </w:r>
      <w:r w:rsidR="00AE1136">
        <w:rPr>
          <w:rFonts w:ascii="Century Schoolbook" w:hAnsi="Century Schoolbook"/>
          <w:color w:val="000000"/>
        </w:rPr>
        <w:t xml:space="preserve">that </w:t>
      </w:r>
      <w:r w:rsidR="006D1DC7">
        <w:rPr>
          <w:rFonts w:ascii="Century Schoolbook" w:hAnsi="Century Schoolbook"/>
          <w:color w:val="000000"/>
        </w:rPr>
        <w:t>“</w:t>
      </w:r>
      <w:r w:rsidR="006D1DC7" w:rsidRPr="006D1DC7">
        <w:rPr>
          <w:rFonts w:ascii="Century Schoolbook" w:hAnsi="Century Schoolbook"/>
          <w:color w:val="000000"/>
        </w:rPr>
        <w:t xml:space="preserve">Congress has broad authority to address </w:t>
      </w:r>
      <w:r w:rsidR="006D1DC7">
        <w:rPr>
          <w:rFonts w:ascii="Century Schoolbook" w:hAnsi="Century Schoolbook"/>
          <w:color w:val="000000"/>
        </w:rPr>
        <w:t>[removal]</w:t>
      </w:r>
      <w:r w:rsidR="006D1DC7" w:rsidRPr="006D1DC7">
        <w:rPr>
          <w:rFonts w:ascii="Century Schoolbook" w:hAnsi="Century Schoolbook"/>
          <w:color w:val="000000"/>
        </w:rPr>
        <w:t xml:space="preserve"> by statute.</w:t>
      </w:r>
      <w:r w:rsidR="006D1DC7">
        <w:rPr>
          <w:rFonts w:ascii="Century Schoolbook" w:hAnsi="Century Schoolbook"/>
          <w:color w:val="000000"/>
        </w:rPr>
        <w:t xml:space="preserve">”  </w:t>
      </w:r>
      <w:r w:rsidR="006D1DC7" w:rsidRPr="006D1DC7">
        <w:rPr>
          <w:rFonts w:ascii="Century Schoolbook" w:hAnsi="Century Schoolbook"/>
          <w:color w:val="000000"/>
        </w:rPr>
        <w:t>Caleb Nelson</w:t>
      </w:r>
      <w:r w:rsidR="006D1DC7">
        <w:rPr>
          <w:rFonts w:ascii="Century Schoolbook" w:hAnsi="Century Schoolbook"/>
          <w:color w:val="000000"/>
        </w:rPr>
        <w:t xml:space="preserve">, </w:t>
      </w:r>
      <w:r w:rsidR="006D1DC7" w:rsidRPr="006D1DC7">
        <w:rPr>
          <w:rFonts w:ascii="Century Schoolbook" w:hAnsi="Century Schoolbook"/>
          <w:i/>
          <w:iCs/>
          <w:color w:val="000000"/>
        </w:rPr>
        <w:t xml:space="preserve">Must Administrative Officers </w:t>
      </w:r>
      <w:r w:rsidR="006D1DC7" w:rsidRPr="006D1DC7">
        <w:rPr>
          <w:rFonts w:ascii="Century Schoolbook" w:hAnsi="Century Schoolbook"/>
          <w:i/>
          <w:iCs/>
          <w:color w:val="000000"/>
        </w:rPr>
        <w:lastRenderedPageBreak/>
        <w:t>Serve at the President’s Pleasure?</w:t>
      </w:r>
      <w:r w:rsidR="006D1DC7">
        <w:rPr>
          <w:rFonts w:ascii="Century Schoolbook" w:hAnsi="Century Schoolbook"/>
          <w:color w:val="000000"/>
        </w:rPr>
        <w:t xml:space="preserve">, </w:t>
      </w:r>
      <w:r w:rsidR="006D1DC7" w:rsidRPr="006D1DC7">
        <w:rPr>
          <w:rFonts w:ascii="Century Schoolbook" w:hAnsi="Century Schoolbook"/>
          <w:color w:val="000000"/>
        </w:rPr>
        <w:t>The Democracy Project (</w:t>
      </w:r>
      <w:r w:rsidR="006D1DC7">
        <w:rPr>
          <w:rFonts w:ascii="Century Schoolbook" w:hAnsi="Century Schoolbook"/>
          <w:color w:val="000000"/>
        </w:rPr>
        <w:t xml:space="preserve">Sept. 29, </w:t>
      </w:r>
      <w:r w:rsidR="006D1DC7" w:rsidRPr="006D1DC7">
        <w:rPr>
          <w:rFonts w:ascii="Century Schoolbook" w:hAnsi="Century Schoolbook"/>
          <w:color w:val="000000"/>
        </w:rPr>
        <w:t>2025)</w:t>
      </w:r>
      <w:r w:rsidR="006D1DC7">
        <w:rPr>
          <w:rFonts w:ascii="Century Schoolbook" w:hAnsi="Century Schoolbook"/>
          <w:color w:val="000000"/>
        </w:rPr>
        <w:t>.</w:t>
      </w:r>
    </w:p>
    <w:p w14:paraId="31B04E5F" w14:textId="1A8D4434" w:rsidR="008C002F" w:rsidRDefault="006D1DC7" w:rsidP="000E59E5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While the </w:t>
      </w:r>
      <w:r w:rsidR="00B55778">
        <w:rPr>
          <w:rFonts w:ascii="Century Schoolbook" w:hAnsi="Century Schoolbook"/>
          <w:color w:val="000000"/>
        </w:rPr>
        <w:t>Constitution</w:t>
      </w:r>
      <w:r>
        <w:rPr>
          <w:rFonts w:ascii="Century Schoolbook" w:hAnsi="Century Schoolbook"/>
          <w:color w:val="000000"/>
        </w:rPr>
        <w:t xml:space="preserve"> “</w:t>
      </w:r>
      <w:r w:rsidRPr="006D1DC7">
        <w:rPr>
          <w:rFonts w:ascii="Century Schoolbook" w:hAnsi="Century Schoolbook"/>
          <w:color w:val="000000"/>
        </w:rPr>
        <w:t>relied upon a conception</w:t>
      </w:r>
      <w:r>
        <w:rPr>
          <w:rFonts w:ascii="Century Schoolbook" w:hAnsi="Century Schoolbook"/>
          <w:color w:val="000000"/>
        </w:rPr>
        <w:t xml:space="preserve"> </w:t>
      </w:r>
      <w:r w:rsidRPr="006D1DC7">
        <w:rPr>
          <w:rFonts w:ascii="Century Schoolbook" w:hAnsi="Century Schoolbook"/>
          <w:color w:val="000000"/>
        </w:rPr>
        <w:t xml:space="preserve">of </w:t>
      </w:r>
      <w:r>
        <w:rPr>
          <w:rFonts w:ascii="Century Schoolbook" w:hAnsi="Century Schoolbook"/>
          <w:color w:val="000000"/>
        </w:rPr>
        <w:t>‘</w:t>
      </w:r>
      <w:r w:rsidRPr="006D1DC7">
        <w:rPr>
          <w:rFonts w:ascii="Century Schoolbook" w:hAnsi="Century Schoolbook"/>
          <w:color w:val="000000"/>
        </w:rPr>
        <w:t>executive power</w:t>
      </w:r>
      <w:r>
        <w:rPr>
          <w:rFonts w:ascii="Century Schoolbook" w:hAnsi="Century Schoolbook"/>
          <w:color w:val="000000"/>
        </w:rPr>
        <w:t>’</w:t>
      </w:r>
      <w:r w:rsidRPr="006D1DC7">
        <w:rPr>
          <w:rFonts w:ascii="Century Schoolbook" w:hAnsi="Century Schoolbook"/>
          <w:color w:val="000000"/>
        </w:rPr>
        <w:t xml:space="preserve"> from existing usage</w:t>
      </w:r>
      <w:r>
        <w:rPr>
          <w:rFonts w:ascii="Century Schoolbook" w:hAnsi="Century Schoolbook"/>
          <w:color w:val="000000"/>
        </w:rPr>
        <w:t xml:space="preserve">,” </w:t>
      </w:r>
      <w:r w:rsidRPr="00D80919">
        <w:rPr>
          <w:rFonts w:ascii="Century Schoolbook" w:hAnsi="Century Schoolbook"/>
          <w:color w:val="000000"/>
        </w:rPr>
        <w:t xml:space="preserve">Bamzai &amp; Prakash, </w:t>
      </w:r>
      <w:r w:rsidR="00AE1136" w:rsidRPr="00D80919">
        <w:rPr>
          <w:rFonts w:ascii="Century Schoolbook" w:hAnsi="Century Schoolbook"/>
          <w:i/>
          <w:iCs/>
          <w:color w:val="000000"/>
        </w:rPr>
        <w:t>Removal Power</w:t>
      </w:r>
      <w:r w:rsidRPr="00D80919">
        <w:rPr>
          <w:rFonts w:ascii="Century Schoolbook" w:hAnsi="Century Schoolbook"/>
          <w:color w:val="000000"/>
        </w:rPr>
        <w:t xml:space="preserve">, </w:t>
      </w:r>
      <w:r>
        <w:rPr>
          <w:rFonts w:ascii="Century Schoolbook" w:hAnsi="Century Schoolbook"/>
          <w:color w:val="000000"/>
        </w:rPr>
        <w:t xml:space="preserve">at </w:t>
      </w:r>
      <w:r w:rsidRPr="006D1DC7">
        <w:rPr>
          <w:rFonts w:ascii="Century Schoolbook" w:hAnsi="Century Schoolbook"/>
          <w:color w:val="000000"/>
        </w:rPr>
        <w:t>173</w:t>
      </w:r>
      <w:r>
        <w:rPr>
          <w:rFonts w:ascii="Century Schoolbook" w:hAnsi="Century Schoolbook"/>
          <w:color w:val="000000"/>
        </w:rPr>
        <w:t xml:space="preserve">, </w:t>
      </w:r>
      <w:r w:rsidR="008B47BB">
        <w:rPr>
          <w:rFonts w:ascii="Century Schoolbook" w:hAnsi="Century Schoolbook"/>
          <w:color w:val="000000"/>
        </w:rPr>
        <w:t xml:space="preserve">removal </w:t>
      </w:r>
      <w:r w:rsidR="007A7009">
        <w:rPr>
          <w:rFonts w:ascii="Century Schoolbook" w:hAnsi="Century Schoolbook"/>
          <w:color w:val="000000"/>
        </w:rPr>
        <w:t xml:space="preserve">authority </w:t>
      </w:r>
      <w:r w:rsidR="008B47BB">
        <w:rPr>
          <w:rFonts w:ascii="Century Schoolbook" w:hAnsi="Century Schoolbook"/>
          <w:color w:val="000000"/>
        </w:rPr>
        <w:t xml:space="preserve">was </w:t>
      </w:r>
      <w:r w:rsidR="00AA5C40">
        <w:rPr>
          <w:rFonts w:ascii="Century Schoolbook" w:hAnsi="Century Schoolbook"/>
          <w:color w:val="000000"/>
        </w:rPr>
        <w:t xml:space="preserve">not </w:t>
      </w:r>
      <w:r w:rsidR="008B47BB">
        <w:rPr>
          <w:rFonts w:ascii="Century Schoolbook" w:hAnsi="Century Schoolbook"/>
          <w:color w:val="000000"/>
        </w:rPr>
        <w:t xml:space="preserve">an essential </w:t>
      </w:r>
      <w:r w:rsidR="008C002F">
        <w:rPr>
          <w:rFonts w:ascii="Century Schoolbook" w:hAnsi="Century Schoolbook"/>
          <w:color w:val="000000"/>
        </w:rPr>
        <w:t>attribute</w:t>
      </w:r>
      <w:r w:rsidR="008B47BB">
        <w:rPr>
          <w:rFonts w:ascii="Century Schoolbook" w:hAnsi="Century Schoolbook"/>
          <w:color w:val="000000"/>
        </w:rPr>
        <w:t xml:space="preserve"> of </w:t>
      </w:r>
      <w:r w:rsidR="005D666E">
        <w:rPr>
          <w:rFonts w:ascii="Century Schoolbook" w:hAnsi="Century Schoolbook"/>
          <w:color w:val="000000"/>
        </w:rPr>
        <w:t xml:space="preserve">the </w:t>
      </w:r>
      <w:r w:rsidR="008C002F">
        <w:rPr>
          <w:rFonts w:ascii="Century Schoolbook" w:hAnsi="Century Schoolbook"/>
          <w:color w:val="000000"/>
        </w:rPr>
        <w:t>executive</w:t>
      </w:r>
      <w:r w:rsidR="00BC0762">
        <w:rPr>
          <w:rFonts w:ascii="Century Schoolbook" w:hAnsi="Century Schoolbook"/>
          <w:color w:val="000000"/>
        </w:rPr>
        <w:t>’s</w:t>
      </w:r>
      <w:r w:rsidR="008C002F">
        <w:rPr>
          <w:rFonts w:ascii="Century Schoolbook" w:hAnsi="Century Schoolbook"/>
          <w:color w:val="000000"/>
        </w:rPr>
        <w:t xml:space="preserve"> power</w:t>
      </w:r>
      <w:r w:rsidR="00AA5C40">
        <w:rPr>
          <w:rFonts w:ascii="Century Schoolbook" w:hAnsi="Century Schoolbook"/>
          <w:color w:val="000000"/>
        </w:rPr>
        <w:t xml:space="preserve"> at the Founding</w:t>
      </w:r>
      <w:r w:rsidR="00AE1136">
        <w:rPr>
          <w:rFonts w:ascii="Century Schoolbook" w:hAnsi="Century Schoolbook"/>
          <w:color w:val="000000"/>
        </w:rPr>
        <w:t>.</w:t>
      </w:r>
      <w:r w:rsidR="00B55778" w:rsidRPr="00B55778">
        <w:rPr>
          <w:rFonts w:ascii="Century Schoolbook" w:hAnsi="Century Schoolbook"/>
          <w:color w:val="000000"/>
        </w:rPr>
        <w:t xml:space="preserve"> </w:t>
      </w:r>
      <w:r w:rsidR="008B47BB">
        <w:rPr>
          <w:rFonts w:ascii="Century Schoolbook" w:hAnsi="Century Schoolbook"/>
          <w:color w:val="000000"/>
        </w:rPr>
        <w:t xml:space="preserve"> </w:t>
      </w:r>
    </w:p>
    <w:p w14:paraId="69262432" w14:textId="413F3A67" w:rsidR="00A611EA" w:rsidRDefault="00B55778" w:rsidP="000E59E5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“</w:t>
      </w:r>
      <w:r w:rsidR="00AE1136">
        <w:rPr>
          <w:rFonts w:ascii="Century Schoolbook" w:hAnsi="Century Schoolbook"/>
          <w:color w:val="000000"/>
        </w:rPr>
        <w:t>[T]</w:t>
      </w:r>
      <w:r w:rsidRPr="00B55778">
        <w:rPr>
          <w:rFonts w:ascii="Century Schoolbook" w:hAnsi="Century Schoolbook"/>
          <w:color w:val="000000"/>
        </w:rPr>
        <w:t>he British Crown</w:t>
      </w:r>
      <w:r>
        <w:rPr>
          <w:rFonts w:ascii="Century Schoolbook" w:hAnsi="Century Schoolbook"/>
          <w:color w:val="000000"/>
        </w:rPr>
        <w:t xml:space="preserve"> </w:t>
      </w:r>
      <w:r w:rsidRPr="00B55778">
        <w:rPr>
          <w:rFonts w:ascii="Century Schoolbook" w:hAnsi="Century Schoolbook"/>
          <w:color w:val="000000"/>
        </w:rPr>
        <w:t>lacked power to remove all officers</w:t>
      </w:r>
      <w:r>
        <w:rPr>
          <w:rFonts w:ascii="Century Schoolbook" w:hAnsi="Century Schoolbook"/>
          <w:color w:val="000000"/>
        </w:rPr>
        <w:t>,”</w:t>
      </w:r>
      <w:r w:rsidRPr="00B55778">
        <w:rPr>
          <w:rFonts w:ascii="Century Schoolbook" w:hAnsi="Century Schoolbook"/>
          <w:color w:val="000000"/>
        </w:rPr>
        <w:t xml:space="preserve"> and </w:t>
      </w:r>
      <w:r>
        <w:rPr>
          <w:rFonts w:ascii="Century Schoolbook" w:hAnsi="Century Schoolbook"/>
          <w:color w:val="000000"/>
        </w:rPr>
        <w:t>“</w:t>
      </w:r>
      <w:r w:rsidRPr="00B55778">
        <w:rPr>
          <w:rFonts w:ascii="Century Schoolbook" w:hAnsi="Century Schoolbook"/>
          <w:color w:val="000000"/>
        </w:rPr>
        <w:t>Parliament could enact laws</w:t>
      </w:r>
      <w:r>
        <w:rPr>
          <w:rFonts w:ascii="Century Schoolbook" w:hAnsi="Century Schoolbook"/>
          <w:color w:val="000000"/>
        </w:rPr>
        <w:t xml:space="preserve"> </w:t>
      </w:r>
      <w:r w:rsidRPr="00B55778">
        <w:rPr>
          <w:rFonts w:ascii="Century Schoolbook" w:hAnsi="Century Schoolbook"/>
          <w:color w:val="000000"/>
        </w:rPr>
        <w:t>curbing the Crown</w:t>
      </w:r>
      <w:r>
        <w:rPr>
          <w:rFonts w:ascii="Century Schoolbook" w:hAnsi="Century Schoolbook"/>
          <w:color w:val="000000"/>
        </w:rPr>
        <w:t>’</w:t>
      </w:r>
      <w:r w:rsidRPr="00B55778">
        <w:rPr>
          <w:rFonts w:ascii="Century Schoolbook" w:hAnsi="Century Schoolbook"/>
          <w:color w:val="000000"/>
        </w:rPr>
        <w:t>s removal authority.</w:t>
      </w:r>
      <w:r>
        <w:rPr>
          <w:rFonts w:ascii="Century Schoolbook" w:hAnsi="Century Schoolbook"/>
          <w:color w:val="000000"/>
        </w:rPr>
        <w:t xml:space="preserve">”  </w:t>
      </w:r>
      <w:r w:rsidRPr="00B55778">
        <w:rPr>
          <w:rFonts w:ascii="Century Schoolbook" w:hAnsi="Century Schoolbook"/>
          <w:color w:val="000000"/>
        </w:rPr>
        <w:t xml:space="preserve">Aditya Bamzai &amp; Saikrishna Bangalore Prakash, </w:t>
      </w:r>
      <w:r w:rsidRPr="00B55778">
        <w:rPr>
          <w:rFonts w:ascii="Century Schoolbook" w:hAnsi="Century Schoolbook"/>
          <w:i/>
          <w:iCs/>
          <w:color w:val="000000"/>
        </w:rPr>
        <w:t>The Executive Power of Removal</w:t>
      </w:r>
      <w:r w:rsidRPr="00B55778">
        <w:rPr>
          <w:rFonts w:ascii="Century Schoolbook" w:hAnsi="Century Schoolbook"/>
          <w:color w:val="000000"/>
        </w:rPr>
        <w:t>, 136</w:t>
      </w:r>
      <w:r>
        <w:rPr>
          <w:rFonts w:ascii="Century Schoolbook" w:hAnsi="Century Schoolbook"/>
          <w:color w:val="000000"/>
        </w:rPr>
        <w:t xml:space="preserve"> Harv. L. Rev. 1756, </w:t>
      </w:r>
      <w:r w:rsidRPr="00B55778">
        <w:rPr>
          <w:rFonts w:ascii="Century Schoolbook" w:hAnsi="Century Schoolbook"/>
          <w:color w:val="000000"/>
        </w:rPr>
        <w:t>1791</w:t>
      </w:r>
      <w:r>
        <w:rPr>
          <w:rFonts w:ascii="Century Schoolbook" w:hAnsi="Century Schoolbook"/>
          <w:color w:val="000000"/>
        </w:rPr>
        <w:t xml:space="preserve"> (2023); </w:t>
      </w:r>
      <w:r w:rsidRPr="00432807">
        <w:rPr>
          <w:rFonts w:ascii="Century Schoolbook" w:hAnsi="Century Schoolbook"/>
          <w:i/>
          <w:iCs/>
          <w:color w:val="000000"/>
        </w:rPr>
        <w:t>see</w:t>
      </w:r>
      <w:r>
        <w:rPr>
          <w:rFonts w:ascii="Century Schoolbook" w:hAnsi="Century Schoolbook"/>
          <w:color w:val="000000"/>
        </w:rPr>
        <w:t xml:space="preserve"> </w:t>
      </w:r>
      <w:r w:rsidRPr="00B55778">
        <w:rPr>
          <w:rFonts w:ascii="Century Schoolbook" w:hAnsi="Century Schoolbook"/>
          <w:color w:val="000000"/>
        </w:rPr>
        <w:t xml:space="preserve">Daniel D. Birk, </w:t>
      </w:r>
      <w:r w:rsidRPr="00B55778">
        <w:rPr>
          <w:rFonts w:ascii="Century Schoolbook" w:hAnsi="Century Schoolbook"/>
          <w:i/>
          <w:iCs/>
          <w:color w:val="000000"/>
        </w:rPr>
        <w:t>Interrogating the Historical Basis for a Unitary Executive</w:t>
      </w:r>
      <w:r w:rsidRPr="00B55778">
        <w:rPr>
          <w:rFonts w:ascii="Century Schoolbook" w:hAnsi="Century Schoolbook"/>
          <w:color w:val="000000"/>
        </w:rPr>
        <w:t>, 73 St</w:t>
      </w:r>
      <w:r w:rsidR="006B07D5">
        <w:rPr>
          <w:rFonts w:ascii="Century Schoolbook" w:hAnsi="Century Schoolbook"/>
          <w:color w:val="000000"/>
        </w:rPr>
        <w:t xml:space="preserve">an. </w:t>
      </w:r>
      <w:r w:rsidRPr="00B55778">
        <w:rPr>
          <w:rFonts w:ascii="Century Schoolbook" w:hAnsi="Century Schoolbook"/>
          <w:color w:val="000000"/>
        </w:rPr>
        <w:t>L. Rev. 175, 182, 220 (2021)</w:t>
      </w:r>
      <w:r>
        <w:rPr>
          <w:rFonts w:ascii="Century Schoolbook" w:hAnsi="Century Schoolbook"/>
          <w:color w:val="000000"/>
        </w:rPr>
        <w:t xml:space="preserve"> (</w:t>
      </w:r>
      <w:r w:rsidRPr="00B55778">
        <w:rPr>
          <w:rFonts w:ascii="Century Schoolbook" w:hAnsi="Century Schoolbook"/>
          <w:color w:val="000000"/>
        </w:rPr>
        <w:t xml:space="preserve">Parliament “exercised significant control over the tenure of officers </w:t>
      </w:r>
      <w:r w:rsidR="006B07D5" w:rsidRPr="006B07D5">
        <w:rPr>
          <w:rFonts w:ascii="Century Schoolbook" w:hAnsi="Century Schoolbook"/>
          <w:color w:val="000000"/>
        </w:rPr>
        <w:t>appointed to execute the laws</w:t>
      </w:r>
      <w:r w:rsidRPr="00B55778">
        <w:rPr>
          <w:rFonts w:ascii="Century Schoolbook" w:hAnsi="Century Schoolbook"/>
          <w:color w:val="000000"/>
        </w:rPr>
        <w:t>”</w:t>
      </w:r>
      <w:r>
        <w:rPr>
          <w:rFonts w:ascii="Century Schoolbook" w:hAnsi="Century Schoolbook"/>
          <w:color w:val="000000"/>
        </w:rPr>
        <w:t xml:space="preserve">). </w:t>
      </w:r>
      <w:r w:rsidR="006B07D5">
        <w:rPr>
          <w:rFonts w:ascii="Century Schoolbook" w:hAnsi="Century Schoolbook"/>
          <w:color w:val="000000"/>
        </w:rPr>
        <w:t xml:space="preserve"> So even if the presidency </w:t>
      </w:r>
      <w:r w:rsidR="00337FC9">
        <w:rPr>
          <w:rFonts w:ascii="Century Schoolbook" w:hAnsi="Century Schoolbook"/>
          <w:color w:val="000000"/>
        </w:rPr>
        <w:t xml:space="preserve">was modeled </w:t>
      </w:r>
      <w:r w:rsidR="006B07D5">
        <w:rPr>
          <w:rFonts w:ascii="Century Schoolbook" w:hAnsi="Century Schoolbook"/>
          <w:color w:val="000000"/>
        </w:rPr>
        <w:t>on the monarch</w:t>
      </w:r>
      <w:r w:rsidR="00C44E6D">
        <w:rPr>
          <w:rFonts w:ascii="Century Schoolbook" w:hAnsi="Century Schoolbook"/>
          <w:color w:val="000000"/>
        </w:rPr>
        <w:t>y</w:t>
      </w:r>
      <w:r w:rsidR="006B07D5">
        <w:rPr>
          <w:rFonts w:ascii="Century Schoolbook" w:hAnsi="Century Schoolbook"/>
          <w:color w:val="000000"/>
        </w:rPr>
        <w:t>—</w:t>
      </w:r>
      <w:r w:rsidR="006B07D5" w:rsidRPr="006B07D5">
        <w:rPr>
          <w:rFonts w:ascii="Century Schoolbook" w:hAnsi="Century Schoolbook"/>
          <w:i/>
          <w:iCs/>
          <w:color w:val="000000"/>
        </w:rPr>
        <w:t xml:space="preserve">but see </w:t>
      </w:r>
      <w:r w:rsidR="006B07D5">
        <w:rPr>
          <w:rFonts w:ascii="Century Schoolbook" w:hAnsi="Century Schoolbook"/>
          <w:color w:val="000000"/>
        </w:rPr>
        <w:t xml:space="preserve">1 </w:t>
      </w:r>
      <w:r w:rsidR="000E59E5" w:rsidRPr="001E7A1F">
        <w:rPr>
          <w:rFonts w:ascii="Century Schoolbook" w:hAnsi="Century Schoolbook"/>
          <w:i/>
          <w:color w:val="000000"/>
        </w:rPr>
        <w:t>Records of the Federal Convention of 1787</w:t>
      </w:r>
      <w:r w:rsidR="000E59E5" w:rsidRPr="001E7A1F">
        <w:rPr>
          <w:rFonts w:ascii="Century Schoolbook" w:hAnsi="Century Schoolbook"/>
          <w:color w:val="000000"/>
        </w:rPr>
        <w:t>, at</w:t>
      </w:r>
      <w:r w:rsidR="000E59E5">
        <w:rPr>
          <w:rFonts w:ascii="Century Schoolbook" w:hAnsi="Century Schoolbook"/>
          <w:color w:val="000000"/>
        </w:rPr>
        <w:t xml:space="preserve"> </w:t>
      </w:r>
      <w:r w:rsidR="006B07D5">
        <w:rPr>
          <w:rFonts w:ascii="Century Schoolbook" w:hAnsi="Century Schoolbook"/>
          <w:color w:val="000000"/>
        </w:rPr>
        <w:t xml:space="preserve">65 </w:t>
      </w:r>
      <w:r w:rsidR="000E59E5" w:rsidRPr="001E7A1F">
        <w:rPr>
          <w:rFonts w:ascii="Century Schoolbook" w:hAnsi="Century Schoolbook"/>
          <w:color w:val="000000"/>
        </w:rPr>
        <w:t>(Max Farrand ed., 1911)</w:t>
      </w:r>
      <w:r w:rsidR="000E59E5">
        <w:rPr>
          <w:rFonts w:ascii="Century Schoolbook" w:hAnsi="Century Schoolbook"/>
          <w:color w:val="000000"/>
        </w:rPr>
        <w:t xml:space="preserve"> </w:t>
      </w:r>
      <w:r w:rsidR="006B07D5">
        <w:rPr>
          <w:rFonts w:ascii="Century Schoolbook" w:hAnsi="Century Schoolbook"/>
          <w:color w:val="000000"/>
        </w:rPr>
        <w:t>(James Wilson) (</w:t>
      </w:r>
      <w:r w:rsidR="00337FC9">
        <w:rPr>
          <w:rFonts w:ascii="Century Schoolbook" w:hAnsi="Century Schoolbook"/>
          <w:color w:val="000000"/>
        </w:rPr>
        <w:t xml:space="preserve">denying that </w:t>
      </w:r>
      <w:r w:rsidR="006B07D5">
        <w:rPr>
          <w:rFonts w:ascii="Century Schoolbook" w:hAnsi="Century Schoolbook"/>
          <w:color w:val="000000"/>
        </w:rPr>
        <w:t>“</w:t>
      </w:r>
      <w:r w:rsidR="006B07D5" w:rsidRPr="006B07D5">
        <w:rPr>
          <w:rFonts w:ascii="Century Schoolbook" w:hAnsi="Century Schoolbook"/>
          <w:color w:val="000000"/>
        </w:rPr>
        <w:t>the Prerogatives of the British Monarch</w:t>
      </w:r>
      <w:r w:rsidR="00337FC9">
        <w:rPr>
          <w:rFonts w:ascii="Century Schoolbook" w:hAnsi="Century Schoolbook"/>
          <w:color w:val="000000"/>
        </w:rPr>
        <w:t>” were “</w:t>
      </w:r>
      <w:r w:rsidR="006B07D5" w:rsidRPr="006B07D5">
        <w:rPr>
          <w:rFonts w:ascii="Century Schoolbook" w:hAnsi="Century Schoolbook"/>
          <w:color w:val="000000"/>
        </w:rPr>
        <w:t>a proper</w:t>
      </w:r>
      <w:r w:rsidR="006B07D5">
        <w:rPr>
          <w:rFonts w:ascii="Century Schoolbook" w:hAnsi="Century Schoolbook"/>
          <w:color w:val="000000"/>
        </w:rPr>
        <w:t xml:space="preserve"> </w:t>
      </w:r>
      <w:r w:rsidR="006B07D5" w:rsidRPr="006B07D5">
        <w:rPr>
          <w:rFonts w:ascii="Century Schoolbook" w:hAnsi="Century Schoolbook"/>
          <w:color w:val="000000"/>
        </w:rPr>
        <w:t>guide in defining the Executive powers</w:t>
      </w:r>
      <w:r w:rsidR="006B07D5">
        <w:rPr>
          <w:rFonts w:ascii="Century Schoolbook" w:hAnsi="Century Schoolbook"/>
          <w:color w:val="000000"/>
        </w:rPr>
        <w:t>”)—th</w:t>
      </w:r>
      <w:r w:rsidR="00337FC9">
        <w:rPr>
          <w:rFonts w:ascii="Century Schoolbook" w:hAnsi="Century Schoolbook"/>
          <w:color w:val="000000"/>
        </w:rPr>
        <w:t xml:space="preserve">at </w:t>
      </w:r>
      <w:r w:rsidR="006B07D5">
        <w:rPr>
          <w:rFonts w:ascii="Century Schoolbook" w:hAnsi="Century Schoolbook"/>
          <w:color w:val="000000"/>
        </w:rPr>
        <w:t xml:space="preserve">model did not invariably equate executive power with removal.  </w:t>
      </w:r>
      <w:r w:rsidR="003855B1" w:rsidRPr="003855B1">
        <w:rPr>
          <w:rFonts w:ascii="Century Schoolbook" w:hAnsi="Century Schoolbook"/>
          <w:i/>
          <w:iCs/>
          <w:color w:val="000000"/>
        </w:rPr>
        <w:t>See</w:t>
      </w:r>
      <w:r w:rsidR="003855B1">
        <w:rPr>
          <w:rFonts w:ascii="Century Schoolbook" w:hAnsi="Century Schoolbook"/>
          <w:color w:val="000000"/>
        </w:rPr>
        <w:t xml:space="preserve"> </w:t>
      </w:r>
      <w:r w:rsidR="003855B1" w:rsidRPr="00B55778">
        <w:rPr>
          <w:rFonts w:ascii="Century Schoolbook" w:hAnsi="Century Schoolbook"/>
          <w:color w:val="000000"/>
        </w:rPr>
        <w:t xml:space="preserve">Bamzai &amp; Prakash, </w:t>
      </w:r>
      <w:r w:rsidR="003855B1" w:rsidRPr="00B55778">
        <w:rPr>
          <w:rFonts w:ascii="Century Schoolbook" w:hAnsi="Century Schoolbook"/>
          <w:i/>
          <w:iCs/>
          <w:color w:val="000000"/>
        </w:rPr>
        <w:t>Executive Power</w:t>
      </w:r>
      <w:r w:rsidR="003855B1">
        <w:rPr>
          <w:rFonts w:ascii="Century Schoolbook" w:hAnsi="Century Schoolbook"/>
          <w:color w:val="000000"/>
        </w:rPr>
        <w:t>, at 1790 (</w:t>
      </w:r>
      <w:r w:rsidR="00A611EA">
        <w:rPr>
          <w:rFonts w:ascii="Century Schoolbook" w:hAnsi="Century Schoolbook"/>
          <w:color w:val="000000"/>
        </w:rPr>
        <w:t>“</w:t>
      </w:r>
      <w:r w:rsidR="003855B1">
        <w:rPr>
          <w:rFonts w:ascii="Century Schoolbook" w:hAnsi="Century Schoolbook"/>
          <w:color w:val="000000"/>
        </w:rPr>
        <w:t>c</w:t>
      </w:r>
      <w:r w:rsidR="00A611EA" w:rsidRPr="00A611EA">
        <w:rPr>
          <w:rFonts w:ascii="Century Schoolbook" w:hAnsi="Century Schoolbook"/>
          <w:color w:val="000000"/>
        </w:rPr>
        <w:t>ommon law and parliamentary law constrained removal</w:t>
      </w:r>
      <w:r w:rsidR="00A611EA">
        <w:rPr>
          <w:rFonts w:ascii="Century Schoolbook" w:hAnsi="Century Schoolbook"/>
          <w:color w:val="000000"/>
        </w:rPr>
        <w:t xml:space="preserve">,” and only </w:t>
      </w:r>
      <w:r w:rsidR="000E59E5" w:rsidRPr="00994D98">
        <w:rPr>
          <w:rFonts w:ascii="Century Schoolbook" w:hAnsi="Century Schoolbook"/>
          <w:i/>
          <w:iCs/>
          <w:color w:val="000000"/>
        </w:rPr>
        <w:t>some</w:t>
      </w:r>
      <w:r w:rsidR="000E59E5">
        <w:rPr>
          <w:rFonts w:ascii="Century Schoolbook" w:hAnsi="Century Schoolbook"/>
          <w:color w:val="000000"/>
        </w:rPr>
        <w:t xml:space="preserve"> officers</w:t>
      </w:r>
      <w:r w:rsidR="00A611EA" w:rsidRPr="00A611EA">
        <w:rPr>
          <w:rFonts w:ascii="Century Schoolbook" w:hAnsi="Century Schoolbook"/>
          <w:color w:val="000000"/>
        </w:rPr>
        <w:t xml:space="preserve"> </w:t>
      </w:r>
      <w:r w:rsidR="003855B1">
        <w:rPr>
          <w:rFonts w:ascii="Century Schoolbook" w:hAnsi="Century Schoolbook"/>
          <w:color w:val="000000"/>
        </w:rPr>
        <w:t xml:space="preserve">were removable </w:t>
      </w:r>
      <w:r w:rsidR="00A611EA" w:rsidRPr="00A611EA">
        <w:rPr>
          <w:rFonts w:ascii="Century Schoolbook" w:hAnsi="Century Schoolbook"/>
          <w:color w:val="000000"/>
        </w:rPr>
        <w:t>at pleasure</w:t>
      </w:r>
      <w:r w:rsidR="003855B1">
        <w:rPr>
          <w:rFonts w:ascii="Century Schoolbook" w:hAnsi="Century Schoolbook"/>
          <w:color w:val="000000"/>
        </w:rPr>
        <w:t>).</w:t>
      </w:r>
      <w:r w:rsidR="006B07D5">
        <w:rPr>
          <w:rFonts w:ascii="Century Schoolbook" w:hAnsi="Century Schoolbook"/>
          <w:color w:val="000000"/>
        </w:rPr>
        <w:t xml:space="preserve"> </w:t>
      </w:r>
    </w:p>
    <w:p w14:paraId="4485B089" w14:textId="5BE65740" w:rsidR="006166FD" w:rsidRDefault="00746A19" w:rsidP="008C002F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R</w:t>
      </w:r>
      <w:r w:rsidR="009675CA" w:rsidRPr="009675CA">
        <w:rPr>
          <w:rFonts w:ascii="Century Schoolbook" w:hAnsi="Century Schoolbook"/>
          <w:color w:val="000000"/>
        </w:rPr>
        <w:t xml:space="preserve">emoval authority </w:t>
      </w:r>
      <w:r>
        <w:rPr>
          <w:rFonts w:ascii="Century Schoolbook" w:hAnsi="Century Schoolbook"/>
          <w:color w:val="000000"/>
        </w:rPr>
        <w:t xml:space="preserve">was not </w:t>
      </w:r>
      <w:r w:rsidR="009675CA" w:rsidRPr="009675CA">
        <w:rPr>
          <w:rFonts w:ascii="Century Schoolbook" w:hAnsi="Century Schoolbook"/>
          <w:color w:val="000000"/>
        </w:rPr>
        <w:t>inherent</w:t>
      </w:r>
      <w:r w:rsidR="00C44E6D">
        <w:rPr>
          <w:rFonts w:ascii="Century Schoolbook" w:hAnsi="Century Schoolbook"/>
          <w:color w:val="000000"/>
        </w:rPr>
        <w:t>ly</w:t>
      </w:r>
      <w:r w:rsidR="009675CA" w:rsidRPr="009675CA">
        <w:rPr>
          <w:rFonts w:ascii="Century Schoolbook" w:hAnsi="Century Schoolbook"/>
          <w:color w:val="000000"/>
        </w:rPr>
        <w:t xml:space="preserve"> </w:t>
      </w:r>
      <w:r w:rsidR="00C44E6D">
        <w:rPr>
          <w:rFonts w:ascii="Century Schoolbook" w:hAnsi="Century Schoolbook"/>
          <w:color w:val="000000"/>
        </w:rPr>
        <w:t xml:space="preserve">linked with </w:t>
      </w:r>
      <w:r w:rsidR="005D666E">
        <w:rPr>
          <w:rFonts w:ascii="Century Schoolbook" w:hAnsi="Century Schoolbook"/>
          <w:color w:val="000000"/>
        </w:rPr>
        <w:t xml:space="preserve">the </w:t>
      </w:r>
      <w:r w:rsidR="009675CA" w:rsidRPr="009675CA">
        <w:rPr>
          <w:rFonts w:ascii="Century Schoolbook" w:hAnsi="Century Schoolbook"/>
          <w:color w:val="000000"/>
        </w:rPr>
        <w:t>executive</w:t>
      </w:r>
      <w:r w:rsidR="00EE0102">
        <w:rPr>
          <w:rFonts w:ascii="Century Schoolbook" w:hAnsi="Century Schoolbook"/>
          <w:color w:val="000000"/>
        </w:rPr>
        <w:t xml:space="preserve"> </w:t>
      </w:r>
      <w:r w:rsidR="009675CA" w:rsidRPr="009675CA">
        <w:rPr>
          <w:rFonts w:ascii="Century Schoolbook" w:hAnsi="Century Schoolbook"/>
          <w:color w:val="000000"/>
        </w:rPr>
        <w:t>in America</w:t>
      </w:r>
      <w:r>
        <w:rPr>
          <w:rFonts w:ascii="Century Schoolbook" w:hAnsi="Century Schoolbook"/>
          <w:color w:val="000000"/>
        </w:rPr>
        <w:t>, either</w:t>
      </w:r>
      <w:r w:rsidR="00C44E6D">
        <w:rPr>
          <w:rFonts w:ascii="Century Schoolbook" w:hAnsi="Century Schoolbook"/>
          <w:color w:val="000000"/>
        </w:rPr>
        <w:t>.</w:t>
      </w:r>
      <w:r>
        <w:rPr>
          <w:rFonts w:ascii="Century Schoolbook" w:hAnsi="Century Schoolbook"/>
          <w:color w:val="000000"/>
        </w:rPr>
        <w:t xml:space="preserve"> </w:t>
      </w:r>
      <w:r w:rsidR="00C44E6D">
        <w:rPr>
          <w:rFonts w:ascii="Century Schoolbook" w:hAnsi="Century Schoolbook"/>
          <w:color w:val="000000"/>
        </w:rPr>
        <w:t xml:space="preserve"> In “</w:t>
      </w:r>
      <w:r w:rsidR="009675CA" w:rsidRPr="009675CA">
        <w:rPr>
          <w:rFonts w:ascii="Century Schoolbook" w:hAnsi="Century Schoolbook"/>
          <w:color w:val="000000"/>
        </w:rPr>
        <w:t>state and colonial governments at the time of the Constitutional Convention,</w:t>
      </w:r>
      <w:r w:rsidR="00E00441">
        <w:rPr>
          <w:rFonts w:ascii="Century Schoolbook" w:hAnsi="Century Schoolbook"/>
          <w:color w:val="000000"/>
        </w:rPr>
        <w:t xml:space="preserve">” </w:t>
      </w:r>
      <w:r w:rsidR="00337FC9">
        <w:rPr>
          <w:rFonts w:ascii="Century Schoolbook" w:hAnsi="Century Schoolbook"/>
          <w:color w:val="000000"/>
        </w:rPr>
        <w:t>it</w:t>
      </w:r>
      <w:r w:rsidR="009675CA" w:rsidRPr="009675CA">
        <w:rPr>
          <w:rFonts w:ascii="Century Schoolbook" w:hAnsi="Century Schoolbook"/>
          <w:color w:val="000000"/>
        </w:rPr>
        <w:t xml:space="preserve"> </w:t>
      </w:r>
      <w:r w:rsidR="00E00441">
        <w:rPr>
          <w:rFonts w:ascii="Century Schoolbook" w:hAnsi="Century Schoolbook"/>
          <w:color w:val="000000"/>
        </w:rPr>
        <w:t>“</w:t>
      </w:r>
      <w:r w:rsidR="009675CA" w:rsidRPr="009675CA">
        <w:rPr>
          <w:rFonts w:ascii="Century Schoolbook" w:hAnsi="Century Schoolbook"/>
          <w:color w:val="000000"/>
        </w:rPr>
        <w:t>had sometimes been lodged in the Legislatures</w:t>
      </w:r>
      <w:r w:rsidRPr="00746A19">
        <w:rPr>
          <w:color w:val="000000"/>
        </w:rPr>
        <w:t xml:space="preserve"> </w:t>
      </w:r>
      <w:r w:rsidRPr="00746A19">
        <w:rPr>
          <w:rFonts w:ascii="Century Schoolbook" w:hAnsi="Century Schoolbook"/>
          <w:color w:val="000000"/>
        </w:rPr>
        <w:t>or in the courts</w:t>
      </w:r>
      <w:r w:rsidR="009675CA" w:rsidRPr="009675CA">
        <w:rPr>
          <w:rFonts w:ascii="Century Schoolbook" w:hAnsi="Century Schoolbook"/>
          <w:color w:val="000000"/>
        </w:rPr>
        <w:t xml:space="preserve">.”  </w:t>
      </w:r>
      <w:r w:rsidR="009675CA" w:rsidRPr="009675CA">
        <w:rPr>
          <w:rFonts w:ascii="Century Schoolbook" w:hAnsi="Century Schoolbook"/>
          <w:i/>
          <w:iCs/>
          <w:color w:val="000000"/>
        </w:rPr>
        <w:t>Myers</w:t>
      </w:r>
      <w:r w:rsidR="009675CA" w:rsidRPr="009675CA">
        <w:rPr>
          <w:rFonts w:ascii="Century Schoolbook" w:hAnsi="Century Schoolbook"/>
          <w:color w:val="000000"/>
        </w:rPr>
        <w:t>, 272 U.S. at 118</w:t>
      </w:r>
      <w:r w:rsidR="003366AA">
        <w:rPr>
          <w:rFonts w:ascii="Century Schoolbook" w:hAnsi="Century Schoolbook"/>
          <w:color w:val="000000"/>
        </w:rPr>
        <w:t xml:space="preserve">; </w:t>
      </w:r>
      <w:r w:rsidR="003366AA">
        <w:rPr>
          <w:rFonts w:ascii="Century Schoolbook" w:hAnsi="Century Schoolbook"/>
          <w:i/>
          <w:iCs/>
          <w:color w:val="000000"/>
        </w:rPr>
        <w:t>s</w:t>
      </w:r>
      <w:r w:rsidR="003366AA" w:rsidRPr="009675CA">
        <w:rPr>
          <w:rFonts w:ascii="Century Schoolbook" w:hAnsi="Century Schoolbook"/>
          <w:i/>
          <w:iCs/>
          <w:color w:val="000000"/>
        </w:rPr>
        <w:t xml:space="preserve">ee </w:t>
      </w:r>
      <w:r w:rsidR="003366AA" w:rsidRPr="009675CA">
        <w:rPr>
          <w:rFonts w:ascii="Century Schoolbook" w:hAnsi="Century Schoolbook"/>
          <w:color w:val="000000"/>
        </w:rPr>
        <w:t>1</w:t>
      </w:r>
      <w:r>
        <w:rPr>
          <w:rFonts w:ascii="Century Schoolbook" w:hAnsi="Century Schoolbook"/>
          <w:color w:val="000000"/>
        </w:rPr>
        <w:t> </w:t>
      </w:r>
      <w:r w:rsidR="003366AA" w:rsidRPr="009675CA">
        <w:rPr>
          <w:rFonts w:ascii="Century Schoolbook" w:hAnsi="Century Schoolbook"/>
          <w:color w:val="000000"/>
        </w:rPr>
        <w:t xml:space="preserve">Annals of Cong. </w:t>
      </w:r>
      <w:r w:rsidR="008B47BB" w:rsidRPr="009675CA">
        <w:rPr>
          <w:rFonts w:ascii="Century Schoolbook" w:hAnsi="Century Schoolbook"/>
          <w:color w:val="000000"/>
        </w:rPr>
        <w:t>392</w:t>
      </w:r>
      <w:r w:rsidR="008B47BB">
        <w:rPr>
          <w:rFonts w:ascii="Century Schoolbook" w:hAnsi="Century Schoolbook"/>
          <w:color w:val="000000"/>
        </w:rPr>
        <w:t xml:space="preserve"> (1789) </w:t>
      </w:r>
      <w:r w:rsidR="008B47BB" w:rsidRPr="009675CA">
        <w:rPr>
          <w:rFonts w:ascii="Century Schoolbook" w:hAnsi="Century Schoolbook"/>
          <w:color w:val="000000"/>
        </w:rPr>
        <w:t>(Rep. Smith) (in many states</w:t>
      </w:r>
      <w:r w:rsidR="008B47BB">
        <w:rPr>
          <w:rFonts w:ascii="Century Schoolbook" w:hAnsi="Century Schoolbook"/>
          <w:color w:val="000000"/>
        </w:rPr>
        <w:t>,</w:t>
      </w:r>
      <w:r w:rsidR="008B47BB" w:rsidRPr="009675CA">
        <w:rPr>
          <w:rFonts w:ascii="Century Schoolbook" w:hAnsi="Century Schoolbook"/>
          <w:color w:val="000000"/>
        </w:rPr>
        <w:t xml:space="preserve"> “the chief Executive Magistrate appoints to office, but cannot remove”)</w:t>
      </w:r>
      <w:r w:rsidR="008B47BB">
        <w:rPr>
          <w:rFonts w:ascii="Century Schoolbook" w:hAnsi="Century Schoolbook"/>
          <w:color w:val="000000"/>
        </w:rPr>
        <w:t xml:space="preserve">; </w:t>
      </w:r>
      <w:r w:rsidR="008B47BB">
        <w:rPr>
          <w:rFonts w:ascii="Century Schoolbook" w:hAnsi="Century Schoolbook"/>
          <w:i/>
          <w:iCs/>
          <w:color w:val="000000"/>
        </w:rPr>
        <w:t>id.</w:t>
      </w:r>
      <w:r w:rsidR="008B47BB">
        <w:rPr>
          <w:rFonts w:ascii="Century Schoolbook" w:hAnsi="Century Schoolbook"/>
          <w:color w:val="000000"/>
        </w:rPr>
        <w:t xml:space="preserve"> at </w:t>
      </w:r>
      <w:r w:rsidR="003366AA" w:rsidRPr="009675CA">
        <w:rPr>
          <w:rFonts w:ascii="Century Schoolbook" w:hAnsi="Century Schoolbook"/>
          <w:color w:val="000000"/>
        </w:rPr>
        <w:t xml:space="preserve">534 (Rep. White) (“it will not be found that he has in any </w:t>
      </w:r>
      <w:r w:rsidR="00A84A9D">
        <w:rPr>
          <w:rFonts w:ascii="Century Schoolbook" w:hAnsi="Century Schoolbook"/>
          <w:color w:val="000000"/>
        </w:rPr>
        <w:t>[state]</w:t>
      </w:r>
      <w:r w:rsidR="003366AA" w:rsidRPr="009675CA">
        <w:rPr>
          <w:rFonts w:ascii="Century Schoolbook" w:hAnsi="Century Schoolbook"/>
          <w:color w:val="000000"/>
        </w:rPr>
        <w:t xml:space="preserve">, of necessity, the right of </w:t>
      </w:r>
      <w:r w:rsidR="000D6356">
        <w:rPr>
          <w:rFonts w:ascii="Century Schoolbook" w:hAnsi="Century Schoolbook"/>
          <w:color w:val="000000"/>
        </w:rPr>
        <w:t>…</w:t>
      </w:r>
      <w:r w:rsidR="003366AA" w:rsidRPr="009675CA">
        <w:rPr>
          <w:rFonts w:ascii="Century Schoolbook" w:hAnsi="Century Schoolbook"/>
          <w:color w:val="000000"/>
        </w:rPr>
        <w:t xml:space="preserve"> removing officers”)</w:t>
      </w:r>
      <w:r w:rsidR="00E00441">
        <w:rPr>
          <w:rFonts w:ascii="Century Schoolbook" w:hAnsi="Century Schoolbook"/>
          <w:color w:val="000000"/>
        </w:rPr>
        <w:t xml:space="preserve">.  </w:t>
      </w:r>
      <w:r w:rsidR="00A84A9D">
        <w:rPr>
          <w:rFonts w:ascii="Century Schoolbook" w:hAnsi="Century Schoolbook"/>
          <w:color w:val="000000"/>
        </w:rPr>
        <w:t>Perhaps</w:t>
      </w:r>
      <w:r w:rsidR="008B47BB" w:rsidRPr="008B47BB">
        <w:rPr>
          <w:rFonts w:ascii="Century Schoolbook" w:hAnsi="Century Schoolbook"/>
          <w:color w:val="000000"/>
        </w:rPr>
        <w:t xml:space="preserve"> some </w:t>
      </w:r>
      <w:r w:rsidR="008B47BB" w:rsidRPr="008B47BB">
        <w:rPr>
          <w:rFonts w:ascii="Century Schoolbook" w:hAnsi="Century Schoolbook"/>
          <w:color w:val="000000"/>
        </w:rPr>
        <w:lastRenderedPageBreak/>
        <w:t xml:space="preserve">of </w:t>
      </w:r>
      <w:r w:rsidR="00A84A9D">
        <w:rPr>
          <w:rFonts w:ascii="Century Schoolbook" w:hAnsi="Century Schoolbook"/>
          <w:color w:val="000000"/>
        </w:rPr>
        <w:t>these arrangements were seen as</w:t>
      </w:r>
      <w:r w:rsidR="008B47BB" w:rsidRPr="008B47BB">
        <w:rPr>
          <w:rFonts w:ascii="Century Schoolbook" w:hAnsi="Century Schoolbook"/>
          <w:color w:val="000000"/>
        </w:rPr>
        <w:t xml:space="preserve"> “vesting part of the executive power in another branch of the government,” </w:t>
      </w:r>
      <w:r w:rsidR="008B47BB" w:rsidRPr="008B47BB">
        <w:rPr>
          <w:rFonts w:ascii="Century Schoolbook" w:hAnsi="Century Schoolbook"/>
          <w:i/>
          <w:iCs/>
          <w:color w:val="000000"/>
        </w:rPr>
        <w:t>Myers</w:t>
      </w:r>
      <w:r w:rsidR="008B47BB" w:rsidRPr="008B47BB">
        <w:rPr>
          <w:rFonts w:ascii="Century Schoolbook" w:hAnsi="Century Schoolbook"/>
          <w:color w:val="000000"/>
        </w:rPr>
        <w:t xml:space="preserve">, 272 U.S. at 118, </w:t>
      </w:r>
      <w:r w:rsidR="00A84A9D">
        <w:rPr>
          <w:rFonts w:ascii="Century Schoolbook" w:hAnsi="Century Schoolbook"/>
          <w:color w:val="000000"/>
        </w:rPr>
        <w:t xml:space="preserve">but </w:t>
      </w:r>
      <w:r w:rsidR="008B47BB" w:rsidRPr="008B47BB">
        <w:rPr>
          <w:rFonts w:ascii="Century Schoolbook" w:hAnsi="Century Schoolbook"/>
          <w:color w:val="000000"/>
        </w:rPr>
        <w:t>e</w:t>
      </w:r>
      <w:r w:rsidR="00E00441">
        <w:rPr>
          <w:rFonts w:ascii="Century Schoolbook" w:hAnsi="Century Schoolbook"/>
          <w:color w:val="000000"/>
        </w:rPr>
        <w:t xml:space="preserve">ven states with </w:t>
      </w:r>
      <w:r w:rsidR="00E00441" w:rsidRPr="00E00441">
        <w:rPr>
          <w:rFonts w:ascii="Century Schoolbook" w:hAnsi="Century Schoolbook"/>
          <w:color w:val="000000"/>
        </w:rPr>
        <w:t>executive</w:t>
      </w:r>
      <w:r w:rsidR="00E00441">
        <w:rPr>
          <w:rFonts w:ascii="Century Schoolbook" w:hAnsi="Century Schoolbook"/>
          <w:color w:val="000000"/>
        </w:rPr>
        <w:t>-</w:t>
      </w:r>
      <w:r w:rsidR="00E00441" w:rsidRPr="00E00441">
        <w:rPr>
          <w:rFonts w:ascii="Century Schoolbook" w:hAnsi="Century Schoolbook"/>
          <w:color w:val="000000"/>
        </w:rPr>
        <w:t>power vesting clauses and</w:t>
      </w:r>
      <w:r w:rsidR="00E00441">
        <w:rPr>
          <w:rFonts w:ascii="Century Schoolbook" w:hAnsi="Century Schoolbook"/>
          <w:color w:val="000000"/>
        </w:rPr>
        <w:t xml:space="preserve"> </w:t>
      </w:r>
      <w:r w:rsidR="00E00441" w:rsidRPr="00E00441">
        <w:rPr>
          <w:rFonts w:ascii="Century Schoolbook" w:hAnsi="Century Schoolbook"/>
          <w:color w:val="000000"/>
        </w:rPr>
        <w:t>explicit separation</w:t>
      </w:r>
      <w:r w:rsidR="00E00441">
        <w:rPr>
          <w:rFonts w:ascii="Century Schoolbook" w:hAnsi="Century Schoolbook"/>
          <w:color w:val="000000"/>
        </w:rPr>
        <w:t>-of-</w:t>
      </w:r>
      <w:r w:rsidR="00E00441" w:rsidRPr="00E00441">
        <w:rPr>
          <w:rFonts w:ascii="Century Schoolbook" w:hAnsi="Century Schoolbook"/>
          <w:color w:val="000000"/>
        </w:rPr>
        <w:t xml:space="preserve">powers </w:t>
      </w:r>
      <w:r w:rsidR="00E00441">
        <w:rPr>
          <w:rFonts w:ascii="Century Schoolbook" w:hAnsi="Century Schoolbook"/>
          <w:color w:val="000000"/>
        </w:rPr>
        <w:t>clauses “</w:t>
      </w:r>
      <w:r w:rsidR="00E00441" w:rsidRPr="00E00441">
        <w:rPr>
          <w:rFonts w:ascii="Century Schoolbook" w:hAnsi="Century Schoolbook"/>
          <w:color w:val="000000"/>
        </w:rPr>
        <w:t>frequently gave the legislature control over key administrators</w:t>
      </w:r>
      <w:r w:rsidR="00C4171F">
        <w:rPr>
          <w:rFonts w:ascii="Century Schoolbook" w:hAnsi="Century Schoolbook"/>
          <w:color w:val="000000"/>
        </w:rPr>
        <w:t>,</w:t>
      </w:r>
      <w:r w:rsidR="00E00441">
        <w:rPr>
          <w:rFonts w:ascii="Century Schoolbook" w:hAnsi="Century Schoolbook"/>
          <w:color w:val="000000"/>
        </w:rPr>
        <w:t xml:space="preserve">” </w:t>
      </w:r>
      <w:r w:rsidR="00E00441" w:rsidRPr="00F265A9">
        <w:rPr>
          <w:rFonts w:ascii="Century Schoolbook" w:hAnsi="Century Schoolbook"/>
          <w:color w:val="000000"/>
        </w:rPr>
        <w:t>Bamzai &amp; Shane</w:t>
      </w:r>
      <w:r w:rsidR="00E00441">
        <w:rPr>
          <w:rFonts w:ascii="Century Schoolbook" w:hAnsi="Century Schoolbook"/>
          <w:color w:val="000000"/>
        </w:rPr>
        <w:t xml:space="preserve">, </w:t>
      </w:r>
      <w:r w:rsidR="00892CA5" w:rsidRPr="00892CA5">
        <w:rPr>
          <w:rFonts w:ascii="Century Schoolbook" w:hAnsi="Century Schoolbook"/>
          <w:i/>
          <w:color w:val="000000"/>
        </w:rPr>
        <w:t>supra</w:t>
      </w:r>
      <w:r w:rsidR="00E00441">
        <w:rPr>
          <w:rFonts w:ascii="Century Schoolbook" w:hAnsi="Century Schoolbook"/>
          <w:color w:val="000000"/>
        </w:rPr>
        <w:t>, at 84 (statement of Peter Shane)</w:t>
      </w:r>
      <w:r w:rsidR="00142449">
        <w:rPr>
          <w:rFonts w:ascii="Century Schoolbook" w:hAnsi="Century Schoolbook"/>
          <w:color w:val="000000"/>
        </w:rPr>
        <w:t>.</w:t>
      </w:r>
      <w:r w:rsidR="00A84A9D">
        <w:rPr>
          <w:rFonts w:ascii="Century Schoolbook" w:hAnsi="Century Schoolbook"/>
          <w:color w:val="000000"/>
        </w:rPr>
        <w:t xml:space="preserve">  </w:t>
      </w:r>
      <w:r w:rsidR="008C002F">
        <w:rPr>
          <w:rFonts w:ascii="Century Schoolbook" w:hAnsi="Century Schoolbook"/>
          <w:color w:val="000000"/>
        </w:rPr>
        <w:t>Th</w:t>
      </w:r>
      <w:r w:rsidR="00C4171F">
        <w:rPr>
          <w:rFonts w:ascii="Century Schoolbook" w:hAnsi="Century Schoolbook"/>
          <w:color w:val="000000"/>
        </w:rPr>
        <w:t xml:space="preserve">us, </w:t>
      </w:r>
      <w:r w:rsidR="00A84A9D">
        <w:rPr>
          <w:rFonts w:ascii="Century Schoolbook" w:hAnsi="Century Schoolbook"/>
          <w:color w:val="000000"/>
        </w:rPr>
        <w:t xml:space="preserve">Founding-era state practice </w:t>
      </w:r>
      <w:r w:rsidR="008C002F">
        <w:rPr>
          <w:rFonts w:ascii="Century Schoolbook" w:hAnsi="Century Schoolbook"/>
          <w:color w:val="000000"/>
        </w:rPr>
        <w:t>does not support</w:t>
      </w:r>
      <w:r w:rsidR="00A84A9D">
        <w:rPr>
          <w:rFonts w:ascii="Century Schoolbook" w:hAnsi="Century Schoolbook"/>
          <w:color w:val="000000"/>
        </w:rPr>
        <w:t xml:space="preserve"> </w:t>
      </w:r>
      <w:r w:rsidR="003366AA">
        <w:rPr>
          <w:rFonts w:ascii="Century Schoolbook" w:hAnsi="Century Schoolbook"/>
          <w:color w:val="000000"/>
        </w:rPr>
        <w:t>a</w:t>
      </w:r>
      <w:r w:rsidR="006166FD">
        <w:rPr>
          <w:rFonts w:ascii="Century Schoolbook" w:hAnsi="Century Schoolbook"/>
          <w:color w:val="000000"/>
        </w:rPr>
        <w:t>ny</w:t>
      </w:r>
      <w:r w:rsidR="003366AA">
        <w:rPr>
          <w:rFonts w:ascii="Century Schoolbook" w:hAnsi="Century Schoolbook"/>
          <w:color w:val="000000"/>
        </w:rPr>
        <w:t xml:space="preserve"> consensus that executive power necessarily </w:t>
      </w:r>
      <w:r w:rsidR="006166FD">
        <w:rPr>
          <w:rFonts w:ascii="Century Schoolbook" w:hAnsi="Century Schoolbook"/>
          <w:color w:val="000000"/>
        </w:rPr>
        <w:t xml:space="preserve">encompassed </w:t>
      </w:r>
      <w:r w:rsidR="003366AA">
        <w:rPr>
          <w:rFonts w:ascii="Century Schoolbook" w:hAnsi="Century Schoolbook"/>
          <w:color w:val="000000"/>
        </w:rPr>
        <w:t>removal</w:t>
      </w:r>
      <w:r>
        <w:rPr>
          <w:rFonts w:ascii="Century Schoolbook" w:hAnsi="Century Schoolbook"/>
          <w:color w:val="000000"/>
        </w:rPr>
        <w:t>, much less</w:t>
      </w:r>
      <w:r w:rsidR="003366AA">
        <w:rPr>
          <w:rFonts w:ascii="Century Schoolbook" w:hAnsi="Century Schoolbook"/>
          <w:color w:val="000000"/>
        </w:rPr>
        <w:t xml:space="preserve"> </w:t>
      </w:r>
      <w:r w:rsidR="006166FD">
        <w:rPr>
          <w:rFonts w:ascii="Century Schoolbook" w:hAnsi="Century Schoolbook"/>
          <w:color w:val="000000"/>
        </w:rPr>
        <w:t xml:space="preserve">removal </w:t>
      </w:r>
      <w:r w:rsidR="003366AA">
        <w:rPr>
          <w:rFonts w:ascii="Century Schoolbook" w:hAnsi="Century Schoolbook"/>
          <w:color w:val="000000"/>
        </w:rPr>
        <w:t>at pleasure.</w:t>
      </w:r>
      <w:r w:rsidR="008C3B36">
        <w:rPr>
          <w:rFonts w:ascii="Century Schoolbook" w:hAnsi="Century Schoolbook"/>
          <w:color w:val="000000"/>
        </w:rPr>
        <w:t xml:space="preserve"> </w:t>
      </w:r>
      <w:r w:rsidR="00A84A9D" w:rsidRPr="00A84A9D">
        <w:rPr>
          <w:rFonts w:ascii="Century Schoolbook" w:hAnsi="Century Schoolbook"/>
          <w:i/>
          <w:iCs/>
          <w:color w:val="000000"/>
        </w:rPr>
        <w:t xml:space="preserve"> </w:t>
      </w:r>
      <w:r w:rsidR="00A84A9D">
        <w:rPr>
          <w:rFonts w:ascii="Century Schoolbook" w:hAnsi="Century Schoolbook"/>
          <w:i/>
          <w:iCs/>
          <w:color w:val="000000"/>
        </w:rPr>
        <w:t>Cf.</w:t>
      </w:r>
      <w:r w:rsidR="00A84A9D" w:rsidRPr="00142449">
        <w:rPr>
          <w:rFonts w:ascii="Century Schoolbook" w:hAnsi="Century Schoolbook"/>
          <w:i/>
          <w:iCs/>
          <w:color w:val="000000"/>
        </w:rPr>
        <w:t xml:space="preserve"> Federalist No. 66</w:t>
      </w:r>
      <w:r w:rsidR="00A84A9D" w:rsidRPr="00142449">
        <w:rPr>
          <w:rFonts w:ascii="Century Schoolbook" w:hAnsi="Century Schoolbook"/>
          <w:color w:val="000000"/>
        </w:rPr>
        <w:t xml:space="preserve">, </w:t>
      </w:r>
      <w:r w:rsidR="00A84A9D" w:rsidRPr="00892CA5">
        <w:rPr>
          <w:rFonts w:ascii="Century Schoolbook" w:hAnsi="Century Schoolbook"/>
          <w:i/>
          <w:iCs/>
          <w:color w:val="000000"/>
        </w:rPr>
        <w:t>supra</w:t>
      </w:r>
      <w:r w:rsidR="00A84A9D">
        <w:rPr>
          <w:rFonts w:ascii="Century Schoolbook" w:hAnsi="Century Schoolbook"/>
          <w:color w:val="000000"/>
        </w:rPr>
        <w:t xml:space="preserve">, </w:t>
      </w:r>
      <w:r w:rsidR="00A84A9D" w:rsidRPr="00142449">
        <w:rPr>
          <w:rFonts w:ascii="Century Schoolbook" w:hAnsi="Century Schoolbook"/>
          <w:color w:val="000000"/>
        </w:rPr>
        <w:t xml:space="preserve">at </w:t>
      </w:r>
      <w:r w:rsidR="00FD4FFC">
        <w:rPr>
          <w:rFonts w:ascii="Century Schoolbook" w:hAnsi="Century Schoolbook"/>
          <w:color w:val="000000"/>
        </w:rPr>
        <w:t xml:space="preserve">404 </w:t>
      </w:r>
      <w:r w:rsidR="00A84A9D">
        <w:rPr>
          <w:rFonts w:ascii="Century Schoolbook" w:hAnsi="Century Schoolbook"/>
          <w:color w:val="000000"/>
        </w:rPr>
        <w:t>(Hamilton) (stating only that “</w:t>
      </w:r>
      <w:r w:rsidR="00A84A9D" w:rsidRPr="00142449">
        <w:rPr>
          <w:rFonts w:ascii="Century Schoolbook" w:hAnsi="Century Schoolbook"/>
          <w:color w:val="000000"/>
        </w:rPr>
        <w:t>those who hold offices during pleasure</w:t>
      </w:r>
      <w:r w:rsidR="00A84A9D">
        <w:rPr>
          <w:rFonts w:ascii="Century Schoolbook" w:hAnsi="Century Schoolbook"/>
          <w:color w:val="000000"/>
        </w:rPr>
        <w:t>” are “</w:t>
      </w:r>
      <w:r w:rsidR="00A84A9D" w:rsidRPr="00142449">
        <w:rPr>
          <w:rFonts w:ascii="Century Schoolbook" w:hAnsi="Century Schoolbook"/>
          <w:color w:val="000000"/>
        </w:rPr>
        <w:t>dependent on the pleasure of those who appoint them</w:t>
      </w:r>
      <w:r w:rsidR="00A84A9D">
        <w:rPr>
          <w:rFonts w:ascii="Century Schoolbook" w:hAnsi="Century Schoolbook"/>
          <w:color w:val="000000"/>
        </w:rPr>
        <w:t>”)</w:t>
      </w:r>
      <w:r w:rsidR="00FB1CBD">
        <w:rPr>
          <w:rFonts w:ascii="Century Schoolbook" w:hAnsi="Century Schoolbook"/>
          <w:color w:val="000000"/>
        </w:rPr>
        <w:t>.</w:t>
      </w:r>
    </w:p>
    <w:p w14:paraId="05A0D687" w14:textId="77777777" w:rsidR="004C50D5" w:rsidRDefault="00356545" w:rsidP="00E00441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Claims</w:t>
      </w:r>
      <w:r w:rsidR="00AA5C40">
        <w:rPr>
          <w:rFonts w:ascii="Century Schoolbook" w:hAnsi="Century Schoolbook"/>
          <w:color w:val="000000"/>
        </w:rPr>
        <w:t xml:space="preserve"> of a pre-Ratification consensus on presidential removal must explain away not just contemporary state practice but also </w:t>
      </w:r>
      <w:r w:rsidR="003E467A">
        <w:rPr>
          <w:rFonts w:ascii="Century Schoolbook" w:hAnsi="Century Schoolbook"/>
          <w:color w:val="000000"/>
        </w:rPr>
        <w:t>the Opinions Clause</w:t>
      </w:r>
      <w:r w:rsidR="00475510">
        <w:rPr>
          <w:rFonts w:ascii="Century Schoolbook" w:hAnsi="Century Schoolbook"/>
          <w:color w:val="000000"/>
        </w:rPr>
        <w:t xml:space="preserve">, U.S. Const. </w:t>
      </w:r>
      <w:r w:rsidR="00475510" w:rsidRPr="00475510">
        <w:rPr>
          <w:rFonts w:ascii="Century Schoolbook" w:hAnsi="Century Schoolbook"/>
          <w:color w:val="000000"/>
        </w:rPr>
        <w:t>art.</w:t>
      </w:r>
      <w:r w:rsidR="00475510">
        <w:rPr>
          <w:rFonts w:ascii="Century Schoolbook" w:hAnsi="Century Schoolbook"/>
          <w:color w:val="000000"/>
        </w:rPr>
        <w:t> </w:t>
      </w:r>
      <w:r w:rsidR="00475510" w:rsidRPr="00475510">
        <w:rPr>
          <w:rFonts w:ascii="Century Schoolbook" w:hAnsi="Century Schoolbook"/>
          <w:color w:val="000000"/>
        </w:rPr>
        <w:t>II, §</w:t>
      </w:r>
      <w:r w:rsidR="00475510">
        <w:rPr>
          <w:rFonts w:ascii="Century Schoolbook" w:hAnsi="Century Schoolbook"/>
          <w:color w:val="000000"/>
        </w:rPr>
        <w:t> </w:t>
      </w:r>
      <w:r w:rsidR="00475510" w:rsidRPr="00475510">
        <w:rPr>
          <w:rFonts w:ascii="Century Schoolbook" w:hAnsi="Century Schoolbook"/>
          <w:color w:val="000000"/>
        </w:rPr>
        <w:t>2, cl.</w:t>
      </w:r>
      <w:r w:rsidR="00475510">
        <w:rPr>
          <w:rFonts w:ascii="Century Schoolbook" w:hAnsi="Century Schoolbook"/>
          <w:color w:val="000000"/>
        </w:rPr>
        <w:t> </w:t>
      </w:r>
      <w:r w:rsidR="00475510" w:rsidRPr="00475510">
        <w:rPr>
          <w:rFonts w:ascii="Century Schoolbook" w:hAnsi="Century Schoolbook"/>
          <w:color w:val="000000"/>
        </w:rPr>
        <w:t>1</w:t>
      </w:r>
      <w:r w:rsidR="00FF2B7E">
        <w:rPr>
          <w:rFonts w:ascii="Century Schoolbook" w:hAnsi="Century Schoolbook"/>
          <w:color w:val="000000"/>
        </w:rPr>
        <w:t xml:space="preserve">, </w:t>
      </w:r>
      <w:r w:rsidR="003E467A">
        <w:rPr>
          <w:rFonts w:ascii="Century Schoolbook" w:hAnsi="Century Schoolbook"/>
          <w:color w:val="000000"/>
        </w:rPr>
        <w:t xml:space="preserve">which </w:t>
      </w:r>
      <w:r w:rsidR="008C3B36">
        <w:rPr>
          <w:rFonts w:ascii="Century Schoolbook" w:hAnsi="Century Schoolbook"/>
          <w:color w:val="000000"/>
        </w:rPr>
        <w:t>arguably</w:t>
      </w:r>
      <w:r w:rsidR="003E467A">
        <w:rPr>
          <w:rFonts w:ascii="Century Schoolbook" w:hAnsi="Century Schoolbook"/>
          <w:color w:val="000000"/>
        </w:rPr>
        <w:t xml:space="preserve"> clash</w:t>
      </w:r>
      <w:r w:rsidR="008C3B36">
        <w:rPr>
          <w:rFonts w:ascii="Century Schoolbook" w:hAnsi="Century Schoolbook"/>
          <w:color w:val="000000"/>
        </w:rPr>
        <w:t>es</w:t>
      </w:r>
      <w:r w:rsidR="003E467A">
        <w:rPr>
          <w:rFonts w:ascii="Century Schoolbook" w:hAnsi="Century Schoolbook"/>
          <w:color w:val="000000"/>
        </w:rPr>
        <w:t xml:space="preserve"> with broad</w:t>
      </w:r>
      <w:r w:rsidR="00475510">
        <w:rPr>
          <w:rFonts w:ascii="Century Schoolbook" w:hAnsi="Century Schoolbook"/>
          <w:color w:val="000000"/>
        </w:rPr>
        <w:t xml:space="preserve"> unwritten</w:t>
      </w:r>
      <w:r w:rsidR="003E467A">
        <w:rPr>
          <w:rFonts w:ascii="Century Schoolbook" w:hAnsi="Century Schoolbook"/>
          <w:color w:val="000000"/>
        </w:rPr>
        <w:t xml:space="preserve"> </w:t>
      </w:r>
      <w:r w:rsidR="004C50D5">
        <w:rPr>
          <w:rFonts w:ascii="Century Schoolbook" w:hAnsi="Century Schoolbook"/>
          <w:color w:val="000000"/>
        </w:rPr>
        <w:t xml:space="preserve">presidential </w:t>
      </w:r>
      <w:r w:rsidR="00475510">
        <w:rPr>
          <w:rFonts w:ascii="Century Schoolbook" w:hAnsi="Century Schoolbook"/>
          <w:color w:val="000000"/>
        </w:rPr>
        <w:t>authority</w:t>
      </w:r>
      <w:r w:rsidR="003E467A">
        <w:rPr>
          <w:rFonts w:ascii="Century Schoolbook" w:hAnsi="Century Schoolbook"/>
          <w:color w:val="000000"/>
        </w:rPr>
        <w:t xml:space="preserve"> </w:t>
      </w:r>
      <w:r w:rsidR="00475510">
        <w:rPr>
          <w:rFonts w:ascii="Century Schoolbook" w:hAnsi="Century Schoolbook"/>
          <w:color w:val="000000"/>
        </w:rPr>
        <w:t>over executive officers</w:t>
      </w:r>
      <w:r w:rsidR="006166FD">
        <w:rPr>
          <w:rFonts w:ascii="Century Schoolbook" w:hAnsi="Century Schoolbook"/>
          <w:color w:val="000000"/>
        </w:rPr>
        <w:t xml:space="preserve">.  </w:t>
      </w:r>
      <w:r>
        <w:rPr>
          <w:rFonts w:ascii="Century Schoolbook" w:hAnsi="Century Schoolbook"/>
          <w:color w:val="000000"/>
        </w:rPr>
        <w:t>They</w:t>
      </w:r>
      <w:r w:rsidR="00AA5C40">
        <w:rPr>
          <w:rFonts w:ascii="Century Schoolbook" w:hAnsi="Century Schoolbook"/>
          <w:color w:val="000000"/>
        </w:rPr>
        <w:t xml:space="preserve"> must also explain </w:t>
      </w:r>
      <w:r w:rsidR="00475510">
        <w:rPr>
          <w:rFonts w:ascii="Century Schoolbook" w:hAnsi="Century Schoolbook"/>
          <w:color w:val="000000"/>
        </w:rPr>
        <w:t xml:space="preserve">the </w:t>
      </w:r>
      <w:r w:rsidR="006166FD">
        <w:rPr>
          <w:rFonts w:ascii="Century Schoolbook" w:hAnsi="Century Schoolbook"/>
          <w:color w:val="000000"/>
        </w:rPr>
        <w:t xml:space="preserve">choice to specifically enumerate </w:t>
      </w:r>
      <w:r w:rsidR="00475510">
        <w:rPr>
          <w:rFonts w:ascii="Century Schoolbook" w:hAnsi="Century Schoolbook"/>
          <w:color w:val="000000"/>
        </w:rPr>
        <w:t xml:space="preserve">the powers to </w:t>
      </w:r>
      <w:r w:rsidR="003E467A">
        <w:rPr>
          <w:rFonts w:ascii="Century Schoolbook" w:hAnsi="Century Schoolbook"/>
          <w:color w:val="000000"/>
        </w:rPr>
        <w:t>pardon</w:t>
      </w:r>
      <w:r w:rsidR="006166FD">
        <w:rPr>
          <w:rFonts w:ascii="Century Schoolbook" w:hAnsi="Century Schoolbook"/>
          <w:color w:val="000000"/>
        </w:rPr>
        <w:t>,</w:t>
      </w:r>
      <w:r w:rsidR="003E467A">
        <w:rPr>
          <w:rFonts w:ascii="Century Schoolbook" w:hAnsi="Century Schoolbook"/>
          <w:color w:val="000000"/>
        </w:rPr>
        <w:t xml:space="preserve"> receive ambassadors</w:t>
      </w:r>
      <w:r w:rsidR="00475510">
        <w:rPr>
          <w:rFonts w:ascii="Century Schoolbook" w:hAnsi="Century Schoolbook"/>
          <w:color w:val="000000"/>
        </w:rPr>
        <w:t>,</w:t>
      </w:r>
      <w:r w:rsidR="006166FD">
        <w:rPr>
          <w:rFonts w:ascii="Century Schoolbook" w:hAnsi="Century Schoolbook"/>
          <w:color w:val="000000"/>
        </w:rPr>
        <w:t xml:space="preserve"> and be commander-in-chief, </w:t>
      </w:r>
      <w:r w:rsidR="00337FC9">
        <w:rPr>
          <w:rFonts w:ascii="Century Schoolbook" w:hAnsi="Century Schoolbook"/>
          <w:i/>
          <w:iCs/>
          <w:color w:val="000000"/>
        </w:rPr>
        <w:t>id.</w:t>
      </w:r>
      <w:r w:rsidR="006166FD">
        <w:rPr>
          <w:rFonts w:ascii="Century Schoolbook" w:hAnsi="Century Schoolbook"/>
          <w:color w:val="000000"/>
        </w:rPr>
        <w:t xml:space="preserve">; </w:t>
      </w:r>
      <w:r w:rsidR="006166FD">
        <w:rPr>
          <w:rFonts w:ascii="Century Schoolbook" w:hAnsi="Century Schoolbook"/>
          <w:i/>
          <w:iCs/>
          <w:color w:val="000000"/>
        </w:rPr>
        <w:t>id.</w:t>
      </w:r>
      <w:r w:rsidR="00337FC9">
        <w:rPr>
          <w:rFonts w:ascii="Century Schoolbook" w:hAnsi="Century Schoolbook"/>
          <w:color w:val="000000"/>
        </w:rPr>
        <w:t xml:space="preserve"> art. II, § 3</w:t>
      </w:r>
      <w:r w:rsidR="00FF2B7E">
        <w:rPr>
          <w:rFonts w:ascii="Century Schoolbook" w:hAnsi="Century Schoolbook"/>
          <w:color w:val="000000"/>
        </w:rPr>
        <w:t>,</w:t>
      </w:r>
      <w:r w:rsidR="008C3B36">
        <w:rPr>
          <w:rFonts w:ascii="Century Schoolbook" w:hAnsi="Century Schoolbook"/>
          <w:color w:val="000000"/>
        </w:rPr>
        <w:t xml:space="preserve"> </w:t>
      </w:r>
      <w:r w:rsidR="00475510">
        <w:rPr>
          <w:rFonts w:ascii="Century Schoolbook" w:hAnsi="Century Schoolbook"/>
          <w:color w:val="000000"/>
        </w:rPr>
        <w:t xml:space="preserve">which suggests </w:t>
      </w:r>
      <w:r w:rsidR="00FF2B7E">
        <w:rPr>
          <w:rFonts w:ascii="Century Schoolbook" w:hAnsi="Century Schoolbook"/>
          <w:color w:val="000000"/>
        </w:rPr>
        <w:t xml:space="preserve">that </w:t>
      </w:r>
      <w:r w:rsidR="00475510">
        <w:rPr>
          <w:rFonts w:ascii="Century Schoolbook" w:hAnsi="Century Schoolbook"/>
          <w:color w:val="000000"/>
        </w:rPr>
        <w:t xml:space="preserve">the Framers listed </w:t>
      </w:r>
      <w:r w:rsidR="008C3B36">
        <w:rPr>
          <w:rFonts w:ascii="Century Schoolbook" w:hAnsi="Century Schoolbook"/>
          <w:color w:val="000000"/>
        </w:rPr>
        <w:t>the</w:t>
      </w:r>
      <w:r w:rsidR="00475510">
        <w:rPr>
          <w:rFonts w:ascii="Century Schoolbook" w:hAnsi="Century Schoolbook"/>
          <w:color w:val="000000"/>
        </w:rPr>
        <w:t xml:space="preserve"> </w:t>
      </w:r>
      <w:r w:rsidR="0057432E">
        <w:rPr>
          <w:rFonts w:ascii="Century Schoolbook" w:hAnsi="Century Schoolbook"/>
          <w:color w:val="000000"/>
        </w:rPr>
        <w:t xml:space="preserve">royal </w:t>
      </w:r>
      <w:r w:rsidR="00475510">
        <w:rPr>
          <w:rFonts w:ascii="Century Schoolbook" w:hAnsi="Century Schoolbook"/>
          <w:color w:val="000000"/>
        </w:rPr>
        <w:t>powers they wished to incorporate.</w:t>
      </w:r>
      <w:r w:rsidR="00337FC9">
        <w:rPr>
          <w:rFonts w:ascii="Century Schoolbook" w:hAnsi="Century Schoolbook"/>
          <w:color w:val="000000"/>
        </w:rPr>
        <w:t xml:space="preserve">  </w:t>
      </w:r>
    </w:p>
    <w:p w14:paraId="2CA91260" w14:textId="44CB56DF" w:rsidR="00B95FC6" w:rsidRDefault="00B605BE" w:rsidP="00E00441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And e</w:t>
      </w:r>
      <w:r w:rsidR="00AA5C40">
        <w:rPr>
          <w:rFonts w:ascii="Century Schoolbook" w:hAnsi="Century Schoolbook"/>
          <w:color w:val="000000"/>
        </w:rPr>
        <w:t>ven</w:t>
      </w:r>
      <w:r>
        <w:rPr>
          <w:rFonts w:ascii="Century Schoolbook" w:hAnsi="Century Schoolbook"/>
          <w:color w:val="000000"/>
        </w:rPr>
        <w:t xml:space="preserve"> if </w:t>
      </w:r>
      <w:r w:rsidR="00356545">
        <w:rPr>
          <w:rFonts w:ascii="Century Schoolbook" w:hAnsi="Century Schoolbook"/>
          <w:color w:val="000000"/>
        </w:rPr>
        <w:t xml:space="preserve">all </w:t>
      </w:r>
      <w:r>
        <w:rPr>
          <w:rFonts w:ascii="Century Schoolbook" w:hAnsi="Century Schoolbook"/>
          <w:color w:val="000000"/>
        </w:rPr>
        <w:t xml:space="preserve">these tensions </w:t>
      </w:r>
      <w:r w:rsidR="004C50D5">
        <w:rPr>
          <w:rFonts w:ascii="Century Schoolbook" w:hAnsi="Century Schoolbook"/>
          <w:color w:val="000000"/>
        </w:rPr>
        <w:t xml:space="preserve">could be </w:t>
      </w:r>
      <w:r>
        <w:rPr>
          <w:rFonts w:ascii="Century Schoolbook" w:hAnsi="Century Schoolbook"/>
          <w:color w:val="000000"/>
        </w:rPr>
        <w:t xml:space="preserve">successfully </w:t>
      </w:r>
      <w:r w:rsidR="004C50D5">
        <w:rPr>
          <w:rFonts w:ascii="Century Schoolbook" w:hAnsi="Century Schoolbook"/>
          <w:color w:val="000000"/>
        </w:rPr>
        <w:t>addressed</w:t>
      </w:r>
      <w:r>
        <w:rPr>
          <w:rFonts w:ascii="Century Schoolbook" w:hAnsi="Century Schoolbook"/>
          <w:color w:val="000000"/>
        </w:rPr>
        <w:t>, t</w:t>
      </w:r>
      <w:r w:rsidR="00475510">
        <w:rPr>
          <w:rFonts w:ascii="Century Schoolbook" w:hAnsi="Century Schoolbook"/>
          <w:color w:val="000000"/>
        </w:rPr>
        <w:t xml:space="preserve">hat </w:t>
      </w:r>
      <w:r w:rsidR="004C50D5">
        <w:rPr>
          <w:rFonts w:ascii="Century Schoolbook" w:hAnsi="Century Schoolbook"/>
          <w:color w:val="000000"/>
        </w:rPr>
        <w:t xml:space="preserve">would </w:t>
      </w:r>
      <w:r w:rsidR="00475510">
        <w:rPr>
          <w:rFonts w:ascii="Century Schoolbook" w:hAnsi="Century Schoolbook"/>
          <w:color w:val="000000"/>
        </w:rPr>
        <w:t>still leave</w:t>
      </w:r>
      <w:r w:rsidR="004C50D5">
        <w:rPr>
          <w:rFonts w:ascii="Century Schoolbook" w:hAnsi="Century Schoolbook"/>
          <w:color w:val="000000"/>
        </w:rPr>
        <w:t xml:space="preserve"> just</w:t>
      </w:r>
      <w:r w:rsidR="00475510">
        <w:rPr>
          <w:rFonts w:ascii="Century Schoolbook" w:hAnsi="Century Schoolbook"/>
          <w:color w:val="000000"/>
        </w:rPr>
        <w:t xml:space="preserve"> the bare assertion that </w:t>
      </w:r>
      <w:r w:rsidR="007A7009">
        <w:rPr>
          <w:rFonts w:ascii="Century Schoolbook" w:hAnsi="Century Schoolbook"/>
          <w:color w:val="000000"/>
        </w:rPr>
        <w:t xml:space="preserve">the Vesting and Take Care Clauses, </w:t>
      </w:r>
      <w:r w:rsidR="00337FC9">
        <w:rPr>
          <w:rFonts w:ascii="Century Schoolbook" w:hAnsi="Century Schoolbook"/>
          <w:color w:val="000000"/>
        </w:rPr>
        <w:t>alone</w:t>
      </w:r>
      <w:r w:rsidR="00475510">
        <w:rPr>
          <w:rFonts w:ascii="Century Schoolbook" w:hAnsi="Century Schoolbook"/>
          <w:color w:val="000000"/>
        </w:rPr>
        <w:t xml:space="preserve">, </w:t>
      </w:r>
      <w:r w:rsidR="007A7009">
        <w:rPr>
          <w:rFonts w:ascii="Century Schoolbook" w:hAnsi="Century Schoolbook"/>
          <w:color w:val="000000"/>
        </w:rPr>
        <w:t xml:space="preserve">were </w:t>
      </w:r>
      <w:r w:rsidR="008C3B36">
        <w:rPr>
          <w:rFonts w:ascii="Century Schoolbook" w:hAnsi="Century Schoolbook"/>
          <w:color w:val="000000"/>
        </w:rPr>
        <w:t xml:space="preserve">widely </w:t>
      </w:r>
      <w:r w:rsidR="00475510">
        <w:rPr>
          <w:rFonts w:ascii="Century Schoolbook" w:hAnsi="Century Schoolbook"/>
          <w:color w:val="000000"/>
        </w:rPr>
        <w:t xml:space="preserve">understood to </w:t>
      </w:r>
      <w:r w:rsidR="007A7009">
        <w:rPr>
          <w:rFonts w:ascii="Century Schoolbook" w:hAnsi="Century Schoolbook"/>
          <w:color w:val="000000"/>
        </w:rPr>
        <w:t xml:space="preserve">require </w:t>
      </w:r>
      <w:r w:rsidR="00C13B47">
        <w:rPr>
          <w:rFonts w:ascii="Century Schoolbook" w:hAnsi="Century Schoolbook"/>
          <w:color w:val="000000"/>
        </w:rPr>
        <w:t xml:space="preserve">exclusive presidential </w:t>
      </w:r>
      <w:r w:rsidR="00475510">
        <w:rPr>
          <w:rFonts w:ascii="Century Schoolbook" w:hAnsi="Century Schoolbook"/>
          <w:color w:val="000000"/>
        </w:rPr>
        <w:t xml:space="preserve">removal at pleasure.  </w:t>
      </w:r>
      <w:r w:rsidR="00337FC9">
        <w:rPr>
          <w:rFonts w:ascii="Century Schoolbook" w:hAnsi="Century Schoolbook"/>
          <w:color w:val="000000"/>
        </w:rPr>
        <w:t>But</w:t>
      </w:r>
      <w:r w:rsidR="00475510">
        <w:rPr>
          <w:rFonts w:ascii="Century Schoolbook" w:hAnsi="Century Schoolbook"/>
          <w:color w:val="000000"/>
        </w:rPr>
        <w:t xml:space="preserve"> </w:t>
      </w:r>
      <w:r w:rsidR="00337FC9">
        <w:rPr>
          <w:rFonts w:ascii="Century Schoolbook" w:hAnsi="Century Schoolbook"/>
          <w:color w:val="000000"/>
        </w:rPr>
        <w:t>that</w:t>
      </w:r>
      <w:r w:rsidR="00475510">
        <w:rPr>
          <w:rFonts w:ascii="Century Schoolbook" w:hAnsi="Century Schoolbook"/>
          <w:color w:val="000000"/>
        </w:rPr>
        <w:t xml:space="preserve"> assertion is </w:t>
      </w:r>
      <w:r w:rsidR="008C3B36">
        <w:rPr>
          <w:rFonts w:ascii="Century Schoolbook" w:hAnsi="Century Schoolbook"/>
          <w:color w:val="000000"/>
        </w:rPr>
        <w:t>belied</w:t>
      </w:r>
      <w:r w:rsidR="00475510">
        <w:rPr>
          <w:rFonts w:ascii="Century Schoolbook" w:hAnsi="Century Schoolbook"/>
          <w:color w:val="000000"/>
        </w:rPr>
        <w:t xml:space="preserve"> by the </w:t>
      </w:r>
      <w:r w:rsidR="00475510" w:rsidRPr="00337FC9">
        <w:rPr>
          <w:rFonts w:ascii="Century Schoolbook" w:hAnsi="Century Schoolbook"/>
          <w:i/>
          <w:iCs/>
          <w:color w:val="000000"/>
        </w:rPr>
        <w:t>Federalist</w:t>
      </w:r>
      <w:r w:rsidR="00475510">
        <w:rPr>
          <w:rFonts w:ascii="Century Schoolbook" w:hAnsi="Century Schoolbook"/>
          <w:color w:val="000000"/>
        </w:rPr>
        <w:t xml:space="preserve"> and the debate</w:t>
      </w:r>
      <w:r w:rsidR="008C3B36">
        <w:rPr>
          <w:rFonts w:ascii="Century Schoolbook" w:hAnsi="Century Schoolbook"/>
          <w:color w:val="000000"/>
        </w:rPr>
        <w:t>s</w:t>
      </w:r>
      <w:r w:rsidR="00475510">
        <w:rPr>
          <w:rFonts w:ascii="Century Schoolbook" w:hAnsi="Century Schoolbook"/>
          <w:color w:val="000000"/>
        </w:rPr>
        <w:t xml:space="preserve"> in the First Congress</w:t>
      </w:r>
      <w:r w:rsidR="00B95FC6">
        <w:rPr>
          <w:rFonts w:ascii="Century Schoolbook" w:hAnsi="Century Schoolbook"/>
          <w:color w:val="000000"/>
        </w:rPr>
        <w:t xml:space="preserve">.  </w:t>
      </w:r>
    </w:p>
    <w:p w14:paraId="72D8BA65" w14:textId="23D5B896" w:rsidR="00811B66" w:rsidRDefault="00432807" w:rsidP="00695DFA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432807">
        <w:rPr>
          <w:rFonts w:ascii="Century Schoolbook" w:hAnsi="Century Schoolbook"/>
          <w:b/>
          <w:bCs/>
          <w:i/>
          <w:iCs/>
          <w:color w:val="000000"/>
        </w:rPr>
        <w:t>Drafting and Ratification.</w:t>
      </w:r>
      <w:r w:rsidR="00337FC9">
        <w:rPr>
          <w:rFonts w:ascii="Century Schoolbook" w:hAnsi="Century Schoolbook"/>
          <w:b/>
          <w:bCs/>
          <w:color w:val="000000"/>
        </w:rPr>
        <w:t xml:space="preserve">  </w:t>
      </w:r>
      <w:r w:rsidR="001E7A1F" w:rsidRPr="001E7A1F">
        <w:rPr>
          <w:rFonts w:ascii="Century Schoolbook" w:hAnsi="Century Schoolbook"/>
          <w:color w:val="000000"/>
        </w:rPr>
        <w:t>Removal authority “was not discussed</w:t>
      </w:r>
      <w:r w:rsidR="005F3439">
        <w:rPr>
          <w:rFonts w:ascii="Century Schoolbook" w:hAnsi="Century Schoolbook"/>
          <w:color w:val="000000"/>
        </w:rPr>
        <w:t>”</w:t>
      </w:r>
      <w:r w:rsidR="001E7A1F" w:rsidRPr="001E7A1F">
        <w:rPr>
          <w:rFonts w:ascii="Century Schoolbook" w:hAnsi="Century Schoolbook"/>
          <w:color w:val="000000"/>
        </w:rPr>
        <w:t xml:space="preserve"> </w:t>
      </w:r>
      <w:r w:rsidR="005F3439">
        <w:rPr>
          <w:rFonts w:ascii="Century Schoolbook" w:hAnsi="Century Schoolbook"/>
          <w:color w:val="000000"/>
        </w:rPr>
        <w:t>in Philadelphia</w:t>
      </w:r>
      <w:r w:rsidR="00B24CDD">
        <w:rPr>
          <w:rFonts w:ascii="Century Schoolbook" w:hAnsi="Century Schoolbook"/>
          <w:color w:val="000000"/>
        </w:rPr>
        <w:t>,</w:t>
      </w:r>
      <w:r w:rsidR="001E7A1F" w:rsidRPr="001E7A1F">
        <w:rPr>
          <w:rFonts w:ascii="Century Schoolbook" w:hAnsi="Century Schoolbook"/>
          <w:color w:val="000000"/>
        </w:rPr>
        <w:t xml:space="preserve"> </w:t>
      </w:r>
      <w:r w:rsidR="001E7A1F" w:rsidRPr="001E7A1F">
        <w:rPr>
          <w:rFonts w:ascii="Century Schoolbook" w:hAnsi="Century Schoolbook"/>
          <w:i/>
          <w:iCs/>
          <w:color w:val="000000"/>
        </w:rPr>
        <w:t>Myers</w:t>
      </w:r>
      <w:r w:rsidR="001E7A1F" w:rsidRPr="001E7A1F">
        <w:rPr>
          <w:rFonts w:ascii="Century Schoolbook" w:hAnsi="Century Schoolbook"/>
          <w:color w:val="000000"/>
        </w:rPr>
        <w:t>, 272 U.S. at 109-10</w:t>
      </w:r>
      <w:r w:rsidR="003F0B65">
        <w:rPr>
          <w:rFonts w:ascii="Century Schoolbook" w:hAnsi="Century Schoolbook"/>
          <w:color w:val="000000"/>
        </w:rPr>
        <w:t>,</w:t>
      </w:r>
      <w:r w:rsidR="001E7A1F" w:rsidRPr="001E7A1F">
        <w:rPr>
          <w:rFonts w:ascii="Century Schoolbook" w:hAnsi="Century Schoolbook"/>
          <w:color w:val="000000"/>
        </w:rPr>
        <w:t xml:space="preserve"> </w:t>
      </w:r>
      <w:r w:rsidR="003F0B65">
        <w:rPr>
          <w:rFonts w:ascii="Century Schoolbook" w:hAnsi="Century Schoolbook"/>
          <w:color w:val="000000"/>
        </w:rPr>
        <w:t>w</w:t>
      </w:r>
      <w:r w:rsidR="00641995">
        <w:rPr>
          <w:rFonts w:ascii="Century Schoolbook" w:hAnsi="Century Schoolbook"/>
          <w:color w:val="000000"/>
        </w:rPr>
        <w:t xml:space="preserve">ith </w:t>
      </w:r>
      <w:r w:rsidR="000E59E5">
        <w:rPr>
          <w:rFonts w:ascii="Century Schoolbook" w:hAnsi="Century Schoolbook"/>
          <w:color w:val="000000"/>
        </w:rPr>
        <w:t>one notable</w:t>
      </w:r>
      <w:r w:rsidR="00641995">
        <w:rPr>
          <w:rFonts w:ascii="Century Schoolbook" w:hAnsi="Century Schoolbook"/>
          <w:color w:val="000000"/>
        </w:rPr>
        <w:t xml:space="preserve"> exception</w:t>
      </w:r>
      <w:r w:rsidR="000E59E5">
        <w:rPr>
          <w:rFonts w:ascii="Century Schoolbook" w:hAnsi="Century Schoolbook"/>
          <w:color w:val="000000"/>
        </w:rPr>
        <w:t xml:space="preserve">.  The </w:t>
      </w:r>
      <w:r w:rsidR="001E7A1F" w:rsidRPr="001E7A1F">
        <w:rPr>
          <w:rFonts w:ascii="Century Schoolbook" w:hAnsi="Century Schoolbook"/>
          <w:color w:val="000000"/>
        </w:rPr>
        <w:t xml:space="preserve">Framers declined to adopt a </w:t>
      </w:r>
      <w:r w:rsidR="000E59E5">
        <w:rPr>
          <w:rFonts w:ascii="Century Schoolbook" w:hAnsi="Century Schoolbook"/>
          <w:color w:val="000000"/>
        </w:rPr>
        <w:t>proposal</w:t>
      </w:r>
      <w:r w:rsidR="001E7A1F" w:rsidRPr="001E7A1F">
        <w:rPr>
          <w:rFonts w:ascii="Century Schoolbook" w:hAnsi="Century Schoolbook"/>
          <w:color w:val="000000"/>
        </w:rPr>
        <w:t xml:space="preserve"> </w:t>
      </w:r>
      <w:r w:rsidR="00B24CDD">
        <w:rPr>
          <w:rFonts w:ascii="Century Schoolbook" w:hAnsi="Century Schoolbook"/>
          <w:color w:val="000000"/>
        </w:rPr>
        <w:t>to name</w:t>
      </w:r>
      <w:r w:rsidR="001E7A1F" w:rsidRPr="001E7A1F">
        <w:rPr>
          <w:rFonts w:ascii="Century Schoolbook" w:hAnsi="Century Schoolbook"/>
          <w:color w:val="000000"/>
        </w:rPr>
        <w:t xml:space="preserve"> specific department heads </w:t>
      </w:r>
      <w:r w:rsidR="00B24CDD">
        <w:rPr>
          <w:rFonts w:ascii="Century Schoolbook" w:hAnsi="Century Schoolbook"/>
          <w:color w:val="000000"/>
        </w:rPr>
        <w:t>who would</w:t>
      </w:r>
      <w:r w:rsidR="001E7A1F" w:rsidRPr="001E7A1F">
        <w:rPr>
          <w:rFonts w:ascii="Century Schoolbook" w:hAnsi="Century Schoolbook"/>
          <w:color w:val="000000"/>
        </w:rPr>
        <w:t xml:space="preserve"> serve “during pleasure.”  2 </w:t>
      </w:r>
      <w:r w:rsidR="000E59E5" w:rsidRPr="00432807">
        <w:rPr>
          <w:rFonts w:ascii="Century Schoolbook" w:hAnsi="Century Schoolbook"/>
          <w:i/>
          <w:iCs/>
          <w:color w:val="000000"/>
        </w:rPr>
        <w:t>Farrand’s Records</w:t>
      </w:r>
      <w:r w:rsidR="000E59E5">
        <w:rPr>
          <w:rFonts w:ascii="Century Schoolbook" w:hAnsi="Century Schoolbook"/>
          <w:color w:val="000000"/>
        </w:rPr>
        <w:t xml:space="preserve"> </w:t>
      </w:r>
      <w:r w:rsidR="000E59E5" w:rsidRPr="001E7A1F">
        <w:rPr>
          <w:rFonts w:ascii="Century Schoolbook" w:hAnsi="Century Schoolbook"/>
          <w:color w:val="000000"/>
        </w:rPr>
        <w:t>335</w:t>
      </w:r>
      <w:r w:rsidR="000E59E5">
        <w:rPr>
          <w:rFonts w:ascii="Century Schoolbook" w:hAnsi="Century Schoolbook"/>
          <w:color w:val="000000"/>
        </w:rPr>
        <w:t xml:space="preserve">.  </w:t>
      </w:r>
      <w:r w:rsidR="001E7A1F" w:rsidRPr="001E7A1F">
        <w:rPr>
          <w:rFonts w:ascii="Century Schoolbook" w:hAnsi="Century Schoolbook"/>
          <w:color w:val="000000"/>
        </w:rPr>
        <w:t xml:space="preserve">Instead, </w:t>
      </w:r>
      <w:r w:rsidR="00B24CDD">
        <w:rPr>
          <w:rFonts w:ascii="Century Schoolbook" w:hAnsi="Century Schoolbook"/>
          <w:color w:val="000000"/>
        </w:rPr>
        <w:t>they</w:t>
      </w:r>
      <w:r w:rsidR="001E7A1F" w:rsidRPr="001E7A1F">
        <w:rPr>
          <w:rFonts w:ascii="Century Schoolbook" w:hAnsi="Century Schoolbook"/>
          <w:color w:val="000000"/>
        </w:rPr>
        <w:t xml:space="preserve"> </w:t>
      </w:r>
      <w:r w:rsidR="00B24CDD">
        <w:rPr>
          <w:rFonts w:ascii="Century Schoolbook" w:hAnsi="Century Schoolbook"/>
          <w:color w:val="000000"/>
        </w:rPr>
        <w:t>empowered</w:t>
      </w:r>
      <w:r w:rsidR="00B24CDD" w:rsidRPr="001E7A1F">
        <w:rPr>
          <w:rFonts w:ascii="Century Schoolbook" w:hAnsi="Century Schoolbook"/>
          <w:color w:val="000000"/>
        </w:rPr>
        <w:t xml:space="preserve"> </w:t>
      </w:r>
      <w:r w:rsidR="001E7A1F" w:rsidRPr="001E7A1F">
        <w:rPr>
          <w:rFonts w:ascii="Century Schoolbook" w:hAnsi="Century Schoolbook"/>
          <w:color w:val="000000"/>
        </w:rPr>
        <w:lastRenderedPageBreak/>
        <w:t xml:space="preserve">Congress </w:t>
      </w:r>
      <w:r w:rsidR="004B3E68">
        <w:rPr>
          <w:rFonts w:ascii="Century Schoolbook" w:hAnsi="Century Schoolbook"/>
          <w:color w:val="000000"/>
        </w:rPr>
        <w:t xml:space="preserve">to </w:t>
      </w:r>
      <w:r w:rsidR="001E7A1F" w:rsidRPr="001E7A1F">
        <w:rPr>
          <w:rFonts w:ascii="Century Schoolbook" w:hAnsi="Century Schoolbook"/>
          <w:color w:val="000000"/>
        </w:rPr>
        <w:t xml:space="preserve">structure </w:t>
      </w:r>
      <w:r w:rsidR="00B24CDD">
        <w:rPr>
          <w:rFonts w:ascii="Century Schoolbook" w:hAnsi="Century Schoolbook"/>
          <w:color w:val="000000"/>
        </w:rPr>
        <w:t xml:space="preserve">federal </w:t>
      </w:r>
      <w:r w:rsidR="001E7A1F" w:rsidRPr="001E7A1F">
        <w:rPr>
          <w:rFonts w:ascii="Century Schoolbook" w:hAnsi="Century Schoolbook"/>
          <w:color w:val="000000"/>
        </w:rPr>
        <w:t>offices</w:t>
      </w:r>
      <w:r w:rsidR="004B3E68">
        <w:rPr>
          <w:rFonts w:ascii="Century Schoolbook" w:hAnsi="Century Schoolbook"/>
          <w:color w:val="000000"/>
        </w:rPr>
        <w:t xml:space="preserve">—a power </w:t>
      </w:r>
      <w:r w:rsidR="00B24CDD">
        <w:rPr>
          <w:rFonts w:ascii="Century Schoolbook" w:hAnsi="Century Schoolbook"/>
          <w:color w:val="000000"/>
        </w:rPr>
        <w:t>they</w:t>
      </w:r>
      <w:r w:rsidR="001E7A1F" w:rsidRPr="001E7A1F">
        <w:rPr>
          <w:rFonts w:ascii="Century Schoolbook" w:hAnsi="Century Schoolbook"/>
          <w:color w:val="000000"/>
        </w:rPr>
        <w:t xml:space="preserve"> understood to fall within the </w:t>
      </w:r>
      <w:bookmarkStart w:id="11" w:name="_Hlk206167108"/>
      <w:r w:rsidR="001E7A1F" w:rsidRPr="001E7A1F">
        <w:rPr>
          <w:rFonts w:ascii="Century Schoolbook" w:hAnsi="Century Schoolbook"/>
          <w:color w:val="000000"/>
        </w:rPr>
        <w:t xml:space="preserve">Necessary and Proper Clause.  </w:t>
      </w:r>
      <w:r w:rsidR="00B24CDD">
        <w:rPr>
          <w:rFonts w:ascii="Century Schoolbook" w:hAnsi="Century Schoolbook"/>
          <w:i/>
          <w:iCs/>
          <w:color w:val="000000"/>
        </w:rPr>
        <w:t>See i</w:t>
      </w:r>
      <w:r w:rsidR="001E7A1F" w:rsidRPr="001E7A1F">
        <w:rPr>
          <w:rFonts w:ascii="Century Schoolbook" w:hAnsi="Century Schoolbook"/>
          <w:i/>
          <w:iCs/>
          <w:color w:val="000000"/>
        </w:rPr>
        <w:t>d.</w:t>
      </w:r>
      <w:r w:rsidR="001E7A1F" w:rsidRPr="001E7A1F">
        <w:rPr>
          <w:rFonts w:ascii="Century Schoolbook" w:hAnsi="Century Schoolbook"/>
          <w:color w:val="000000"/>
        </w:rPr>
        <w:t xml:space="preserve"> at 345.</w:t>
      </w:r>
      <w:bookmarkEnd w:id="11"/>
    </w:p>
    <w:p w14:paraId="60C7C075" w14:textId="7FF6D186" w:rsidR="00142449" w:rsidRPr="00F93ADE" w:rsidRDefault="00B24CDD" w:rsidP="00142449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A</w:t>
      </w:r>
      <w:r w:rsidR="000E59E5" w:rsidRPr="000E59E5">
        <w:rPr>
          <w:rFonts w:ascii="Century Schoolbook" w:hAnsi="Century Schoolbook"/>
          <w:color w:val="000000"/>
        </w:rPr>
        <w:t xml:space="preserve">s important as the deliberations in Philadelphia is what the ratifying public </w:t>
      </w:r>
      <w:r>
        <w:rPr>
          <w:rFonts w:ascii="Century Schoolbook" w:hAnsi="Century Schoolbook"/>
          <w:color w:val="000000"/>
        </w:rPr>
        <w:t xml:space="preserve">was told, because </w:t>
      </w:r>
      <w:r w:rsidRPr="000E59E5">
        <w:rPr>
          <w:rFonts w:ascii="Century Schoolbook" w:hAnsi="Century Schoolbook"/>
          <w:color w:val="000000"/>
        </w:rPr>
        <w:t>the Constitution’s “meaning is fixed according to the understandings of those who ratified it</w:t>
      </w:r>
      <w:r>
        <w:rPr>
          <w:rFonts w:ascii="Century Schoolbook" w:hAnsi="Century Schoolbook"/>
          <w:color w:val="000000"/>
        </w:rPr>
        <w:t>.</w:t>
      </w:r>
      <w:r w:rsidRPr="000E59E5">
        <w:rPr>
          <w:rFonts w:ascii="Century Schoolbook" w:hAnsi="Century Schoolbook"/>
          <w:color w:val="000000"/>
        </w:rPr>
        <w:t>”</w:t>
      </w:r>
      <w:r>
        <w:rPr>
          <w:rFonts w:ascii="Century Schoolbook" w:hAnsi="Century Schoolbook"/>
          <w:color w:val="000000"/>
        </w:rPr>
        <w:t xml:space="preserve">  </w:t>
      </w:r>
      <w:r w:rsidR="000E59E5" w:rsidRPr="000E59E5">
        <w:rPr>
          <w:rFonts w:ascii="Century Schoolbook" w:hAnsi="Century Schoolbook"/>
          <w:i/>
          <w:iCs/>
          <w:color w:val="000000"/>
        </w:rPr>
        <w:t>Bruen</w:t>
      </w:r>
      <w:r w:rsidR="000E59E5" w:rsidRPr="000E59E5">
        <w:rPr>
          <w:rFonts w:ascii="Century Schoolbook" w:hAnsi="Century Schoolbook"/>
          <w:color w:val="000000"/>
        </w:rPr>
        <w:t xml:space="preserve">, 597 U.S. </w:t>
      </w:r>
      <w:r w:rsidR="00012997">
        <w:rPr>
          <w:rFonts w:ascii="Century Schoolbook" w:hAnsi="Century Schoolbook"/>
          <w:color w:val="000000"/>
        </w:rPr>
        <w:t>at</w:t>
      </w:r>
      <w:r w:rsidR="000E59E5" w:rsidRPr="000E59E5">
        <w:rPr>
          <w:rFonts w:ascii="Century Schoolbook" w:hAnsi="Century Schoolbook"/>
          <w:color w:val="000000"/>
        </w:rPr>
        <w:t xml:space="preserve"> 28</w:t>
      </w:r>
      <w:r w:rsidR="008C002F">
        <w:rPr>
          <w:rFonts w:ascii="Century Schoolbook" w:hAnsi="Century Schoolbook"/>
          <w:color w:val="000000"/>
        </w:rPr>
        <w:t xml:space="preserve">; </w:t>
      </w:r>
      <w:r w:rsidR="008C002F" w:rsidRPr="00C8056B">
        <w:rPr>
          <w:rFonts w:ascii="Century Schoolbook" w:hAnsi="Century Schoolbook"/>
          <w:i/>
          <w:iCs/>
          <w:color w:val="000000"/>
        </w:rPr>
        <w:t>see</w:t>
      </w:r>
      <w:r w:rsidR="008C002F">
        <w:rPr>
          <w:rFonts w:ascii="Century Schoolbook" w:hAnsi="Century Schoolbook"/>
          <w:color w:val="000000"/>
        </w:rPr>
        <w:t xml:space="preserve"> </w:t>
      </w:r>
      <w:r w:rsidR="008C002F" w:rsidRPr="00451835">
        <w:rPr>
          <w:rFonts w:ascii="Century Schoolbook" w:hAnsi="Century Schoolbook"/>
          <w:i/>
          <w:iCs/>
          <w:color w:val="000000"/>
        </w:rPr>
        <w:t>Rahimi</w:t>
      </w:r>
      <w:r w:rsidR="008C002F" w:rsidRPr="006760F0">
        <w:rPr>
          <w:rFonts w:ascii="Century Schoolbook" w:hAnsi="Century Schoolbook"/>
          <w:color w:val="000000"/>
        </w:rPr>
        <w:t xml:space="preserve">, 602 U.S. </w:t>
      </w:r>
      <w:r w:rsidR="008C002F">
        <w:rPr>
          <w:rFonts w:ascii="Century Schoolbook" w:hAnsi="Century Schoolbook"/>
          <w:color w:val="000000"/>
        </w:rPr>
        <w:t>at</w:t>
      </w:r>
      <w:r w:rsidR="008C002F" w:rsidRPr="006760F0">
        <w:rPr>
          <w:rFonts w:ascii="Century Schoolbook" w:hAnsi="Century Schoolbook"/>
          <w:color w:val="000000"/>
        </w:rPr>
        <w:t xml:space="preserve"> </w:t>
      </w:r>
      <w:r w:rsidR="008C002F" w:rsidRPr="008C002F">
        <w:rPr>
          <w:rFonts w:ascii="Century Schoolbook" w:hAnsi="Century Schoolbook"/>
          <w:color w:val="000000"/>
        </w:rPr>
        <w:t>737</w:t>
      </w:r>
      <w:r w:rsidR="008C002F">
        <w:rPr>
          <w:rFonts w:ascii="Century Schoolbook" w:hAnsi="Century Schoolbook"/>
          <w:color w:val="000000"/>
        </w:rPr>
        <w:t xml:space="preserve"> (Barrett, J., concurring) (“</w:t>
      </w:r>
      <w:r w:rsidR="008C002F" w:rsidRPr="008C002F">
        <w:rPr>
          <w:rFonts w:ascii="Century Schoolbook" w:hAnsi="Century Schoolbook"/>
          <w:color w:val="000000"/>
        </w:rPr>
        <w:t>for an originalist, the history that matters most is the history surrounding the ratification of the text</w:t>
      </w:r>
      <w:r w:rsidR="008C002F">
        <w:rPr>
          <w:rFonts w:ascii="Century Schoolbook" w:hAnsi="Century Schoolbook"/>
          <w:color w:val="000000"/>
        </w:rPr>
        <w:t xml:space="preserve">”).  </w:t>
      </w:r>
      <w:r w:rsidR="00C8056B">
        <w:rPr>
          <w:rFonts w:ascii="Century Schoolbook" w:hAnsi="Century Schoolbook"/>
          <w:color w:val="000000"/>
        </w:rPr>
        <w:t>A</w:t>
      </w:r>
      <w:r w:rsidR="000E59E5" w:rsidRPr="000E59E5">
        <w:rPr>
          <w:rFonts w:ascii="Century Schoolbook" w:hAnsi="Century Schoolbook"/>
          <w:color w:val="000000"/>
        </w:rPr>
        <w:t xml:space="preserve">nyone who </w:t>
      </w:r>
      <w:r w:rsidR="00B435B6">
        <w:rPr>
          <w:rFonts w:ascii="Century Schoolbook" w:hAnsi="Century Schoolbook"/>
          <w:color w:val="000000"/>
        </w:rPr>
        <w:t>read</w:t>
      </w:r>
      <w:r w:rsidR="008C002F">
        <w:rPr>
          <w:rFonts w:ascii="Century Schoolbook" w:hAnsi="Century Schoolbook"/>
          <w:color w:val="000000"/>
        </w:rPr>
        <w:t xml:space="preserve"> the</w:t>
      </w:r>
      <w:r w:rsidR="000E59E5" w:rsidRPr="000E59E5">
        <w:rPr>
          <w:rFonts w:ascii="Century Schoolbook" w:hAnsi="Century Schoolbook"/>
          <w:color w:val="000000"/>
        </w:rPr>
        <w:t xml:space="preserve"> </w:t>
      </w:r>
      <w:r w:rsidR="000E59E5" w:rsidRPr="000E59E5">
        <w:rPr>
          <w:rFonts w:ascii="Century Schoolbook" w:hAnsi="Century Schoolbook"/>
          <w:i/>
          <w:iCs/>
          <w:color w:val="000000"/>
        </w:rPr>
        <w:t xml:space="preserve">Federalist </w:t>
      </w:r>
      <w:r w:rsidR="000E59E5" w:rsidRPr="000E59E5">
        <w:rPr>
          <w:rFonts w:ascii="Century Schoolbook" w:hAnsi="Century Schoolbook"/>
          <w:color w:val="000000"/>
        </w:rPr>
        <w:t xml:space="preserve">would have </w:t>
      </w:r>
      <w:r w:rsidR="00B435B6">
        <w:rPr>
          <w:rFonts w:ascii="Century Schoolbook" w:hAnsi="Century Schoolbook"/>
          <w:color w:val="000000"/>
        </w:rPr>
        <w:t>understood</w:t>
      </w:r>
      <w:r w:rsidR="000E59E5" w:rsidRPr="000E59E5">
        <w:rPr>
          <w:rFonts w:ascii="Century Schoolbook" w:hAnsi="Century Schoolbook"/>
          <w:color w:val="000000"/>
        </w:rPr>
        <w:t xml:space="preserve"> that </w:t>
      </w:r>
      <w:r>
        <w:rPr>
          <w:rFonts w:ascii="Century Schoolbook" w:hAnsi="Century Schoolbook"/>
          <w:color w:val="000000"/>
        </w:rPr>
        <w:t>t</w:t>
      </w:r>
      <w:r w:rsidR="000E59E5" w:rsidRPr="000E59E5">
        <w:rPr>
          <w:rFonts w:ascii="Century Schoolbook" w:hAnsi="Century Schoolbook"/>
          <w:color w:val="000000"/>
        </w:rPr>
        <w:t xml:space="preserve">he </w:t>
      </w:r>
      <w:r>
        <w:rPr>
          <w:rFonts w:ascii="Century Schoolbook" w:hAnsi="Century Schoolbook"/>
          <w:color w:val="000000"/>
        </w:rPr>
        <w:t>“</w:t>
      </w:r>
      <w:r w:rsidR="000E59E5" w:rsidRPr="000E59E5">
        <w:rPr>
          <w:rFonts w:ascii="Century Schoolbook" w:hAnsi="Century Schoolbook"/>
          <w:color w:val="000000"/>
        </w:rPr>
        <w:t>tenure of the ministerial offices generally will be a subject of legal regulation,</w:t>
      </w:r>
      <w:bookmarkStart w:id="12" w:name="_Hlk213321837"/>
      <w:r w:rsidR="000E59E5">
        <w:rPr>
          <w:rFonts w:ascii="Century Schoolbook" w:hAnsi="Century Schoolbook"/>
          <w:color w:val="000000"/>
        </w:rPr>
        <w:t xml:space="preserve"> </w:t>
      </w:r>
      <w:r w:rsidR="000E59E5" w:rsidRPr="000E59E5">
        <w:rPr>
          <w:rFonts w:ascii="Century Schoolbook" w:hAnsi="Century Schoolbook"/>
          <w:color w:val="000000"/>
        </w:rPr>
        <w:t xml:space="preserve">conformably to </w:t>
      </w:r>
      <w:r w:rsidR="000D6356">
        <w:rPr>
          <w:rFonts w:ascii="Century Schoolbook" w:hAnsi="Century Schoolbook"/>
          <w:color w:val="000000"/>
        </w:rPr>
        <w:t>…</w:t>
      </w:r>
      <w:r w:rsidR="000E59E5" w:rsidRPr="00C45BE6">
        <w:rPr>
          <w:rFonts w:ascii="Century Schoolbook" w:hAnsi="Century Schoolbook"/>
          <w:i/>
          <w:iCs/>
          <w:color w:val="000000"/>
        </w:rPr>
        <w:t xml:space="preserve"> </w:t>
      </w:r>
      <w:r w:rsidR="000E59E5" w:rsidRPr="00C8056B">
        <w:rPr>
          <w:rFonts w:ascii="Century Schoolbook" w:hAnsi="Century Schoolbook"/>
          <w:color w:val="000000"/>
        </w:rPr>
        <w:t>the example of the State constitutions</w:t>
      </w:r>
      <w:r w:rsidR="00C45BE6">
        <w:rPr>
          <w:rFonts w:ascii="Century Schoolbook" w:hAnsi="Century Schoolbook"/>
          <w:color w:val="000000"/>
        </w:rPr>
        <w:t xml:space="preserve">.”  </w:t>
      </w:r>
      <w:r w:rsidR="000E59E5" w:rsidRPr="000E59E5">
        <w:rPr>
          <w:rFonts w:ascii="Century Schoolbook" w:hAnsi="Century Schoolbook"/>
          <w:i/>
          <w:iCs/>
          <w:color w:val="000000"/>
        </w:rPr>
        <w:t>Federalist No. 39</w:t>
      </w:r>
      <w:r w:rsidR="000E59E5" w:rsidRPr="000E59E5">
        <w:rPr>
          <w:rFonts w:ascii="Century Schoolbook" w:hAnsi="Century Schoolbook"/>
          <w:color w:val="000000"/>
        </w:rPr>
        <w:t xml:space="preserve">, </w:t>
      </w:r>
      <w:r w:rsidR="00892CA5" w:rsidRPr="00892CA5">
        <w:rPr>
          <w:rFonts w:ascii="Century Schoolbook" w:hAnsi="Century Schoolbook"/>
          <w:i/>
          <w:iCs/>
          <w:color w:val="000000"/>
        </w:rPr>
        <w:t>supra</w:t>
      </w:r>
      <w:r w:rsidR="00C45BE6">
        <w:rPr>
          <w:rFonts w:ascii="Century Schoolbook" w:hAnsi="Century Schoolbook"/>
          <w:color w:val="000000"/>
        </w:rPr>
        <w:t xml:space="preserve">, </w:t>
      </w:r>
      <w:r w:rsidR="000E59E5" w:rsidRPr="000E59E5">
        <w:rPr>
          <w:rFonts w:ascii="Century Schoolbook" w:hAnsi="Century Schoolbook"/>
          <w:color w:val="000000"/>
        </w:rPr>
        <w:t>at 242 (Madison)</w:t>
      </w:r>
      <w:r w:rsidR="00C45BE6">
        <w:rPr>
          <w:rFonts w:ascii="Century Schoolbook" w:hAnsi="Century Schoolbook"/>
          <w:color w:val="000000"/>
        </w:rPr>
        <w:t xml:space="preserve">.  Readers were also assured </w:t>
      </w:r>
      <w:r w:rsidR="000E59E5" w:rsidRPr="000E59E5">
        <w:rPr>
          <w:rFonts w:ascii="Century Schoolbook" w:hAnsi="Century Schoolbook"/>
          <w:color w:val="000000"/>
        </w:rPr>
        <w:t xml:space="preserve">that </w:t>
      </w:r>
      <w:r>
        <w:rPr>
          <w:rFonts w:ascii="Century Schoolbook" w:hAnsi="Century Schoolbook"/>
          <w:color w:val="000000"/>
        </w:rPr>
        <w:t>t</w:t>
      </w:r>
      <w:r w:rsidR="000E59E5" w:rsidRPr="000E59E5">
        <w:rPr>
          <w:rFonts w:ascii="Century Schoolbook" w:hAnsi="Century Schoolbook"/>
          <w:color w:val="000000"/>
        </w:rPr>
        <w:t xml:space="preserve">he </w:t>
      </w:r>
      <w:r>
        <w:rPr>
          <w:rFonts w:ascii="Century Schoolbook" w:hAnsi="Century Schoolbook"/>
          <w:color w:val="000000"/>
        </w:rPr>
        <w:t>“</w:t>
      </w:r>
      <w:r w:rsidR="000E59E5" w:rsidRPr="000E59E5">
        <w:rPr>
          <w:rFonts w:ascii="Century Schoolbook" w:hAnsi="Century Schoolbook"/>
          <w:color w:val="000000"/>
        </w:rPr>
        <w:t>consent of that body [the Senate] would be necessary to displace as well as to appoint</w:t>
      </w:r>
      <w:r w:rsidR="00C45BE6">
        <w:rPr>
          <w:rFonts w:ascii="Century Schoolbook" w:hAnsi="Century Schoolbook"/>
          <w:color w:val="000000"/>
        </w:rPr>
        <w:t>.</w:t>
      </w:r>
      <w:r w:rsidR="000E59E5" w:rsidRPr="000E59E5">
        <w:rPr>
          <w:rFonts w:ascii="Century Schoolbook" w:hAnsi="Century Schoolbook"/>
          <w:color w:val="000000"/>
        </w:rPr>
        <w:t xml:space="preserve">” </w:t>
      </w:r>
      <w:r w:rsidR="00C45BE6">
        <w:rPr>
          <w:rFonts w:ascii="Century Schoolbook" w:hAnsi="Century Schoolbook"/>
          <w:color w:val="000000"/>
        </w:rPr>
        <w:t xml:space="preserve"> </w:t>
      </w:r>
      <w:r w:rsidR="000E59E5" w:rsidRPr="000E59E5">
        <w:rPr>
          <w:rFonts w:ascii="Century Schoolbook" w:hAnsi="Century Schoolbook"/>
          <w:i/>
          <w:color w:val="000000"/>
        </w:rPr>
        <w:t>Federalist No. 77</w:t>
      </w:r>
      <w:r w:rsidR="000E59E5" w:rsidRPr="000E59E5">
        <w:rPr>
          <w:rFonts w:ascii="Century Schoolbook" w:hAnsi="Century Schoolbook"/>
          <w:color w:val="000000"/>
        </w:rPr>
        <w:t xml:space="preserve">, </w:t>
      </w:r>
      <w:r w:rsidR="00892CA5" w:rsidRPr="00892CA5">
        <w:rPr>
          <w:rFonts w:ascii="Century Schoolbook" w:hAnsi="Century Schoolbook"/>
          <w:i/>
          <w:iCs/>
          <w:color w:val="000000"/>
        </w:rPr>
        <w:t>supra</w:t>
      </w:r>
      <w:r w:rsidR="000E59E5" w:rsidRPr="000E59E5">
        <w:rPr>
          <w:rFonts w:ascii="Century Schoolbook" w:hAnsi="Century Schoolbook"/>
          <w:color w:val="000000"/>
        </w:rPr>
        <w:t xml:space="preserve">, at 459 (Hamilton).  </w:t>
      </w:r>
      <w:bookmarkEnd w:id="12"/>
      <w:r w:rsidR="000E59E5" w:rsidRPr="000E59E5">
        <w:rPr>
          <w:rFonts w:ascii="Century Schoolbook" w:hAnsi="Century Schoolbook"/>
          <w:color w:val="000000"/>
        </w:rPr>
        <w:t xml:space="preserve">“A change of the Chief Magistrate, therefore, would not occasion so violent or so general a revolution in the officers of the government as might be expected if he were the sole disposer of offices.”  </w:t>
      </w:r>
      <w:r w:rsidR="000E59E5" w:rsidRPr="000E59E5">
        <w:rPr>
          <w:rFonts w:ascii="Century Schoolbook" w:hAnsi="Century Schoolbook"/>
          <w:i/>
          <w:iCs/>
          <w:color w:val="000000"/>
        </w:rPr>
        <w:t>Id.</w:t>
      </w:r>
      <w:r w:rsidR="00F93ADE" w:rsidRPr="00F93ADE">
        <w:rPr>
          <w:rStyle w:val="FootnoteReference"/>
          <w:rFonts w:ascii="Century Schoolbook" w:hAnsi="Century Schoolbook"/>
          <w:color w:val="000000"/>
        </w:rPr>
        <w:footnoteReference w:id="4"/>
      </w:r>
    </w:p>
    <w:p w14:paraId="74C177B6" w14:textId="2A766EE6" w:rsidR="0053374F" w:rsidRDefault="000E59E5" w:rsidP="00C45BE6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0E59E5">
        <w:rPr>
          <w:rFonts w:ascii="Century Schoolbook" w:hAnsi="Century Schoolbook"/>
          <w:color w:val="000000"/>
        </w:rPr>
        <w:t>These assurances “had a most material tendency to quiet the just alarms of the overwhelming influence, and arbitrary exercise of this prerogative of the executive,</w:t>
      </w:r>
      <w:r w:rsidR="00DF03EF">
        <w:rPr>
          <w:rFonts w:ascii="Century Schoolbook" w:hAnsi="Century Schoolbook"/>
          <w:color w:val="000000"/>
        </w:rPr>
        <w:t>”</w:t>
      </w:r>
      <w:r w:rsidRPr="000E59E5">
        <w:rPr>
          <w:rFonts w:ascii="Century Schoolbook" w:hAnsi="Century Schoolbook"/>
          <w:color w:val="000000"/>
        </w:rPr>
        <w:t xml:space="preserve"> 3 Story, </w:t>
      </w:r>
      <w:r w:rsidR="009F6921">
        <w:rPr>
          <w:rFonts w:ascii="Century Schoolbook" w:hAnsi="Century Schoolbook"/>
          <w:i/>
          <w:iCs/>
          <w:color w:val="000000"/>
        </w:rPr>
        <w:t>supra</w:t>
      </w:r>
      <w:r w:rsidR="009F6921">
        <w:rPr>
          <w:rFonts w:ascii="Century Schoolbook" w:hAnsi="Century Schoolbook"/>
          <w:color w:val="000000"/>
        </w:rPr>
        <w:t>, at</w:t>
      </w:r>
      <w:r w:rsidRPr="000E59E5">
        <w:rPr>
          <w:rFonts w:ascii="Century Schoolbook" w:hAnsi="Century Schoolbook"/>
          <w:color w:val="000000"/>
        </w:rPr>
        <w:t xml:space="preserve"> 390</w:t>
      </w:r>
      <w:r w:rsidR="00DF03EF">
        <w:rPr>
          <w:rFonts w:ascii="Century Schoolbook" w:hAnsi="Century Schoolbook"/>
          <w:color w:val="000000"/>
        </w:rPr>
        <w:t xml:space="preserve">, </w:t>
      </w:r>
      <w:r w:rsidR="00DF03EF" w:rsidRPr="000E59E5">
        <w:rPr>
          <w:rFonts w:ascii="Century Schoolbook" w:hAnsi="Century Schoolbook"/>
          <w:color w:val="000000"/>
        </w:rPr>
        <w:t xml:space="preserve">which </w:t>
      </w:r>
      <w:r w:rsidR="00DF03EF">
        <w:rPr>
          <w:rFonts w:ascii="Century Schoolbook" w:hAnsi="Century Schoolbook"/>
          <w:color w:val="000000"/>
        </w:rPr>
        <w:t>otherwise “</w:t>
      </w:r>
      <w:r w:rsidR="00DF03EF" w:rsidRPr="000E59E5">
        <w:rPr>
          <w:rFonts w:ascii="Century Schoolbook" w:hAnsi="Century Schoolbook"/>
          <w:color w:val="000000"/>
        </w:rPr>
        <w:t>might prove fatal to the personal independence, and freedom of opinion of public officers, as well as to the public liberties of the country</w:t>
      </w:r>
      <w:r w:rsidR="00DF03EF">
        <w:rPr>
          <w:rFonts w:ascii="Century Schoolbook" w:hAnsi="Century Schoolbook"/>
          <w:color w:val="000000"/>
        </w:rPr>
        <w:t xml:space="preserve">,” </w:t>
      </w:r>
      <w:r w:rsidR="00DF03EF">
        <w:rPr>
          <w:rFonts w:ascii="Century Schoolbook" w:hAnsi="Century Schoolbook"/>
          <w:i/>
          <w:iCs/>
          <w:color w:val="000000"/>
        </w:rPr>
        <w:t>id.</w:t>
      </w:r>
      <w:r w:rsidR="00DF03EF">
        <w:rPr>
          <w:rFonts w:ascii="Century Schoolbook" w:hAnsi="Century Schoolbook"/>
          <w:color w:val="000000"/>
        </w:rPr>
        <w:t xml:space="preserve">  </w:t>
      </w:r>
      <w:r w:rsidR="00C45BE6" w:rsidRPr="00C45BE6">
        <w:rPr>
          <w:rFonts w:ascii="Century Schoolbook" w:hAnsi="Century Schoolbook"/>
          <w:color w:val="000000"/>
        </w:rPr>
        <w:t xml:space="preserve">Although Hamilton </w:t>
      </w:r>
      <w:r w:rsidR="00C45BE6">
        <w:rPr>
          <w:rFonts w:ascii="Century Schoolbook" w:hAnsi="Century Schoolbook"/>
          <w:color w:val="000000"/>
        </w:rPr>
        <w:t xml:space="preserve">and Madison </w:t>
      </w:r>
      <w:r w:rsidR="003A2CB6">
        <w:rPr>
          <w:rFonts w:ascii="Century Schoolbook" w:hAnsi="Century Schoolbook"/>
          <w:color w:val="000000"/>
        </w:rPr>
        <w:t>changed their minds</w:t>
      </w:r>
      <w:r w:rsidR="00C45BE6">
        <w:rPr>
          <w:rFonts w:ascii="Century Schoolbook" w:hAnsi="Century Schoolbook"/>
          <w:color w:val="000000"/>
        </w:rPr>
        <w:t xml:space="preserve"> </w:t>
      </w:r>
      <w:r w:rsidR="00147E3B">
        <w:rPr>
          <w:rFonts w:ascii="Century Schoolbook" w:hAnsi="Century Schoolbook"/>
          <w:color w:val="000000"/>
        </w:rPr>
        <w:t>in 1789</w:t>
      </w:r>
      <w:r w:rsidR="00C45BE6">
        <w:rPr>
          <w:rFonts w:ascii="Century Schoolbook" w:hAnsi="Century Schoolbook"/>
          <w:color w:val="000000"/>
        </w:rPr>
        <w:t xml:space="preserve">, </w:t>
      </w:r>
      <w:r w:rsidR="00C45BE6" w:rsidRPr="00C45BE6">
        <w:rPr>
          <w:rFonts w:ascii="Century Schoolbook" w:hAnsi="Century Schoolbook"/>
          <w:color w:val="000000"/>
        </w:rPr>
        <w:t xml:space="preserve">that only underscores that </w:t>
      </w:r>
      <w:r w:rsidR="00DF03EF">
        <w:rPr>
          <w:rFonts w:ascii="Century Schoolbook" w:hAnsi="Century Schoolbook"/>
          <w:color w:val="000000"/>
        </w:rPr>
        <w:t xml:space="preserve">presidential </w:t>
      </w:r>
      <w:r w:rsidR="00C45BE6" w:rsidRPr="00C45BE6">
        <w:rPr>
          <w:rFonts w:ascii="Century Schoolbook" w:hAnsi="Century Schoolbook"/>
          <w:color w:val="000000"/>
        </w:rPr>
        <w:t>removal was a post-</w:t>
      </w:r>
      <w:r w:rsidR="00C45BE6">
        <w:rPr>
          <w:rFonts w:ascii="Century Schoolbook" w:hAnsi="Century Schoolbook"/>
          <w:color w:val="000000"/>
        </w:rPr>
        <w:lastRenderedPageBreak/>
        <w:t>R</w:t>
      </w:r>
      <w:r w:rsidR="00C45BE6" w:rsidRPr="00C45BE6">
        <w:rPr>
          <w:rFonts w:ascii="Century Schoolbook" w:hAnsi="Century Schoolbook"/>
          <w:color w:val="000000"/>
        </w:rPr>
        <w:t>atification development resting on practical construction, not original public meaning.</w:t>
      </w:r>
      <w:r w:rsidR="00C45BE6">
        <w:rPr>
          <w:rFonts w:ascii="Century Schoolbook" w:hAnsi="Century Schoolbook"/>
          <w:color w:val="000000"/>
        </w:rPr>
        <w:t xml:space="preserve">  </w:t>
      </w:r>
      <w:r w:rsidR="00C45BE6" w:rsidRPr="00C45BE6">
        <w:rPr>
          <w:rFonts w:ascii="Century Schoolbook" w:hAnsi="Century Schoolbook"/>
          <w:color w:val="000000"/>
        </w:rPr>
        <w:t xml:space="preserve">Senate </w:t>
      </w:r>
      <w:r w:rsidR="00C45BE6">
        <w:rPr>
          <w:rFonts w:ascii="Century Schoolbook" w:hAnsi="Century Schoolbook"/>
          <w:color w:val="000000"/>
        </w:rPr>
        <w:t>participation</w:t>
      </w:r>
      <w:r w:rsidR="00C45BE6" w:rsidRPr="00C45BE6">
        <w:rPr>
          <w:rFonts w:ascii="Century Schoolbook" w:hAnsi="Century Schoolbook"/>
          <w:color w:val="000000"/>
        </w:rPr>
        <w:t xml:space="preserve"> in removals “was the construction given to the constitution while it was pending for ratification</w:t>
      </w:r>
      <w:r w:rsidR="00DF03EF">
        <w:rPr>
          <w:rFonts w:ascii="Century Schoolbook" w:hAnsi="Century Schoolbook"/>
          <w:color w:val="000000"/>
        </w:rPr>
        <w:t>.</w:t>
      </w:r>
      <w:r w:rsidR="00C45BE6">
        <w:rPr>
          <w:rFonts w:ascii="Century Schoolbook" w:hAnsi="Century Schoolbook"/>
          <w:color w:val="000000"/>
        </w:rPr>
        <w:t xml:space="preserve">” </w:t>
      </w:r>
      <w:r w:rsidR="00DF03EF">
        <w:rPr>
          <w:rFonts w:ascii="Century Schoolbook" w:hAnsi="Century Schoolbook"/>
          <w:color w:val="000000"/>
        </w:rPr>
        <w:t xml:space="preserve"> </w:t>
      </w:r>
      <w:r w:rsidR="00C45BE6" w:rsidRPr="00C45BE6">
        <w:rPr>
          <w:rFonts w:ascii="Century Schoolbook" w:hAnsi="Century Schoolbook"/>
          <w:color w:val="000000"/>
        </w:rPr>
        <w:t xml:space="preserve">Kent, </w:t>
      </w:r>
      <w:r w:rsidR="00012997">
        <w:rPr>
          <w:rFonts w:ascii="Century Schoolbook" w:hAnsi="Century Schoolbook"/>
          <w:i/>
          <w:iCs/>
          <w:color w:val="000000"/>
        </w:rPr>
        <w:t>supra</w:t>
      </w:r>
      <w:r w:rsidR="00012997">
        <w:rPr>
          <w:rFonts w:ascii="Century Schoolbook" w:hAnsi="Century Schoolbook"/>
          <w:color w:val="000000"/>
        </w:rPr>
        <w:t>, at</w:t>
      </w:r>
      <w:r w:rsidR="00C45BE6" w:rsidRPr="00C45BE6">
        <w:rPr>
          <w:rFonts w:ascii="Century Schoolbook" w:hAnsi="Century Schoolbook"/>
          <w:i/>
          <w:iCs/>
          <w:color w:val="000000"/>
        </w:rPr>
        <w:t xml:space="preserve"> </w:t>
      </w:r>
      <w:r w:rsidR="00C45BE6" w:rsidRPr="00C45BE6">
        <w:rPr>
          <w:rFonts w:ascii="Century Schoolbook" w:hAnsi="Century Schoolbook"/>
          <w:color w:val="000000"/>
        </w:rPr>
        <w:t>288</w:t>
      </w:r>
      <w:r w:rsidR="00DF03EF">
        <w:rPr>
          <w:rFonts w:ascii="Century Schoolbook" w:hAnsi="Century Schoolbook"/>
          <w:color w:val="000000"/>
        </w:rPr>
        <w:t>.</w:t>
      </w:r>
      <w:r w:rsidR="003A2CB6">
        <w:rPr>
          <w:rFonts w:ascii="Century Schoolbook" w:hAnsi="Century Schoolbook"/>
          <w:color w:val="000000"/>
        </w:rPr>
        <w:t xml:space="preserve"> </w:t>
      </w:r>
      <w:r w:rsidR="00DF03EF">
        <w:rPr>
          <w:rFonts w:ascii="Century Schoolbook" w:hAnsi="Century Schoolbook"/>
          <w:color w:val="000000"/>
        </w:rPr>
        <w:t xml:space="preserve"> At that time, e</w:t>
      </w:r>
      <w:r w:rsidR="00C45BE6" w:rsidRPr="00C45BE6">
        <w:rPr>
          <w:rFonts w:ascii="Century Schoolbook" w:hAnsi="Century Schoolbook"/>
          <w:color w:val="000000"/>
        </w:rPr>
        <w:t xml:space="preserve">xclusive presidential </w:t>
      </w:r>
      <w:r w:rsidR="003A2CB6">
        <w:rPr>
          <w:rFonts w:ascii="Century Schoolbook" w:hAnsi="Century Schoolbook"/>
          <w:color w:val="000000"/>
        </w:rPr>
        <w:t xml:space="preserve">removal </w:t>
      </w:r>
      <w:r w:rsidR="00C45BE6" w:rsidRPr="00C45BE6">
        <w:rPr>
          <w:rFonts w:ascii="Century Schoolbook" w:hAnsi="Century Schoolbook"/>
          <w:color w:val="000000"/>
        </w:rPr>
        <w:t>authority “never appears to have been avowed by any of its friends</w:t>
      </w:r>
      <w:r w:rsidR="00DF03EF">
        <w:rPr>
          <w:rFonts w:ascii="Century Schoolbook" w:hAnsi="Century Schoolbook"/>
          <w:color w:val="000000"/>
        </w:rPr>
        <w:t>.</w:t>
      </w:r>
      <w:r w:rsidR="00C45BE6" w:rsidRPr="00C45BE6">
        <w:rPr>
          <w:rFonts w:ascii="Century Schoolbook" w:hAnsi="Century Schoolbook"/>
          <w:color w:val="000000"/>
        </w:rPr>
        <w:t>”</w:t>
      </w:r>
      <w:r w:rsidR="00DF03EF">
        <w:rPr>
          <w:rFonts w:ascii="Century Schoolbook" w:hAnsi="Century Schoolbook"/>
          <w:color w:val="000000"/>
        </w:rPr>
        <w:t xml:space="preserve"> </w:t>
      </w:r>
      <w:r w:rsidR="00147E3B">
        <w:rPr>
          <w:rFonts w:ascii="Century Schoolbook" w:hAnsi="Century Schoolbook"/>
          <w:color w:val="000000"/>
        </w:rPr>
        <w:t xml:space="preserve"> </w:t>
      </w:r>
      <w:r w:rsidR="009F6921">
        <w:rPr>
          <w:rFonts w:ascii="Century Schoolbook" w:hAnsi="Century Schoolbook"/>
          <w:color w:val="000000"/>
        </w:rPr>
        <w:t xml:space="preserve">3 </w:t>
      </w:r>
      <w:r w:rsidR="00C45BE6" w:rsidRPr="00C45BE6">
        <w:rPr>
          <w:rFonts w:ascii="Century Schoolbook" w:hAnsi="Century Schoolbook"/>
          <w:color w:val="000000"/>
        </w:rPr>
        <w:t xml:space="preserve">Story, </w:t>
      </w:r>
      <w:r w:rsidR="00892CA5" w:rsidRPr="00892CA5">
        <w:rPr>
          <w:rFonts w:ascii="Century Schoolbook" w:hAnsi="Century Schoolbook"/>
          <w:i/>
          <w:iCs/>
          <w:color w:val="000000"/>
        </w:rPr>
        <w:t>supra</w:t>
      </w:r>
      <w:r w:rsidR="00C45BE6" w:rsidRPr="00C45BE6">
        <w:rPr>
          <w:rFonts w:ascii="Century Schoolbook" w:hAnsi="Century Schoolbook"/>
          <w:color w:val="000000"/>
        </w:rPr>
        <w:t>, at 393</w:t>
      </w:r>
      <w:r w:rsidR="00C45BE6">
        <w:rPr>
          <w:rFonts w:ascii="Century Schoolbook" w:hAnsi="Century Schoolbook"/>
          <w:color w:val="000000"/>
        </w:rPr>
        <w:t>.</w:t>
      </w:r>
    </w:p>
    <w:p w14:paraId="5C1A6F94" w14:textId="221DCB34" w:rsidR="005C31E7" w:rsidRDefault="00DF03EF" w:rsidP="00DF03EF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I</w:t>
      </w:r>
      <w:r w:rsidR="00147E3B">
        <w:rPr>
          <w:rFonts w:ascii="Century Schoolbook" w:hAnsi="Century Schoolbook"/>
          <w:color w:val="000000"/>
        </w:rPr>
        <w:t>t is undeniable</w:t>
      </w:r>
      <w:r>
        <w:rPr>
          <w:rFonts w:ascii="Century Schoolbook" w:hAnsi="Century Schoolbook"/>
          <w:color w:val="000000"/>
        </w:rPr>
        <w:t>, therefore,</w:t>
      </w:r>
      <w:r w:rsidR="00147E3B">
        <w:rPr>
          <w:rFonts w:ascii="Century Schoolbook" w:hAnsi="Century Schoolbook"/>
          <w:color w:val="000000"/>
        </w:rPr>
        <w:t xml:space="preserve"> that</w:t>
      </w:r>
      <w:r w:rsidR="003F0B65">
        <w:rPr>
          <w:rFonts w:ascii="Century Schoolbook" w:hAnsi="Century Schoolbook"/>
          <w:color w:val="000000"/>
        </w:rPr>
        <w:t xml:space="preserve"> </w:t>
      </w:r>
      <w:r w:rsidR="0053374F">
        <w:rPr>
          <w:rFonts w:ascii="Century Schoolbook" w:hAnsi="Century Schoolbook"/>
          <w:color w:val="000000"/>
        </w:rPr>
        <w:t xml:space="preserve">when </w:t>
      </w:r>
      <w:r w:rsidR="00257DE9">
        <w:rPr>
          <w:rFonts w:ascii="Century Schoolbook" w:hAnsi="Century Schoolbook"/>
          <w:color w:val="000000"/>
        </w:rPr>
        <w:t xml:space="preserve">the Constitution was </w:t>
      </w:r>
      <w:r w:rsidR="0053374F">
        <w:rPr>
          <w:rFonts w:ascii="Century Schoolbook" w:hAnsi="Century Schoolbook"/>
          <w:color w:val="000000"/>
        </w:rPr>
        <w:t xml:space="preserve">ratified, </w:t>
      </w:r>
      <w:r w:rsidR="00257DE9">
        <w:rPr>
          <w:rFonts w:ascii="Century Schoolbook" w:hAnsi="Century Schoolbook"/>
          <w:color w:val="000000"/>
        </w:rPr>
        <w:t>it was not</w:t>
      </w:r>
      <w:r w:rsidR="003F0B65">
        <w:rPr>
          <w:rFonts w:ascii="Century Schoolbook" w:hAnsi="Century Schoolbook"/>
          <w:color w:val="000000"/>
        </w:rPr>
        <w:t xml:space="preserve"> </w:t>
      </w:r>
      <w:r w:rsidR="00147E3B">
        <w:rPr>
          <w:rFonts w:ascii="Century Schoolbook" w:hAnsi="Century Schoolbook"/>
          <w:color w:val="000000"/>
        </w:rPr>
        <w:t xml:space="preserve">widely </w:t>
      </w:r>
      <w:r w:rsidR="003F0B65">
        <w:rPr>
          <w:rFonts w:ascii="Century Schoolbook" w:hAnsi="Century Schoolbook"/>
          <w:color w:val="000000"/>
        </w:rPr>
        <w:t>understood to</w:t>
      </w:r>
      <w:r w:rsidR="0053374F">
        <w:rPr>
          <w:rFonts w:ascii="Century Schoolbook" w:hAnsi="Century Schoolbook"/>
          <w:color w:val="000000"/>
        </w:rPr>
        <w:t xml:space="preserve"> mandate </w:t>
      </w:r>
      <w:r>
        <w:rPr>
          <w:rFonts w:ascii="Century Schoolbook" w:hAnsi="Century Schoolbook"/>
          <w:color w:val="000000"/>
        </w:rPr>
        <w:t xml:space="preserve">exclusive </w:t>
      </w:r>
      <w:r w:rsidR="0053374F">
        <w:rPr>
          <w:rFonts w:ascii="Century Schoolbook" w:hAnsi="Century Schoolbook"/>
          <w:color w:val="000000"/>
        </w:rPr>
        <w:t>presidential removal authority</w:t>
      </w:r>
      <w:r>
        <w:rPr>
          <w:rFonts w:ascii="Century Schoolbook" w:hAnsi="Century Schoolbook"/>
          <w:color w:val="000000"/>
        </w:rPr>
        <w:t xml:space="preserve">— </w:t>
      </w:r>
      <w:r w:rsidR="0053374F">
        <w:rPr>
          <w:rFonts w:ascii="Century Schoolbook" w:hAnsi="Century Schoolbook"/>
          <w:color w:val="000000"/>
        </w:rPr>
        <w:t>much less removal at pleasure</w:t>
      </w:r>
      <w:r>
        <w:rPr>
          <w:rFonts w:ascii="Century Schoolbook" w:hAnsi="Century Schoolbook"/>
          <w:color w:val="000000"/>
        </w:rPr>
        <w:t xml:space="preserve"> for all offices</w:t>
      </w:r>
      <w:r w:rsidR="0053374F">
        <w:rPr>
          <w:rFonts w:ascii="Century Schoolbook" w:hAnsi="Century Schoolbook"/>
          <w:color w:val="000000"/>
        </w:rPr>
        <w:t xml:space="preserve">.  </w:t>
      </w:r>
      <w:r>
        <w:rPr>
          <w:rFonts w:ascii="Century Schoolbook" w:hAnsi="Century Schoolbook"/>
          <w:color w:val="000000"/>
        </w:rPr>
        <w:t>On the contrary,</w:t>
      </w:r>
      <w:r w:rsidRPr="00D10A85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 xml:space="preserve">removal generated </w:t>
      </w:r>
      <w:r w:rsidRPr="00D10A85">
        <w:rPr>
          <w:rFonts w:ascii="Century Schoolbook" w:hAnsi="Century Schoolbook"/>
          <w:color w:val="000000"/>
        </w:rPr>
        <w:t xml:space="preserve">“a great diversity of opinion </w:t>
      </w:r>
      <w:r>
        <w:rPr>
          <w:rFonts w:ascii="Century Schoolbook" w:hAnsi="Century Schoolbook"/>
          <w:color w:val="000000"/>
        </w:rPr>
        <w:t>…</w:t>
      </w:r>
      <w:r w:rsidRPr="00D10A85">
        <w:rPr>
          <w:rFonts w:ascii="Century Schoolbook" w:hAnsi="Century Schoolbook"/>
          <w:color w:val="000000"/>
        </w:rPr>
        <w:t xml:space="preserve"> in the early history of this government.”  </w:t>
      </w:r>
      <w:r w:rsidRPr="00D10A85">
        <w:rPr>
          <w:rFonts w:ascii="Century Schoolbook" w:hAnsi="Century Schoolbook"/>
          <w:i/>
          <w:iCs/>
          <w:color w:val="000000"/>
        </w:rPr>
        <w:t>Hennen</w:t>
      </w:r>
      <w:r w:rsidRPr="00D10A85">
        <w:rPr>
          <w:rFonts w:ascii="Century Schoolbook" w:hAnsi="Century Schoolbook"/>
          <w:color w:val="000000"/>
        </w:rPr>
        <w:t>, 38 U.S. at 259.</w:t>
      </w:r>
      <w:r>
        <w:rPr>
          <w:rFonts w:ascii="Century Schoolbook" w:hAnsi="Century Schoolbook"/>
          <w:color w:val="000000"/>
        </w:rPr>
        <w:t xml:space="preserve">  </w:t>
      </w:r>
    </w:p>
    <w:p w14:paraId="7DA0EB63" w14:textId="33ECB286" w:rsidR="00B23723" w:rsidRDefault="00B23723" w:rsidP="00B23723">
      <w:pPr>
        <w:keepNext/>
        <w:suppressAutoHyphens/>
        <w:spacing w:line="280" w:lineRule="exact"/>
        <w:ind w:left="900" w:hanging="450"/>
        <w:jc w:val="left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b/>
          <w:bCs/>
          <w:color w:val="000000"/>
        </w:rPr>
        <w:t>B</w:t>
      </w:r>
      <w:r w:rsidRPr="00C17EC5">
        <w:rPr>
          <w:rFonts w:ascii="Century Schoolbook" w:hAnsi="Century Schoolbook"/>
          <w:b/>
          <w:bCs/>
          <w:color w:val="000000"/>
        </w:rPr>
        <w:t xml:space="preserve">. </w:t>
      </w:r>
      <w:r>
        <w:rPr>
          <w:rFonts w:ascii="Century Schoolbook" w:hAnsi="Century Schoolbook"/>
          <w:b/>
          <w:bCs/>
          <w:color w:val="000000"/>
        </w:rPr>
        <w:tab/>
      </w:r>
      <w:r w:rsidR="00654040" w:rsidRPr="00654040">
        <w:rPr>
          <w:rFonts w:ascii="Century Schoolbook" w:hAnsi="Century Schoolbook"/>
          <w:b/>
          <w:bCs/>
          <w:color w:val="000000"/>
        </w:rPr>
        <w:t xml:space="preserve">Presidential Removal Was Established </w:t>
      </w:r>
      <w:r w:rsidR="004B3E68">
        <w:rPr>
          <w:rFonts w:ascii="Century Schoolbook" w:hAnsi="Century Schoolbook"/>
          <w:b/>
          <w:bCs/>
          <w:color w:val="000000"/>
        </w:rPr>
        <w:t>b</w:t>
      </w:r>
      <w:r w:rsidR="00654040" w:rsidRPr="00654040">
        <w:rPr>
          <w:rFonts w:ascii="Century Schoolbook" w:hAnsi="Century Schoolbook"/>
          <w:b/>
          <w:bCs/>
          <w:color w:val="000000"/>
        </w:rPr>
        <w:t>y Practice</w:t>
      </w:r>
      <w:r>
        <w:rPr>
          <w:rFonts w:ascii="Century Schoolbook" w:hAnsi="Century Schoolbook"/>
          <w:b/>
          <w:bCs/>
          <w:color w:val="000000"/>
        </w:rPr>
        <w:t>.</w:t>
      </w:r>
    </w:p>
    <w:p w14:paraId="0E1CCFF8" w14:textId="77EEDC2F" w:rsidR="00B23723" w:rsidRDefault="00DF03EF" w:rsidP="00B23723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Because of the Constitution’s ambiguity, l</w:t>
      </w:r>
      <w:r w:rsidR="00D10A85">
        <w:rPr>
          <w:rFonts w:ascii="Century Schoolbook" w:hAnsi="Century Schoolbook"/>
          <w:color w:val="000000"/>
        </w:rPr>
        <w:t>iquidation</w:t>
      </w:r>
      <w:r w:rsidR="00882654">
        <w:rPr>
          <w:rFonts w:ascii="Century Schoolbook" w:hAnsi="Century Schoolbook"/>
          <w:color w:val="000000"/>
        </w:rPr>
        <w:t xml:space="preserve">, </w:t>
      </w:r>
      <w:r w:rsidR="00D10A85">
        <w:rPr>
          <w:rFonts w:ascii="Century Schoolbook" w:hAnsi="Century Schoolbook"/>
          <w:color w:val="000000"/>
        </w:rPr>
        <w:t>not original public meaning</w:t>
      </w:r>
      <w:r w:rsidR="00882654">
        <w:rPr>
          <w:rFonts w:ascii="Century Schoolbook" w:hAnsi="Century Schoolbook"/>
          <w:color w:val="000000"/>
        </w:rPr>
        <w:t xml:space="preserve">, </w:t>
      </w:r>
      <w:r w:rsidR="00D10A85">
        <w:rPr>
          <w:rFonts w:ascii="Century Schoolbook" w:hAnsi="Century Schoolbook"/>
          <w:color w:val="000000"/>
        </w:rPr>
        <w:t>settled the existence of inherent presidential removal authority.</w:t>
      </w:r>
      <w:r w:rsidR="008C7DDA">
        <w:rPr>
          <w:rFonts w:ascii="Century Schoolbook" w:hAnsi="Century Schoolbook"/>
          <w:color w:val="000000"/>
        </w:rPr>
        <w:t xml:space="preserve">  And that initial settlement did not address, much less preclude, the use of good-cause removal conditions for regulatory officers.</w:t>
      </w:r>
    </w:p>
    <w:p w14:paraId="701DFC69" w14:textId="7EF69F23" w:rsidR="00E745E3" w:rsidRPr="00D5709F" w:rsidRDefault="00B23723" w:rsidP="00E745E3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b/>
          <w:bCs/>
          <w:i/>
          <w:iCs/>
          <w:color w:val="000000"/>
        </w:rPr>
        <w:t>The Decision of 1789</w:t>
      </w:r>
      <w:r>
        <w:rPr>
          <w:rFonts w:ascii="Century Schoolbook" w:hAnsi="Century Schoolbook"/>
          <w:b/>
          <w:bCs/>
          <w:color w:val="000000"/>
        </w:rPr>
        <w:t>.</w:t>
      </w:r>
      <w:r w:rsidR="00AF507E">
        <w:rPr>
          <w:rFonts w:ascii="Century Schoolbook" w:hAnsi="Century Schoolbook"/>
          <w:color w:val="000000"/>
        </w:rPr>
        <w:t xml:space="preserve">  The most significant thing about the </w:t>
      </w:r>
      <w:r w:rsidR="00411BFC">
        <w:rPr>
          <w:rFonts w:ascii="Century Schoolbook" w:hAnsi="Century Schoolbook"/>
          <w:color w:val="000000"/>
        </w:rPr>
        <w:t xml:space="preserve">First Congress’s </w:t>
      </w:r>
      <w:r w:rsidR="00AF507E">
        <w:rPr>
          <w:rFonts w:ascii="Century Schoolbook" w:hAnsi="Century Schoolbook"/>
          <w:color w:val="000000"/>
        </w:rPr>
        <w:t xml:space="preserve">removal debate is that it was necessary.  </w:t>
      </w:r>
      <w:r w:rsidR="00411BFC">
        <w:rPr>
          <w:rFonts w:ascii="Century Schoolbook" w:hAnsi="Century Schoolbook"/>
          <w:color w:val="000000"/>
        </w:rPr>
        <w:t>A</w:t>
      </w:r>
      <w:r w:rsidR="00AF507E">
        <w:rPr>
          <w:rFonts w:ascii="Century Schoolbook" w:hAnsi="Century Schoolbook"/>
          <w:color w:val="000000"/>
        </w:rPr>
        <w:t xml:space="preserve"> clear constitutional mandate would not have produced four contending viewpoints, three of which stubbornly divided the first Congress even after long debate.</w:t>
      </w:r>
      <w:r w:rsidR="00386C2E">
        <w:rPr>
          <w:rFonts w:ascii="Century Schoolbook" w:hAnsi="Century Schoolbook"/>
          <w:color w:val="000000"/>
        </w:rPr>
        <w:t xml:space="preserve">  </w:t>
      </w:r>
      <w:r w:rsidR="00716DAC" w:rsidRPr="00716DAC">
        <w:rPr>
          <w:rFonts w:ascii="Century Schoolbook" w:hAnsi="Century Schoolbook"/>
          <w:i/>
          <w:iCs/>
          <w:color w:val="000000"/>
        </w:rPr>
        <w:t>See infra</w:t>
      </w:r>
      <w:r w:rsidR="00716DAC">
        <w:rPr>
          <w:rFonts w:ascii="Century Schoolbook" w:hAnsi="Century Schoolbook"/>
          <w:color w:val="000000"/>
        </w:rPr>
        <w:t xml:space="preserve">.  </w:t>
      </w:r>
      <w:r w:rsidR="00853502">
        <w:rPr>
          <w:rFonts w:ascii="Century Schoolbook" w:hAnsi="Century Schoolbook"/>
          <w:color w:val="000000"/>
        </w:rPr>
        <w:t>N</w:t>
      </w:r>
      <w:r w:rsidR="00E745E3">
        <w:rPr>
          <w:rFonts w:ascii="Century Schoolbook" w:hAnsi="Century Schoolbook"/>
          <w:color w:val="000000"/>
        </w:rPr>
        <w:t xml:space="preserve">one of the participants ever suggested they were expounding views </w:t>
      </w:r>
      <w:r w:rsidR="00AB11D1">
        <w:rPr>
          <w:rFonts w:ascii="Century Schoolbook" w:hAnsi="Century Schoolbook"/>
          <w:color w:val="000000"/>
        </w:rPr>
        <w:t xml:space="preserve">that </w:t>
      </w:r>
      <w:r w:rsidR="00E745E3">
        <w:rPr>
          <w:rFonts w:ascii="Century Schoolbook" w:hAnsi="Century Schoolbook"/>
          <w:color w:val="000000"/>
        </w:rPr>
        <w:t xml:space="preserve">the Framers or ratifiers had previously considered </w:t>
      </w:r>
      <w:r w:rsidR="00AB11D1">
        <w:rPr>
          <w:rFonts w:ascii="Century Schoolbook" w:hAnsi="Century Schoolbook"/>
          <w:color w:val="000000"/>
        </w:rPr>
        <w:t>or</w:t>
      </w:r>
      <w:r w:rsidR="00E745E3">
        <w:rPr>
          <w:rFonts w:ascii="Century Schoolbook" w:hAnsi="Century Schoolbook"/>
          <w:color w:val="000000"/>
        </w:rPr>
        <w:t xml:space="preserve"> regarded as textually implicit.  </w:t>
      </w:r>
      <w:r w:rsidR="00E745E3" w:rsidRPr="00E745E3">
        <w:rPr>
          <w:rFonts w:ascii="Century Schoolbook" w:hAnsi="Century Schoolbook"/>
          <w:i/>
          <w:iCs/>
          <w:color w:val="000000"/>
        </w:rPr>
        <w:t>See</w:t>
      </w:r>
      <w:r w:rsidR="00E745E3">
        <w:rPr>
          <w:rFonts w:ascii="Century Schoolbook" w:hAnsi="Century Schoolbook"/>
          <w:color w:val="000000"/>
        </w:rPr>
        <w:t xml:space="preserve"> </w:t>
      </w:r>
      <w:r w:rsidR="00E745E3" w:rsidRPr="00A04950">
        <w:rPr>
          <w:rFonts w:ascii="Century Schoolbook" w:hAnsi="Century Schoolbook"/>
          <w:color w:val="000000"/>
        </w:rPr>
        <w:t>Jonathan Gienapp</w:t>
      </w:r>
      <w:r w:rsidR="00E745E3">
        <w:rPr>
          <w:rFonts w:ascii="Century Schoolbook" w:hAnsi="Century Schoolbook"/>
          <w:color w:val="000000"/>
        </w:rPr>
        <w:t xml:space="preserve">, </w:t>
      </w:r>
      <w:r w:rsidR="00E745E3" w:rsidRPr="00A04950">
        <w:rPr>
          <w:rFonts w:ascii="Century Schoolbook" w:hAnsi="Century Schoolbook"/>
          <w:i/>
          <w:iCs/>
          <w:color w:val="000000"/>
        </w:rPr>
        <w:t>Removal and the Changing Debate over Executive Power at the Founding</w:t>
      </w:r>
      <w:r w:rsidR="00E745E3">
        <w:rPr>
          <w:rFonts w:ascii="Century Schoolbook" w:hAnsi="Century Schoolbook"/>
          <w:color w:val="000000"/>
        </w:rPr>
        <w:t xml:space="preserve">, 63 Am. J. Legal Hist. 229, 233 (2023).  </w:t>
      </w:r>
      <w:r w:rsidR="00853502">
        <w:rPr>
          <w:rFonts w:ascii="Century Schoolbook" w:hAnsi="Century Schoolbook"/>
          <w:color w:val="000000"/>
        </w:rPr>
        <w:t>T</w:t>
      </w:r>
      <w:r w:rsidR="00716DAC">
        <w:rPr>
          <w:rFonts w:ascii="Century Schoolbook" w:hAnsi="Century Schoolbook"/>
          <w:color w:val="000000"/>
        </w:rPr>
        <w:t xml:space="preserve">his was unsettled </w:t>
      </w:r>
      <w:r w:rsidR="00AB11D1">
        <w:rPr>
          <w:rFonts w:ascii="Century Schoolbook" w:hAnsi="Century Schoolbook"/>
          <w:color w:val="000000"/>
        </w:rPr>
        <w:t>terrain</w:t>
      </w:r>
      <w:r w:rsidR="00D5709F">
        <w:rPr>
          <w:rFonts w:ascii="Century Schoolbook" w:hAnsi="Century Schoolbook"/>
          <w:color w:val="000000"/>
        </w:rPr>
        <w:t xml:space="preserve">.  </w:t>
      </w:r>
      <w:r w:rsidR="002F296C">
        <w:rPr>
          <w:rFonts w:ascii="Century Schoolbook" w:hAnsi="Century Schoolbook"/>
          <w:i/>
          <w:iCs/>
          <w:color w:val="000000"/>
        </w:rPr>
        <w:t>See</w:t>
      </w:r>
      <w:r w:rsidR="00D5709F">
        <w:rPr>
          <w:rFonts w:ascii="Century Schoolbook" w:hAnsi="Century Schoolbook"/>
          <w:color w:val="000000"/>
        </w:rPr>
        <w:t xml:space="preserve"> </w:t>
      </w:r>
      <w:r w:rsidR="00555A2D">
        <w:rPr>
          <w:rFonts w:ascii="Century Schoolbook" w:hAnsi="Century Schoolbook"/>
          <w:color w:val="000000"/>
        </w:rPr>
        <w:t>1</w:t>
      </w:r>
      <w:r w:rsidR="00716DAC">
        <w:rPr>
          <w:rFonts w:ascii="Century Schoolbook" w:hAnsi="Century Schoolbook"/>
          <w:color w:val="000000"/>
        </w:rPr>
        <w:t xml:space="preserve"> Annals of </w:t>
      </w:r>
      <w:r w:rsidR="00716DAC">
        <w:rPr>
          <w:rFonts w:ascii="Century Schoolbook" w:hAnsi="Century Schoolbook"/>
          <w:color w:val="000000"/>
        </w:rPr>
        <w:lastRenderedPageBreak/>
        <w:t xml:space="preserve">Cong. </w:t>
      </w:r>
      <w:r w:rsidR="00555A2D">
        <w:rPr>
          <w:rFonts w:ascii="Century Schoolbook" w:hAnsi="Century Schoolbook"/>
          <w:color w:val="000000"/>
        </w:rPr>
        <w:t>480</w:t>
      </w:r>
      <w:r w:rsidR="00716DAC">
        <w:rPr>
          <w:rFonts w:ascii="Century Schoolbook" w:hAnsi="Century Schoolbook"/>
          <w:color w:val="000000"/>
        </w:rPr>
        <w:t xml:space="preserve"> (1789) </w:t>
      </w:r>
      <w:r w:rsidR="00D5709F">
        <w:rPr>
          <w:rFonts w:ascii="Century Schoolbook" w:hAnsi="Century Schoolbook"/>
          <w:color w:val="000000"/>
        </w:rPr>
        <w:t>(</w:t>
      </w:r>
      <w:r w:rsidR="00555A2D">
        <w:rPr>
          <w:rFonts w:ascii="Century Schoolbook" w:hAnsi="Century Schoolbook"/>
          <w:color w:val="000000"/>
        </w:rPr>
        <w:t xml:space="preserve">Rep. </w:t>
      </w:r>
      <w:r w:rsidR="00D5709F">
        <w:rPr>
          <w:rFonts w:ascii="Century Schoolbook" w:hAnsi="Century Schoolbook"/>
          <w:color w:val="000000"/>
        </w:rPr>
        <w:t>Madison) (describing how he changed his mind between May and June).</w:t>
      </w:r>
    </w:p>
    <w:p w14:paraId="4C5C1A24" w14:textId="6F8798A4" w:rsidR="00D5709F" w:rsidRPr="00B36CF4" w:rsidRDefault="008B6E22" w:rsidP="00386C2E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Also </w:t>
      </w:r>
      <w:r w:rsidR="00D10A85">
        <w:rPr>
          <w:rFonts w:ascii="Century Schoolbook" w:hAnsi="Century Schoolbook"/>
          <w:color w:val="000000"/>
        </w:rPr>
        <w:t>significant</w:t>
      </w:r>
      <w:r>
        <w:rPr>
          <w:rFonts w:ascii="Century Schoolbook" w:hAnsi="Century Schoolbook"/>
          <w:color w:val="000000"/>
        </w:rPr>
        <w:t xml:space="preserve"> is that</w:t>
      </w:r>
      <w:r w:rsidR="00D10A85">
        <w:rPr>
          <w:rFonts w:ascii="Century Schoolbook" w:hAnsi="Century Schoolbook"/>
          <w:color w:val="000000"/>
        </w:rPr>
        <w:t xml:space="preserve"> no clear consensus emerged</w:t>
      </w:r>
      <w:r w:rsidR="00853502">
        <w:rPr>
          <w:rFonts w:ascii="Century Schoolbook" w:hAnsi="Century Schoolbook"/>
          <w:color w:val="000000"/>
        </w:rPr>
        <w:t>,</w:t>
      </w:r>
      <w:r w:rsidR="00D10A85">
        <w:rPr>
          <w:rFonts w:ascii="Century Schoolbook" w:hAnsi="Century Schoolbook"/>
          <w:color w:val="000000"/>
        </w:rPr>
        <w:t xml:space="preserve"> except</w:t>
      </w:r>
      <w:r w:rsidR="00853502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 xml:space="preserve">about </w:t>
      </w:r>
      <w:r w:rsidR="00D5709F">
        <w:rPr>
          <w:rFonts w:ascii="Century Schoolbook" w:hAnsi="Century Schoolbook"/>
          <w:color w:val="000000"/>
        </w:rPr>
        <w:t xml:space="preserve">the president’s authority to remove the </w:t>
      </w:r>
      <w:r w:rsidR="00AB11D1">
        <w:rPr>
          <w:rFonts w:ascii="Century Schoolbook" w:hAnsi="Century Schoolbook"/>
          <w:color w:val="000000"/>
        </w:rPr>
        <w:t>Foreign Affairs Secretary, b</w:t>
      </w:r>
      <w:r w:rsidR="00D10A85">
        <w:rPr>
          <w:rFonts w:ascii="Century Schoolbook" w:hAnsi="Century Schoolbook"/>
          <w:color w:val="000000"/>
        </w:rPr>
        <w:t>ecause none of the three</w:t>
      </w:r>
      <w:r w:rsidR="00AB11D1">
        <w:rPr>
          <w:rFonts w:ascii="Century Schoolbook" w:hAnsi="Century Schoolbook"/>
          <w:color w:val="000000"/>
        </w:rPr>
        <w:t xml:space="preserve"> main</w:t>
      </w:r>
      <w:r w:rsidR="00D10A85">
        <w:rPr>
          <w:rFonts w:ascii="Century Schoolbook" w:hAnsi="Century Schoolbook"/>
          <w:color w:val="000000"/>
        </w:rPr>
        <w:t xml:space="preserve"> camps could muster a majority</w:t>
      </w:r>
      <w:r w:rsidR="00AB11D1">
        <w:rPr>
          <w:rFonts w:ascii="Century Schoolbook" w:hAnsi="Century Schoolbook"/>
          <w:color w:val="000000"/>
        </w:rPr>
        <w:t xml:space="preserve">. </w:t>
      </w:r>
      <w:r w:rsidR="00E745E3">
        <w:rPr>
          <w:rFonts w:ascii="Century Schoolbook" w:hAnsi="Century Schoolbook"/>
          <w:color w:val="000000"/>
        </w:rPr>
        <w:t xml:space="preserve"> </w:t>
      </w:r>
      <w:r w:rsidR="00716DAC">
        <w:rPr>
          <w:rFonts w:ascii="Century Schoolbook" w:hAnsi="Century Schoolbook"/>
          <w:color w:val="000000"/>
        </w:rPr>
        <w:t>Thus,</w:t>
      </w:r>
      <w:r w:rsidR="005C31E7">
        <w:rPr>
          <w:rFonts w:ascii="Century Schoolbook" w:hAnsi="Century Schoolbook"/>
          <w:color w:val="000000"/>
        </w:rPr>
        <w:t xml:space="preserve"> “</w:t>
      </w:r>
      <w:r w:rsidR="005C31E7" w:rsidRPr="00386C2E">
        <w:rPr>
          <w:rFonts w:ascii="Century Schoolbook" w:hAnsi="Century Schoolbook"/>
          <w:color w:val="000000"/>
        </w:rPr>
        <w:t>few scholars</w:t>
      </w:r>
      <w:r w:rsidR="005C31E7">
        <w:rPr>
          <w:rFonts w:ascii="Century Schoolbook" w:hAnsi="Century Schoolbook"/>
          <w:color w:val="000000"/>
        </w:rPr>
        <w:t>”</w:t>
      </w:r>
      <w:r w:rsidR="005C31E7" w:rsidRPr="00386C2E">
        <w:rPr>
          <w:rFonts w:ascii="Century Schoolbook" w:hAnsi="Century Schoolbook"/>
          <w:color w:val="000000"/>
        </w:rPr>
        <w:t xml:space="preserve"> </w:t>
      </w:r>
      <w:r w:rsidR="00AB11D1">
        <w:rPr>
          <w:rFonts w:ascii="Century Schoolbook" w:hAnsi="Century Schoolbook"/>
          <w:color w:val="000000"/>
        </w:rPr>
        <w:t>argue</w:t>
      </w:r>
      <w:r w:rsidR="005C31E7" w:rsidRPr="00386C2E">
        <w:rPr>
          <w:rFonts w:ascii="Century Schoolbook" w:hAnsi="Century Schoolbook"/>
          <w:color w:val="000000"/>
        </w:rPr>
        <w:t xml:space="preserve"> </w:t>
      </w:r>
      <w:r w:rsidR="00E745E3">
        <w:rPr>
          <w:rFonts w:ascii="Century Schoolbook" w:hAnsi="Century Schoolbook"/>
          <w:color w:val="000000"/>
        </w:rPr>
        <w:t xml:space="preserve">today </w:t>
      </w:r>
      <w:r w:rsidR="005C31E7">
        <w:rPr>
          <w:rFonts w:ascii="Century Schoolbook" w:hAnsi="Century Schoolbook"/>
          <w:color w:val="000000"/>
        </w:rPr>
        <w:t>“</w:t>
      </w:r>
      <w:r w:rsidR="005C31E7" w:rsidRPr="00386C2E">
        <w:rPr>
          <w:rFonts w:ascii="Century Schoolbook" w:hAnsi="Century Schoolbook"/>
          <w:color w:val="000000"/>
        </w:rPr>
        <w:t xml:space="preserve">that the Decision of 1789 governs by its own force. </w:t>
      </w:r>
      <w:r w:rsidR="005C31E7">
        <w:rPr>
          <w:rFonts w:ascii="Century Schoolbook" w:hAnsi="Century Schoolbook"/>
          <w:color w:val="000000"/>
        </w:rPr>
        <w:t xml:space="preserve"> </w:t>
      </w:r>
      <w:r w:rsidR="005C31E7" w:rsidRPr="00386C2E">
        <w:rPr>
          <w:rFonts w:ascii="Century Schoolbook" w:hAnsi="Century Schoolbook"/>
          <w:color w:val="000000"/>
        </w:rPr>
        <w:t>And those who do should probably walk back such claims</w:t>
      </w:r>
      <w:r w:rsidR="005C31E7">
        <w:rPr>
          <w:rFonts w:ascii="Century Schoolbook" w:hAnsi="Century Schoolbook"/>
          <w:color w:val="000000"/>
        </w:rPr>
        <w:t xml:space="preserve">.”  Wurman, </w:t>
      </w:r>
      <w:r w:rsidR="00892CA5" w:rsidRPr="00892CA5">
        <w:rPr>
          <w:rFonts w:ascii="Century Schoolbook" w:hAnsi="Century Schoolbook"/>
          <w:i/>
          <w:color w:val="000000"/>
        </w:rPr>
        <w:t>supra</w:t>
      </w:r>
      <w:r w:rsidR="005C31E7">
        <w:rPr>
          <w:rFonts w:ascii="Century Schoolbook" w:hAnsi="Century Schoolbook"/>
          <w:color w:val="000000"/>
        </w:rPr>
        <w:t>, at 177.</w:t>
      </w:r>
      <w:r w:rsidR="00D5709F">
        <w:rPr>
          <w:rFonts w:ascii="Century Schoolbook" w:hAnsi="Century Schoolbook"/>
          <w:color w:val="000000"/>
        </w:rPr>
        <w:t xml:space="preserve">  Instead, “</w:t>
      </w:r>
      <w:r w:rsidR="00D5709F" w:rsidRPr="005C31E7">
        <w:rPr>
          <w:rFonts w:ascii="Century Schoolbook" w:hAnsi="Century Schoolbook"/>
          <w:color w:val="000000"/>
        </w:rPr>
        <w:t>an emerging consensus of scholars across the ideological spectrum now agrees that the First Congress reflected</w:t>
      </w:r>
      <w:r w:rsidR="00D5709F">
        <w:rPr>
          <w:rFonts w:ascii="Century Schoolbook" w:hAnsi="Century Schoolbook"/>
          <w:color w:val="000000"/>
        </w:rPr>
        <w:t xml:space="preserve"> </w:t>
      </w:r>
      <w:r w:rsidR="00D5709F" w:rsidRPr="005C31E7">
        <w:rPr>
          <w:rFonts w:ascii="Century Schoolbook" w:hAnsi="Century Schoolbook"/>
          <w:color w:val="000000"/>
        </w:rPr>
        <w:t>little consensus about the meaning of Article</w:t>
      </w:r>
      <w:r w:rsidR="00D5709F">
        <w:rPr>
          <w:rFonts w:ascii="Century Schoolbook" w:hAnsi="Century Schoolbook"/>
          <w:color w:val="000000"/>
        </w:rPr>
        <w:t> </w:t>
      </w:r>
      <w:r w:rsidR="00D5709F" w:rsidRPr="005C31E7">
        <w:rPr>
          <w:rFonts w:ascii="Century Schoolbook" w:hAnsi="Century Schoolbook"/>
          <w:color w:val="000000"/>
        </w:rPr>
        <w:t>II</w:t>
      </w:r>
      <w:r w:rsidR="00D5709F">
        <w:rPr>
          <w:rFonts w:ascii="Century Schoolbook" w:hAnsi="Century Schoolbook"/>
          <w:color w:val="000000"/>
        </w:rPr>
        <w:t xml:space="preserve">.”  </w:t>
      </w:r>
      <w:r w:rsidR="00B36CF4" w:rsidRPr="00B36CF4">
        <w:rPr>
          <w:rFonts w:ascii="Century Schoolbook" w:hAnsi="Century Schoolbook"/>
          <w:color w:val="000000"/>
        </w:rPr>
        <w:t>Jed H. Shugerman</w:t>
      </w:r>
      <w:r w:rsidR="00B36CF4">
        <w:rPr>
          <w:rFonts w:ascii="Century Schoolbook" w:hAnsi="Century Schoolbook"/>
          <w:color w:val="000000"/>
        </w:rPr>
        <w:t xml:space="preserve">, </w:t>
      </w:r>
      <w:r w:rsidR="00B36CF4">
        <w:rPr>
          <w:rFonts w:ascii="Century Schoolbook" w:hAnsi="Century Schoolbook"/>
          <w:i/>
          <w:iCs/>
          <w:color w:val="000000"/>
        </w:rPr>
        <w:t>Movement on Removal: An Emerging Consensus about the First Congress and Presidential Power</w:t>
      </w:r>
      <w:r w:rsidR="00B36CF4">
        <w:rPr>
          <w:rFonts w:ascii="Century Schoolbook" w:hAnsi="Century Schoolbook"/>
          <w:color w:val="000000"/>
        </w:rPr>
        <w:t xml:space="preserve">, </w:t>
      </w:r>
      <w:r w:rsidR="00B36CF4" w:rsidRPr="00B36CF4">
        <w:rPr>
          <w:rFonts w:ascii="Century Schoolbook" w:hAnsi="Century Schoolbook"/>
          <w:color w:val="000000"/>
        </w:rPr>
        <w:t>63 Am. J. Legal Hist. 258</w:t>
      </w:r>
      <w:r w:rsidR="00B36CF4">
        <w:rPr>
          <w:rFonts w:ascii="Century Schoolbook" w:hAnsi="Century Schoolbook"/>
          <w:color w:val="000000"/>
        </w:rPr>
        <w:t>, 259</w:t>
      </w:r>
      <w:r w:rsidR="0000416E">
        <w:rPr>
          <w:rFonts w:ascii="Century Schoolbook" w:hAnsi="Century Schoolbook"/>
          <w:color w:val="000000"/>
        </w:rPr>
        <w:t xml:space="preserve"> (2023).</w:t>
      </w:r>
    </w:p>
    <w:p w14:paraId="143EEA32" w14:textId="3FF7AC9C" w:rsidR="0000416E" w:rsidRDefault="00B36CF4" w:rsidP="002A4E3D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T</w:t>
      </w:r>
      <w:r w:rsidR="00D5709F">
        <w:rPr>
          <w:rFonts w:ascii="Century Schoolbook" w:hAnsi="Century Schoolbook"/>
          <w:color w:val="000000"/>
        </w:rPr>
        <w:t>he Decision</w:t>
      </w:r>
      <w:r w:rsidR="00853502">
        <w:rPr>
          <w:rFonts w:ascii="Century Schoolbook" w:hAnsi="Century Schoolbook"/>
          <w:color w:val="000000"/>
        </w:rPr>
        <w:t xml:space="preserve"> of 1789 did, however, </w:t>
      </w:r>
      <w:r w:rsidR="002A4E3D">
        <w:rPr>
          <w:rFonts w:ascii="Century Schoolbook" w:hAnsi="Century Schoolbook"/>
          <w:color w:val="000000"/>
        </w:rPr>
        <w:t>put</w:t>
      </w:r>
      <w:r w:rsidR="00D5709F">
        <w:rPr>
          <w:rFonts w:ascii="Century Schoolbook" w:hAnsi="Century Schoolbook"/>
          <w:color w:val="000000"/>
        </w:rPr>
        <w:t xml:space="preserve"> the gears in motion for a </w:t>
      </w:r>
      <w:r>
        <w:rPr>
          <w:rFonts w:ascii="Century Schoolbook" w:hAnsi="Century Schoolbook"/>
          <w:color w:val="000000"/>
        </w:rPr>
        <w:t xml:space="preserve">gradual </w:t>
      </w:r>
      <w:r w:rsidR="00D5709F">
        <w:rPr>
          <w:rFonts w:ascii="Century Schoolbook" w:hAnsi="Century Schoolbook"/>
          <w:color w:val="000000"/>
        </w:rPr>
        <w:t xml:space="preserve">liquidation of presidential removal </w:t>
      </w:r>
      <w:r>
        <w:rPr>
          <w:rFonts w:ascii="Century Schoolbook" w:hAnsi="Century Schoolbook"/>
          <w:color w:val="000000"/>
        </w:rPr>
        <w:t xml:space="preserve">authority </w:t>
      </w:r>
      <w:r w:rsidR="00D5709F">
        <w:rPr>
          <w:rFonts w:ascii="Century Schoolbook" w:hAnsi="Century Schoolbook"/>
          <w:color w:val="000000"/>
        </w:rPr>
        <w:t xml:space="preserve">over the next </w:t>
      </w:r>
      <w:r>
        <w:rPr>
          <w:rFonts w:ascii="Century Schoolbook" w:hAnsi="Century Schoolbook"/>
          <w:color w:val="000000"/>
        </w:rPr>
        <w:t>three</w:t>
      </w:r>
      <w:r w:rsidR="00D5709F">
        <w:rPr>
          <w:rFonts w:ascii="Century Schoolbook" w:hAnsi="Century Schoolbook"/>
          <w:color w:val="000000"/>
        </w:rPr>
        <w:t xml:space="preserve"> decades.  </w:t>
      </w:r>
      <w:r w:rsidR="0000416E">
        <w:rPr>
          <w:rFonts w:ascii="Century Schoolbook" w:hAnsi="Century Schoolbook"/>
          <w:color w:val="000000"/>
        </w:rPr>
        <w:t>That is why pro-</w:t>
      </w:r>
      <w:r w:rsidR="00AB11D1">
        <w:rPr>
          <w:rFonts w:ascii="Century Schoolbook" w:hAnsi="Century Schoolbook"/>
          <w:color w:val="000000"/>
        </w:rPr>
        <w:t>removal</w:t>
      </w:r>
      <w:r w:rsidR="0000416E">
        <w:rPr>
          <w:rFonts w:ascii="Century Schoolbook" w:hAnsi="Century Schoolbook"/>
          <w:color w:val="000000"/>
        </w:rPr>
        <w:t xml:space="preserve"> scholarship increasing</w:t>
      </w:r>
      <w:r w:rsidR="004B3E68">
        <w:rPr>
          <w:rFonts w:ascii="Century Schoolbook" w:hAnsi="Century Schoolbook"/>
          <w:color w:val="000000"/>
        </w:rPr>
        <w:t>ly</w:t>
      </w:r>
      <w:r w:rsidR="0000416E">
        <w:rPr>
          <w:rFonts w:ascii="Century Schoolbook" w:hAnsi="Century Schoolbook"/>
          <w:color w:val="000000"/>
        </w:rPr>
        <w:t xml:space="preserve"> emphasizes “</w:t>
      </w:r>
      <w:r w:rsidR="0000416E" w:rsidRPr="005C31E7">
        <w:rPr>
          <w:rFonts w:ascii="Century Schoolbook" w:hAnsi="Century Schoolbook"/>
          <w:color w:val="000000"/>
        </w:rPr>
        <w:t>post-1789 evidence</w:t>
      </w:r>
      <w:r w:rsidR="0000416E">
        <w:rPr>
          <w:rFonts w:ascii="Century Schoolbook" w:hAnsi="Century Schoolbook"/>
          <w:color w:val="000000"/>
        </w:rPr>
        <w:t>” and “</w:t>
      </w:r>
      <w:r w:rsidR="0000416E" w:rsidRPr="003E49BE">
        <w:rPr>
          <w:rFonts w:ascii="Century Schoolbook" w:hAnsi="Century Schoolbook"/>
          <w:color w:val="000000"/>
        </w:rPr>
        <w:t>nineteenth-century practice</w:t>
      </w:r>
      <w:r w:rsidR="0000416E">
        <w:rPr>
          <w:rFonts w:ascii="Century Schoolbook" w:hAnsi="Century Schoolbook"/>
          <w:color w:val="000000"/>
        </w:rPr>
        <w:t>,” pivoting “</w:t>
      </w:r>
      <w:r w:rsidR="0000416E" w:rsidRPr="00C17582">
        <w:rPr>
          <w:rFonts w:ascii="Century Schoolbook" w:hAnsi="Century Schoolbook"/>
          <w:color w:val="000000"/>
        </w:rPr>
        <w:t>away from original public meaning circa Ratification</w:t>
      </w:r>
      <w:r w:rsidR="00853502">
        <w:rPr>
          <w:rFonts w:ascii="Century Schoolbook" w:hAnsi="Century Schoolbook"/>
          <w:color w:val="000000"/>
        </w:rPr>
        <w:t>.</w:t>
      </w:r>
      <w:r w:rsidR="00AB11D1">
        <w:rPr>
          <w:rFonts w:ascii="Century Schoolbook" w:hAnsi="Century Schoolbook"/>
          <w:color w:val="000000"/>
        </w:rPr>
        <w:t>”</w:t>
      </w:r>
      <w:r w:rsidR="0000416E">
        <w:rPr>
          <w:rFonts w:ascii="Century Schoolbook" w:hAnsi="Century Schoolbook"/>
          <w:color w:val="000000"/>
        </w:rPr>
        <w:t xml:space="preserve"> </w:t>
      </w:r>
      <w:r w:rsidR="00897220">
        <w:rPr>
          <w:rFonts w:ascii="Century Schoolbook" w:hAnsi="Century Schoolbook"/>
          <w:color w:val="000000"/>
        </w:rPr>
        <w:t xml:space="preserve"> </w:t>
      </w:r>
      <w:r w:rsidR="0000416E" w:rsidRPr="002A4E3D">
        <w:rPr>
          <w:rFonts w:ascii="Century Schoolbook" w:hAnsi="Century Schoolbook"/>
          <w:i/>
          <w:iCs/>
          <w:color w:val="000000"/>
        </w:rPr>
        <w:t>Id.</w:t>
      </w:r>
      <w:r w:rsidR="0000416E">
        <w:rPr>
          <w:rFonts w:ascii="Century Schoolbook" w:hAnsi="Century Schoolbook"/>
          <w:color w:val="000000"/>
        </w:rPr>
        <w:t xml:space="preserve"> at </w:t>
      </w:r>
      <w:r w:rsidR="002A4E3D">
        <w:rPr>
          <w:rFonts w:ascii="Century Schoolbook" w:hAnsi="Century Schoolbook"/>
          <w:color w:val="000000"/>
        </w:rPr>
        <w:t>264, 279.</w:t>
      </w:r>
    </w:p>
    <w:p w14:paraId="5C5EF880" w14:textId="02C40886" w:rsidR="0000416E" w:rsidRDefault="00AB11D1" w:rsidP="00556631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In </w:t>
      </w:r>
      <w:r w:rsidR="00241FF5">
        <w:rPr>
          <w:rFonts w:ascii="Century Schoolbook" w:hAnsi="Century Schoolbook"/>
          <w:color w:val="000000"/>
        </w:rPr>
        <w:t>brief</w:t>
      </w:r>
      <w:r>
        <w:rPr>
          <w:rFonts w:ascii="Century Schoolbook" w:hAnsi="Century Schoolbook"/>
          <w:color w:val="000000"/>
        </w:rPr>
        <w:t>, s</w:t>
      </w:r>
      <w:r w:rsidR="00CF491F">
        <w:rPr>
          <w:rFonts w:ascii="Century Schoolbook" w:hAnsi="Century Schoolbook"/>
          <w:color w:val="000000"/>
        </w:rPr>
        <w:t>ome</w:t>
      </w:r>
      <w:r w:rsidR="00556631">
        <w:rPr>
          <w:rFonts w:ascii="Century Schoolbook" w:hAnsi="Century Schoolbook"/>
          <w:color w:val="000000"/>
        </w:rPr>
        <w:t xml:space="preserve"> </w:t>
      </w:r>
      <w:r w:rsidR="00AC523A">
        <w:rPr>
          <w:rFonts w:ascii="Century Schoolbook" w:hAnsi="Century Schoolbook"/>
          <w:color w:val="000000"/>
        </w:rPr>
        <w:t>Congress</w:t>
      </w:r>
      <w:r w:rsidR="00556631">
        <w:rPr>
          <w:rFonts w:ascii="Century Schoolbook" w:hAnsi="Century Schoolbook"/>
          <w:color w:val="000000"/>
        </w:rPr>
        <w:t>member</w:t>
      </w:r>
      <w:r w:rsidR="00CF491F">
        <w:rPr>
          <w:rFonts w:ascii="Century Schoolbook" w:hAnsi="Century Schoolbook"/>
          <w:color w:val="000000"/>
        </w:rPr>
        <w:t>s</w:t>
      </w:r>
      <w:r w:rsidR="00556631">
        <w:rPr>
          <w:rFonts w:ascii="Century Schoolbook" w:hAnsi="Century Schoolbook"/>
          <w:color w:val="000000"/>
        </w:rPr>
        <w:t xml:space="preserve"> </w:t>
      </w:r>
      <w:r w:rsidR="00241FF5">
        <w:rPr>
          <w:rFonts w:ascii="Century Schoolbook" w:hAnsi="Century Schoolbook"/>
          <w:color w:val="000000"/>
        </w:rPr>
        <w:t xml:space="preserve">in 1789 </w:t>
      </w:r>
      <w:r w:rsidR="00CF491F">
        <w:rPr>
          <w:rFonts w:ascii="Century Schoolbook" w:hAnsi="Century Schoolbook"/>
          <w:color w:val="000000"/>
        </w:rPr>
        <w:t>insisted</w:t>
      </w:r>
      <w:r w:rsidR="00556631">
        <w:rPr>
          <w:rFonts w:ascii="Century Schoolbook" w:hAnsi="Century Schoolbook"/>
          <w:color w:val="000000"/>
        </w:rPr>
        <w:t xml:space="preserve"> that </w:t>
      </w:r>
      <w:r w:rsidR="00241FF5">
        <w:rPr>
          <w:rFonts w:ascii="Century Schoolbook" w:hAnsi="Century Schoolbook"/>
          <w:color w:val="000000"/>
        </w:rPr>
        <w:t>the</w:t>
      </w:r>
      <w:r w:rsidR="00241FF5" w:rsidRPr="0000416E">
        <w:rPr>
          <w:rFonts w:ascii="Century Schoolbook" w:hAnsi="Century Schoolbook"/>
          <w:color w:val="000000"/>
        </w:rPr>
        <w:t xml:space="preserve"> </w:t>
      </w:r>
      <w:r w:rsidRPr="0000416E">
        <w:rPr>
          <w:rFonts w:ascii="Century Schoolbook" w:hAnsi="Century Schoolbook"/>
          <w:color w:val="000000"/>
        </w:rPr>
        <w:t xml:space="preserve">Foreign Affairs </w:t>
      </w:r>
      <w:r w:rsidR="0000416E" w:rsidRPr="0000416E">
        <w:rPr>
          <w:rFonts w:ascii="Century Schoolbook" w:hAnsi="Century Schoolbook"/>
          <w:color w:val="000000"/>
        </w:rPr>
        <w:t xml:space="preserve">Secretary would </w:t>
      </w:r>
      <w:r w:rsidR="002A4E3D">
        <w:rPr>
          <w:rFonts w:ascii="Century Schoolbook" w:hAnsi="Century Schoolbook"/>
          <w:color w:val="000000"/>
        </w:rPr>
        <w:t>inherently</w:t>
      </w:r>
      <w:r w:rsidR="0000416E" w:rsidRPr="0000416E">
        <w:rPr>
          <w:rFonts w:ascii="Century Schoolbook" w:hAnsi="Century Schoolbook"/>
          <w:color w:val="000000"/>
        </w:rPr>
        <w:t xml:space="preserve"> </w:t>
      </w:r>
      <w:r w:rsidR="002A4E3D" w:rsidRPr="0000416E">
        <w:rPr>
          <w:rFonts w:ascii="Century Schoolbook" w:hAnsi="Century Schoolbook"/>
          <w:color w:val="000000"/>
        </w:rPr>
        <w:t>be</w:t>
      </w:r>
      <w:r w:rsidR="002A4E3D">
        <w:rPr>
          <w:rFonts w:ascii="Century Schoolbook" w:hAnsi="Century Schoolbook"/>
          <w:color w:val="000000"/>
        </w:rPr>
        <w:t xml:space="preserve"> </w:t>
      </w:r>
      <w:r w:rsidR="0000416E" w:rsidRPr="0000416E">
        <w:rPr>
          <w:rFonts w:ascii="Century Schoolbook" w:hAnsi="Century Schoolbook"/>
          <w:color w:val="000000"/>
        </w:rPr>
        <w:t>“removable by the President</w:t>
      </w:r>
      <w:r w:rsidR="00CF491F">
        <w:rPr>
          <w:rFonts w:ascii="Century Schoolbook" w:hAnsi="Century Schoolbook"/>
          <w:color w:val="000000"/>
        </w:rPr>
        <w:t>.</w:t>
      </w:r>
      <w:r w:rsidR="00AC523A">
        <w:rPr>
          <w:rFonts w:ascii="Century Schoolbook" w:hAnsi="Century Schoolbook"/>
          <w:color w:val="000000"/>
        </w:rPr>
        <w:t>”</w:t>
      </w:r>
      <w:r w:rsidR="0000416E" w:rsidRPr="0000416E">
        <w:rPr>
          <w:rFonts w:ascii="Century Schoolbook" w:hAnsi="Century Schoolbook"/>
          <w:color w:val="000000"/>
        </w:rPr>
        <w:t xml:space="preserve"> </w:t>
      </w:r>
      <w:r w:rsidR="00CF491F">
        <w:rPr>
          <w:rFonts w:ascii="Century Schoolbook" w:hAnsi="Century Schoolbook"/>
          <w:color w:val="000000"/>
        </w:rPr>
        <w:t xml:space="preserve"> </w:t>
      </w:r>
      <w:r w:rsidR="0000416E" w:rsidRPr="0000416E">
        <w:rPr>
          <w:rFonts w:ascii="Century Schoolbook" w:hAnsi="Century Schoolbook"/>
          <w:color w:val="000000"/>
        </w:rPr>
        <w:t>1 Annals of Cong. 385 (1789)</w:t>
      </w:r>
      <w:r w:rsidR="00CF491F">
        <w:rPr>
          <w:rFonts w:ascii="Century Schoolbook" w:hAnsi="Century Schoolbook"/>
          <w:color w:val="000000"/>
        </w:rPr>
        <w:t>.</w:t>
      </w:r>
      <w:r w:rsidR="002A4E3D">
        <w:rPr>
          <w:rFonts w:ascii="Century Schoolbook" w:hAnsi="Century Schoolbook"/>
          <w:color w:val="000000"/>
        </w:rPr>
        <w:t xml:space="preserve"> </w:t>
      </w:r>
      <w:r w:rsidR="00CF491F">
        <w:rPr>
          <w:rFonts w:ascii="Century Schoolbook" w:hAnsi="Century Schoolbook"/>
          <w:color w:val="000000"/>
        </w:rPr>
        <w:t xml:space="preserve"> But </w:t>
      </w:r>
      <w:r w:rsidR="0000416E" w:rsidRPr="0000416E">
        <w:rPr>
          <w:rFonts w:ascii="Century Schoolbook" w:hAnsi="Century Schoolbook"/>
          <w:color w:val="000000"/>
        </w:rPr>
        <w:t>others, citing</w:t>
      </w:r>
      <w:r w:rsidR="00766853">
        <w:rPr>
          <w:rFonts w:ascii="Century Schoolbook" w:hAnsi="Century Schoolbook"/>
          <w:color w:val="000000"/>
        </w:rPr>
        <w:t xml:space="preserve"> the</w:t>
      </w:r>
      <w:r w:rsidR="0000416E" w:rsidRPr="0000416E">
        <w:rPr>
          <w:rFonts w:ascii="Century Schoolbook" w:hAnsi="Century Schoolbook"/>
          <w:color w:val="000000"/>
        </w:rPr>
        <w:t xml:space="preserve"> </w:t>
      </w:r>
      <w:r w:rsidR="0000416E" w:rsidRPr="0000416E">
        <w:rPr>
          <w:rFonts w:ascii="Century Schoolbook" w:hAnsi="Century Schoolbook"/>
          <w:i/>
          <w:iCs/>
          <w:color w:val="000000"/>
        </w:rPr>
        <w:t>Federalist</w:t>
      </w:r>
      <w:r w:rsidR="00CF491F">
        <w:rPr>
          <w:rFonts w:ascii="Century Schoolbook" w:hAnsi="Century Schoolbook"/>
          <w:color w:val="000000"/>
        </w:rPr>
        <w:t>, argued</w:t>
      </w:r>
      <w:r w:rsidR="0000416E" w:rsidRPr="0000416E">
        <w:rPr>
          <w:rFonts w:ascii="Century Schoolbook" w:hAnsi="Century Schoolbook"/>
          <w:color w:val="000000"/>
        </w:rPr>
        <w:t xml:space="preserve"> that removals required “the advice and consent of the Senate</w:t>
      </w:r>
      <w:r w:rsidR="00CF491F">
        <w:rPr>
          <w:rFonts w:ascii="Century Schoolbook" w:hAnsi="Century Schoolbook"/>
          <w:color w:val="000000"/>
        </w:rPr>
        <w:t>.</w:t>
      </w:r>
      <w:r w:rsidR="0000416E" w:rsidRPr="0000416E">
        <w:rPr>
          <w:rFonts w:ascii="Century Schoolbook" w:hAnsi="Century Schoolbook"/>
          <w:color w:val="000000"/>
        </w:rPr>
        <w:t>”</w:t>
      </w:r>
      <w:r w:rsidR="00CF491F">
        <w:rPr>
          <w:rFonts w:ascii="Century Schoolbook" w:hAnsi="Century Schoolbook"/>
          <w:color w:val="000000"/>
        </w:rPr>
        <w:t xml:space="preserve"> </w:t>
      </w:r>
      <w:r w:rsidR="0000416E" w:rsidRPr="0000416E">
        <w:rPr>
          <w:rFonts w:ascii="Century Schoolbook" w:hAnsi="Century Schoolbook"/>
          <w:color w:val="000000"/>
        </w:rPr>
        <w:t xml:space="preserve"> </w:t>
      </w:r>
      <w:r w:rsidR="00CF491F">
        <w:rPr>
          <w:rFonts w:ascii="Century Schoolbook" w:hAnsi="Century Schoolbook"/>
          <w:i/>
          <w:iCs/>
          <w:color w:val="000000"/>
        </w:rPr>
        <w:t>I</w:t>
      </w:r>
      <w:r w:rsidR="0000416E" w:rsidRPr="0000416E">
        <w:rPr>
          <w:rFonts w:ascii="Century Schoolbook" w:hAnsi="Century Schoolbook"/>
          <w:i/>
          <w:iCs/>
          <w:color w:val="000000"/>
        </w:rPr>
        <w:t>d.</w:t>
      </w:r>
      <w:r w:rsidR="0000416E" w:rsidRPr="0000416E">
        <w:rPr>
          <w:rFonts w:ascii="Century Schoolbook" w:hAnsi="Century Schoolbook"/>
          <w:color w:val="000000"/>
        </w:rPr>
        <w:t xml:space="preserve"> at 396.  Still others, originally including Madison, </w:t>
      </w:r>
      <w:r w:rsidR="0000416E" w:rsidRPr="0000416E">
        <w:rPr>
          <w:rFonts w:ascii="Century Schoolbook" w:hAnsi="Century Schoolbook"/>
          <w:i/>
          <w:iCs/>
          <w:color w:val="000000"/>
        </w:rPr>
        <w:t>id.</w:t>
      </w:r>
      <w:r w:rsidR="0000416E" w:rsidRPr="0000416E">
        <w:rPr>
          <w:rFonts w:ascii="Century Schoolbook" w:hAnsi="Century Schoolbook"/>
          <w:color w:val="000000"/>
        </w:rPr>
        <w:t xml:space="preserve"> at 389, believed that Congress could assign removal where it wanted</w:t>
      </w:r>
      <w:r w:rsidR="003D4A3C">
        <w:rPr>
          <w:rFonts w:ascii="Century Schoolbook" w:hAnsi="Century Schoolbook"/>
          <w:color w:val="000000"/>
        </w:rPr>
        <w:t>,</w:t>
      </w:r>
      <w:r w:rsidR="0000416E" w:rsidRPr="0000416E">
        <w:rPr>
          <w:rFonts w:ascii="Century Schoolbook" w:hAnsi="Century Schoolbook"/>
          <w:color w:val="000000"/>
        </w:rPr>
        <w:t xml:space="preserve"> </w:t>
      </w:r>
      <w:r w:rsidR="003D4A3C">
        <w:rPr>
          <w:rFonts w:ascii="Century Schoolbook" w:hAnsi="Century Schoolbook"/>
          <w:i/>
          <w:iCs/>
          <w:color w:val="000000"/>
        </w:rPr>
        <w:t>i</w:t>
      </w:r>
      <w:r w:rsidR="0000416E" w:rsidRPr="0000416E">
        <w:rPr>
          <w:rFonts w:ascii="Century Schoolbook" w:hAnsi="Century Schoolbook"/>
          <w:i/>
          <w:iCs/>
          <w:color w:val="000000"/>
        </w:rPr>
        <w:t>d.</w:t>
      </w:r>
      <w:r w:rsidR="0000416E" w:rsidRPr="0000416E">
        <w:rPr>
          <w:rFonts w:ascii="Century Schoolbook" w:hAnsi="Century Schoolbook"/>
          <w:color w:val="000000"/>
        </w:rPr>
        <w:t xml:space="preserve"> at 392.  </w:t>
      </w:r>
      <w:r w:rsidR="00241FF5">
        <w:rPr>
          <w:rFonts w:ascii="Century Schoolbook" w:hAnsi="Century Schoolbook"/>
          <w:color w:val="000000"/>
        </w:rPr>
        <w:t xml:space="preserve">Emphasizing </w:t>
      </w:r>
      <w:r w:rsidR="00556631" w:rsidRPr="005C31E7">
        <w:rPr>
          <w:rFonts w:ascii="Century Schoolbook" w:hAnsi="Century Schoolbook"/>
          <w:color w:val="000000"/>
        </w:rPr>
        <w:t xml:space="preserve">Madison’s statements </w:t>
      </w:r>
      <w:r w:rsidR="00766853">
        <w:rPr>
          <w:rFonts w:ascii="Century Schoolbook" w:hAnsi="Century Schoolbook"/>
          <w:color w:val="000000"/>
        </w:rPr>
        <w:t xml:space="preserve">in the debate </w:t>
      </w:r>
      <w:r w:rsidR="00241FF5">
        <w:rPr>
          <w:rFonts w:ascii="Century Schoolbook" w:hAnsi="Century Schoolbook"/>
          <w:color w:val="000000"/>
        </w:rPr>
        <w:t>while</w:t>
      </w:r>
      <w:r w:rsidR="00556631" w:rsidRPr="005C31E7">
        <w:rPr>
          <w:rFonts w:ascii="Century Schoolbook" w:hAnsi="Century Schoolbook"/>
          <w:color w:val="000000"/>
        </w:rPr>
        <w:t xml:space="preserve"> </w:t>
      </w:r>
      <w:r w:rsidR="00556631">
        <w:rPr>
          <w:rFonts w:ascii="Century Schoolbook" w:hAnsi="Century Schoolbook"/>
          <w:color w:val="000000"/>
        </w:rPr>
        <w:t xml:space="preserve">ignoring </w:t>
      </w:r>
      <w:r w:rsidR="00241FF5">
        <w:rPr>
          <w:rFonts w:ascii="Century Schoolbook" w:hAnsi="Century Schoolbook"/>
          <w:color w:val="000000"/>
        </w:rPr>
        <w:t xml:space="preserve">this </w:t>
      </w:r>
      <w:r>
        <w:rPr>
          <w:rFonts w:ascii="Century Schoolbook" w:hAnsi="Century Schoolbook"/>
          <w:color w:val="000000"/>
        </w:rPr>
        <w:t>wide</w:t>
      </w:r>
      <w:r w:rsidR="00556631">
        <w:rPr>
          <w:rFonts w:ascii="Century Schoolbook" w:hAnsi="Century Schoolbook"/>
          <w:color w:val="000000"/>
        </w:rPr>
        <w:t xml:space="preserve"> disagreement exemplifies “</w:t>
      </w:r>
      <w:r w:rsidR="00556631" w:rsidRPr="00556631">
        <w:rPr>
          <w:rFonts w:ascii="Century Schoolbook" w:hAnsi="Century Schoolbook"/>
          <w:color w:val="000000"/>
        </w:rPr>
        <w:t>looking over a crowd and picking out your friends</w:t>
      </w:r>
      <w:r w:rsidR="00556631">
        <w:rPr>
          <w:rFonts w:ascii="Century Schoolbook" w:hAnsi="Century Schoolbook"/>
          <w:color w:val="000000"/>
        </w:rPr>
        <w:t>.</w:t>
      </w:r>
      <w:r w:rsidR="00556631" w:rsidRPr="00556631">
        <w:rPr>
          <w:rFonts w:ascii="Century Schoolbook" w:hAnsi="Century Schoolbook"/>
          <w:color w:val="000000"/>
        </w:rPr>
        <w:t>”</w:t>
      </w:r>
      <w:r w:rsidR="00556631">
        <w:rPr>
          <w:rFonts w:ascii="Century Schoolbook" w:hAnsi="Century Schoolbook"/>
          <w:color w:val="000000"/>
        </w:rPr>
        <w:t xml:space="preserve">  </w:t>
      </w:r>
      <w:r w:rsidR="00556631" w:rsidRPr="00556631">
        <w:rPr>
          <w:rFonts w:ascii="Century Schoolbook" w:hAnsi="Century Schoolbook"/>
          <w:i/>
          <w:iCs/>
          <w:color w:val="000000"/>
        </w:rPr>
        <w:t>Exxon Mobil Corp. v. Allapattah Servs., Inc.</w:t>
      </w:r>
      <w:r w:rsidR="00556631" w:rsidRPr="00556631">
        <w:rPr>
          <w:rFonts w:ascii="Century Schoolbook" w:hAnsi="Century Schoolbook"/>
          <w:color w:val="000000"/>
        </w:rPr>
        <w:t>, 545 U.S. 546, 568</w:t>
      </w:r>
      <w:r w:rsidR="00556631">
        <w:rPr>
          <w:rFonts w:ascii="Century Schoolbook" w:hAnsi="Century Schoolbook"/>
          <w:color w:val="000000"/>
        </w:rPr>
        <w:t xml:space="preserve"> </w:t>
      </w:r>
      <w:r w:rsidR="00556631" w:rsidRPr="00556631">
        <w:rPr>
          <w:rFonts w:ascii="Century Schoolbook" w:hAnsi="Century Schoolbook"/>
          <w:color w:val="000000"/>
        </w:rPr>
        <w:t>(2005)</w:t>
      </w:r>
      <w:r w:rsidR="00556631">
        <w:rPr>
          <w:rFonts w:ascii="Century Schoolbook" w:hAnsi="Century Schoolbook"/>
          <w:color w:val="000000"/>
        </w:rPr>
        <w:t xml:space="preserve"> (citation omitted).  </w:t>
      </w:r>
      <w:r w:rsidR="003710C5">
        <w:rPr>
          <w:rFonts w:ascii="Century Schoolbook" w:hAnsi="Century Schoolbook"/>
          <w:color w:val="000000"/>
        </w:rPr>
        <w:t>As s</w:t>
      </w:r>
      <w:r w:rsidR="002A4E3D">
        <w:rPr>
          <w:rFonts w:ascii="Century Schoolbook" w:hAnsi="Century Schoolbook"/>
          <w:color w:val="000000"/>
        </w:rPr>
        <w:t xml:space="preserve">cholars have long documented, </w:t>
      </w:r>
      <w:r w:rsidR="00556631">
        <w:rPr>
          <w:rFonts w:ascii="Century Schoolbook" w:hAnsi="Century Schoolbook"/>
          <w:color w:val="000000"/>
        </w:rPr>
        <w:lastRenderedPageBreak/>
        <w:t xml:space="preserve">without </w:t>
      </w:r>
      <w:r w:rsidR="00AC523A">
        <w:rPr>
          <w:rFonts w:ascii="Century Schoolbook" w:hAnsi="Century Schoolbook"/>
          <w:color w:val="000000"/>
        </w:rPr>
        <w:t>repudiation</w:t>
      </w:r>
      <w:r w:rsidR="00556631">
        <w:rPr>
          <w:rFonts w:ascii="Century Schoolbook" w:hAnsi="Century Schoolbook"/>
          <w:color w:val="000000"/>
        </w:rPr>
        <w:t xml:space="preserve">, </w:t>
      </w:r>
      <w:r w:rsidR="002A4E3D">
        <w:rPr>
          <w:rFonts w:ascii="Century Schoolbook" w:hAnsi="Century Schoolbook"/>
          <w:color w:val="000000"/>
        </w:rPr>
        <w:t>“</w:t>
      </w:r>
      <w:r w:rsidR="002A4E3D" w:rsidRPr="00AF507E">
        <w:rPr>
          <w:rFonts w:ascii="Century Schoolbook" w:hAnsi="Century Schoolbook"/>
          <w:color w:val="000000"/>
        </w:rPr>
        <w:t xml:space="preserve">no majority emerged </w:t>
      </w:r>
      <w:r w:rsidR="002A4E3D" w:rsidRPr="00AF507E">
        <w:rPr>
          <w:rFonts w:ascii="Century Schoolbook" w:hAnsi="Century Schoolbook"/>
          <w:i/>
          <w:iCs/>
          <w:color w:val="000000"/>
        </w:rPr>
        <w:t xml:space="preserve">either </w:t>
      </w:r>
      <w:r w:rsidR="002A4E3D" w:rsidRPr="00AF507E">
        <w:rPr>
          <w:rFonts w:ascii="Century Schoolbook" w:hAnsi="Century Schoolbook"/>
          <w:color w:val="000000"/>
        </w:rPr>
        <w:t xml:space="preserve">for the proposition that the Constitution itself authorized </w:t>
      </w:r>
      <w:r w:rsidR="00CF491F">
        <w:rPr>
          <w:rFonts w:ascii="Century Schoolbook" w:hAnsi="Century Schoolbook"/>
          <w:color w:val="000000"/>
        </w:rPr>
        <w:t>[presidential removal]</w:t>
      </w:r>
      <w:r w:rsidR="002A4E3D" w:rsidRPr="00AF507E">
        <w:rPr>
          <w:rFonts w:ascii="Century Schoolbook" w:hAnsi="Century Schoolbook"/>
          <w:color w:val="000000"/>
        </w:rPr>
        <w:t xml:space="preserve"> </w:t>
      </w:r>
      <w:r w:rsidR="002A4E3D" w:rsidRPr="00AF507E">
        <w:rPr>
          <w:rFonts w:ascii="Century Schoolbook" w:hAnsi="Century Schoolbook"/>
          <w:i/>
          <w:iCs/>
          <w:color w:val="000000"/>
        </w:rPr>
        <w:t xml:space="preserve">or </w:t>
      </w:r>
      <w:r w:rsidR="002A4E3D" w:rsidRPr="00AF507E">
        <w:rPr>
          <w:rFonts w:ascii="Century Schoolbook" w:hAnsi="Century Schoolbook"/>
          <w:color w:val="000000"/>
        </w:rPr>
        <w:t>for the proposition that Congress can decide by statute whether to grant this power.</w:t>
      </w:r>
      <w:r w:rsidR="002A4E3D">
        <w:rPr>
          <w:rFonts w:ascii="Century Schoolbook" w:hAnsi="Century Schoolbook"/>
          <w:color w:val="000000"/>
        </w:rPr>
        <w:t xml:space="preserve">”  </w:t>
      </w:r>
      <w:r w:rsidR="002A4E3D" w:rsidRPr="006D1DC7">
        <w:rPr>
          <w:rFonts w:ascii="Century Schoolbook" w:hAnsi="Century Schoolbook"/>
          <w:color w:val="000000"/>
        </w:rPr>
        <w:t>Nelson</w:t>
      </w:r>
      <w:r w:rsidR="002A4E3D">
        <w:rPr>
          <w:rFonts w:ascii="Century Schoolbook" w:hAnsi="Century Schoolbook"/>
          <w:color w:val="000000"/>
        </w:rPr>
        <w:t xml:space="preserve">, </w:t>
      </w:r>
      <w:r w:rsidR="002A4E3D" w:rsidRPr="006D1DC7">
        <w:rPr>
          <w:rFonts w:ascii="Century Schoolbook" w:hAnsi="Century Schoolbook"/>
          <w:i/>
          <w:iCs/>
          <w:color w:val="000000"/>
        </w:rPr>
        <w:t>Administrative Officers</w:t>
      </w:r>
      <w:r w:rsidR="002A4E3D">
        <w:rPr>
          <w:rFonts w:ascii="Century Schoolbook" w:hAnsi="Century Schoolbook"/>
          <w:color w:val="000000"/>
        </w:rPr>
        <w:t xml:space="preserve">, </w:t>
      </w:r>
      <w:r w:rsidR="00892CA5" w:rsidRPr="00892CA5">
        <w:rPr>
          <w:rFonts w:ascii="Century Schoolbook" w:hAnsi="Century Schoolbook"/>
          <w:i/>
          <w:color w:val="000000"/>
        </w:rPr>
        <w:t>supra</w:t>
      </w:r>
      <w:r w:rsidR="002A4E3D">
        <w:rPr>
          <w:rFonts w:ascii="Century Schoolbook" w:hAnsi="Century Schoolbook"/>
          <w:color w:val="000000"/>
        </w:rPr>
        <w:t xml:space="preserve">.  </w:t>
      </w:r>
    </w:p>
    <w:p w14:paraId="3CC34B89" w14:textId="678D7BAD" w:rsidR="00AC523A" w:rsidRDefault="00CF491F" w:rsidP="00AC523A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Parliamentary maneuvering yielded </w:t>
      </w:r>
      <w:r w:rsidR="00F93ADE">
        <w:rPr>
          <w:rFonts w:ascii="Century Schoolbook" w:hAnsi="Century Schoolbook"/>
          <w:color w:val="000000"/>
        </w:rPr>
        <w:t>language</w:t>
      </w:r>
      <w:r w:rsidR="00AC523A">
        <w:rPr>
          <w:rFonts w:ascii="Century Schoolbook" w:hAnsi="Century Schoolbook"/>
          <w:color w:val="000000"/>
        </w:rPr>
        <w:t xml:space="preserve"> that</w:t>
      </w:r>
      <w:r>
        <w:rPr>
          <w:rFonts w:ascii="Century Schoolbook" w:hAnsi="Century Schoolbook"/>
          <w:color w:val="000000"/>
        </w:rPr>
        <w:t xml:space="preserve"> </w:t>
      </w:r>
      <w:r w:rsidRPr="005C31E7">
        <w:rPr>
          <w:rFonts w:ascii="Century Schoolbook" w:hAnsi="Century Schoolbook"/>
          <w:color w:val="000000"/>
        </w:rPr>
        <w:t xml:space="preserve">presupposed </w:t>
      </w:r>
      <w:r w:rsidR="00B64FAB">
        <w:rPr>
          <w:rFonts w:ascii="Century Schoolbook" w:hAnsi="Century Schoolbook"/>
          <w:color w:val="000000"/>
        </w:rPr>
        <w:t xml:space="preserve">a </w:t>
      </w:r>
      <w:r w:rsidR="002068A5">
        <w:rPr>
          <w:rFonts w:ascii="Century Schoolbook" w:hAnsi="Century Schoolbook"/>
          <w:color w:val="000000"/>
        </w:rPr>
        <w:t>presidential removal power</w:t>
      </w:r>
      <w:r w:rsidR="00AB11D1">
        <w:rPr>
          <w:rFonts w:ascii="Century Schoolbook" w:hAnsi="Century Schoolbook"/>
          <w:color w:val="000000"/>
        </w:rPr>
        <w:t>—</w:t>
      </w:r>
      <w:r w:rsidR="002068A5">
        <w:rPr>
          <w:rFonts w:ascii="Century Schoolbook" w:hAnsi="Century Schoolbook"/>
          <w:color w:val="000000"/>
        </w:rPr>
        <w:t>but “</w:t>
      </w:r>
      <w:r w:rsidRPr="005C31E7">
        <w:rPr>
          <w:rFonts w:ascii="Century Schoolbook" w:hAnsi="Century Schoolbook"/>
          <w:color w:val="000000"/>
        </w:rPr>
        <w:t>the text did not specify the source of that power.</w:t>
      </w:r>
      <w:r>
        <w:rPr>
          <w:rFonts w:ascii="Century Schoolbook" w:hAnsi="Century Schoolbook"/>
          <w:color w:val="000000"/>
        </w:rPr>
        <w:t xml:space="preserve">”  </w:t>
      </w:r>
      <w:r w:rsidRPr="005C31E7">
        <w:rPr>
          <w:rFonts w:ascii="Century Schoolbook" w:hAnsi="Century Schoolbook"/>
          <w:color w:val="000000"/>
        </w:rPr>
        <w:t>B</w:t>
      </w:r>
      <w:r>
        <w:rPr>
          <w:rFonts w:ascii="Century Schoolbook" w:hAnsi="Century Schoolbook"/>
          <w:color w:val="000000"/>
        </w:rPr>
        <w:t xml:space="preserve">amzai &amp; Shane, </w:t>
      </w:r>
      <w:r w:rsidR="00892CA5" w:rsidRPr="00892CA5">
        <w:rPr>
          <w:rFonts w:ascii="Century Schoolbook" w:hAnsi="Century Schoolbook"/>
          <w:i/>
          <w:color w:val="000000"/>
        </w:rPr>
        <w:t>supra</w:t>
      </w:r>
      <w:r>
        <w:rPr>
          <w:rFonts w:ascii="Century Schoolbook" w:hAnsi="Century Schoolbook"/>
          <w:color w:val="000000"/>
        </w:rPr>
        <w:t xml:space="preserve">, at </w:t>
      </w:r>
      <w:r w:rsidRPr="005C31E7">
        <w:rPr>
          <w:rFonts w:ascii="Century Schoolbook" w:hAnsi="Century Schoolbook"/>
          <w:color w:val="000000"/>
        </w:rPr>
        <w:t>68</w:t>
      </w:r>
      <w:r>
        <w:rPr>
          <w:rFonts w:ascii="Century Schoolbook" w:hAnsi="Century Schoolbook"/>
          <w:color w:val="000000"/>
        </w:rPr>
        <w:t xml:space="preserve">.  </w:t>
      </w:r>
      <w:r w:rsidR="002068A5">
        <w:rPr>
          <w:rFonts w:ascii="Century Schoolbook" w:hAnsi="Century Schoolbook"/>
          <w:color w:val="000000"/>
        </w:rPr>
        <w:t>Specifically, t</w:t>
      </w:r>
      <w:r>
        <w:rPr>
          <w:rFonts w:ascii="Century Schoolbook" w:hAnsi="Century Schoolbook"/>
          <w:color w:val="000000"/>
        </w:rPr>
        <w:t>wo different majorities approved two amendments</w:t>
      </w:r>
      <w:r w:rsidR="005E2049">
        <w:rPr>
          <w:rFonts w:ascii="Century Schoolbook" w:hAnsi="Century Schoolbook"/>
          <w:color w:val="000000"/>
        </w:rPr>
        <w:t xml:space="preserve">.  </w:t>
      </w:r>
      <w:r w:rsidR="005E2049" w:rsidRPr="00CF491F">
        <w:rPr>
          <w:rFonts w:ascii="Century Schoolbook" w:hAnsi="Century Schoolbook"/>
          <w:color w:val="000000"/>
        </w:rPr>
        <w:t>1 Annals of Cong. 600-08 (1789)</w:t>
      </w:r>
      <w:r w:rsidR="005E2049">
        <w:rPr>
          <w:rFonts w:ascii="Century Schoolbook" w:hAnsi="Century Schoolbook"/>
          <w:color w:val="000000"/>
        </w:rPr>
        <w:t>.</w:t>
      </w:r>
      <w:r w:rsidR="002068A5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 xml:space="preserve"> </w:t>
      </w:r>
      <w:r w:rsidR="00AC523A">
        <w:rPr>
          <w:rFonts w:ascii="Century Schoolbook" w:hAnsi="Century Schoolbook"/>
          <w:color w:val="000000"/>
        </w:rPr>
        <w:t>T</w:t>
      </w:r>
      <w:r>
        <w:rPr>
          <w:rFonts w:ascii="Century Schoolbook" w:hAnsi="Century Schoolbook"/>
          <w:color w:val="000000"/>
        </w:rPr>
        <w:t>he first brought together</w:t>
      </w:r>
      <w:r w:rsidR="00AC523A">
        <w:rPr>
          <w:rFonts w:ascii="Century Schoolbook" w:hAnsi="Century Schoolbook"/>
          <w:color w:val="000000"/>
        </w:rPr>
        <w:t xml:space="preserve"> all who favored presidential removal,</w:t>
      </w:r>
      <w:r>
        <w:rPr>
          <w:rFonts w:ascii="Century Schoolbook" w:hAnsi="Century Schoolbook"/>
          <w:color w:val="000000"/>
        </w:rPr>
        <w:t xml:space="preserve"> </w:t>
      </w:r>
      <w:r w:rsidR="00AC523A">
        <w:rPr>
          <w:rFonts w:ascii="Century Schoolbook" w:hAnsi="Century Schoolbook"/>
          <w:color w:val="000000"/>
        </w:rPr>
        <w:t>“</w:t>
      </w:r>
      <w:r w:rsidR="00AC523A" w:rsidRPr="00AC523A">
        <w:rPr>
          <w:rFonts w:ascii="Century Schoolbook" w:hAnsi="Century Schoolbook"/>
          <w:color w:val="000000"/>
        </w:rPr>
        <w:t>whether they thought that Article II settled the question or left the matter to Congress</w:t>
      </w:r>
      <w:r w:rsidR="005E2049">
        <w:rPr>
          <w:rFonts w:ascii="Century Schoolbook" w:hAnsi="Century Schoolbook"/>
          <w:color w:val="000000"/>
        </w:rPr>
        <w:t>,” and t</w:t>
      </w:r>
      <w:r w:rsidR="00AC523A">
        <w:rPr>
          <w:rFonts w:ascii="Century Schoolbook" w:hAnsi="Century Schoolbook"/>
          <w:color w:val="000000"/>
        </w:rPr>
        <w:t xml:space="preserve">he second brought together the Article II camp </w:t>
      </w:r>
      <w:r w:rsidR="002068A5">
        <w:rPr>
          <w:rFonts w:ascii="Century Schoolbook" w:hAnsi="Century Schoolbook"/>
          <w:color w:val="000000"/>
        </w:rPr>
        <w:t>with</w:t>
      </w:r>
      <w:r w:rsidR="00AC523A">
        <w:rPr>
          <w:rFonts w:ascii="Century Schoolbook" w:hAnsi="Century Schoolbook"/>
          <w:color w:val="000000"/>
        </w:rPr>
        <w:t xml:space="preserve"> the Senate-participation camp.</w:t>
      </w:r>
      <w:r w:rsidRPr="00CF491F">
        <w:rPr>
          <w:rFonts w:ascii="Century Schoolbook" w:hAnsi="Century Schoolbook"/>
          <w:color w:val="000000"/>
        </w:rPr>
        <w:t xml:space="preserve">  </w:t>
      </w:r>
      <w:r w:rsidR="005E2049" w:rsidRPr="00AC523A">
        <w:rPr>
          <w:rFonts w:ascii="Century Schoolbook" w:hAnsi="Century Schoolbook"/>
          <w:color w:val="000000"/>
        </w:rPr>
        <w:t xml:space="preserve">David P. Currie, </w:t>
      </w:r>
      <w:r w:rsidR="005E2049" w:rsidRPr="00AC523A">
        <w:rPr>
          <w:rFonts w:ascii="Century Schoolbook" w:hAnsi="Century Schoolbook"/>
          <w:i/>
          <w:color w:val="000000"/>
        </w:rPr>
        <w:t>The Constitution in Congress: The First Congress and the Structure of Government, 1789–1791</w:t>
      </w:r>
      <w:r w:rsidR="005E2049" w:rsidRPr="00AC523A">
        <w:rPr>
          <w:rFonts w:ascii="Century Schoolbook" w:hAnsi="Century Schoolbook"/>
          <w:color w:val="000000"/>
        </w:rPr>
        <w:t>, 2 U. Chi. L. Sch. Roundtable 161, 201 (1995)</w:t>
      </w:r>
      <w:r w:rsidR="005E2049">
        <w:rPr>
          <w:rFonts w:ascii="Century Schoolbook" w:hAnsi="Century Schoolbook"/>
          <w:color w:val="000000"/>
        </w:rPr>
        <w:t>.  Disagreement on removal</w:t>
      </w:r>
      <w:r w:rsidR="00AC523A" w:rsidRPr="00CF491F">
        <w:rPr>
          <w:rFonts w:ascii="Century Schoolbook" w:hAnsi="Century Schoolbook"/>
          <w:color w:val="000000"/>
        </w:rPr>
        <w:t xml:space="preserve"> </w:t>
      </w:r>
      <w:r w:rsidR="005E2049">
        <w:rPr>
          <w:rFonts w:ascii="Century Schoolbook" w:hAnsi="Century Schoolbook"/>
          <w:color w:val="000000"/>
        </w:rPr>
        <w:t>required</w:t>
      </w:r>
      <w:r w:rsidR="005E2049" w:rsidRPr="00CF491F">
        <w:rPr>
          <w:rFonts w:ascii="Century Schoolbook" w:hAnsi="Century Schoolbook"/>
          <w:color w:val="000000"/>
        </w:rPr>
        <w:t xml:space="preserve"> </w:t>
      </w:r>
      <w:r w:rsidR="00AC523A" w:rsidRPr="00CF491F">
        <w:rPr>
          <w:rFonts w:ascii="Century Schoolbook" w:hAnsi="Century Schoolbook"/>
          <w:color w:val="000000"/>
        </w:rPr>
        <w:t xml:space="preserve">a vice-presidential </w:t>
      </w:r>
      <w:r w:rsidR="00B64FAB">
        <w:rPr>
          <w:rFonts w:ascii="Century Schoolbook" w:hAnsi="Century Schoolbook"/>
          <w:color w:val="000000"/>
        </w:rPr>
        <w:t xml:space="preserve">Senate </w:t>
      </w:r>
      <w:r w:rsidR="00AC523A" w:rsidRPr="00CF491F">
        <w:rPr>
          <w:rFonts w:ascii="Century Schoolbook" w:hAnsi="Century Schoolbook"/>
          <w:color w:val="000000"/>
        </w:rPr>
        <w:t xml:space="preserve">tiebreaker.  </w:t>
      </w:r>
      <w:r w:rsidR="00AC523A" w:rsidRPr="00CF491F">
        <w:rPr>
          <w:rFonts w:ascii="Century Schoolbook" w:hAnsi="Century Schoolbook"/>
          <w:i/>
          <w:iCs/>
          <w:color w:val="000000"/>
        </w:rPr>
        <w:t>Myers</w:t>
      </w:r>
      <w:r w:rsidR="00AC523A" w:rsidRPr="00CF491F">
        <w:rPr>
          <w:rFonts w:ascii="Century Schoolbook" w:hAnsi="Century Schoolbook"/>
          <w:color w:val="000000"/>
        </w:rPr>
        <w:t>, 272 U.S. at 115.</w:t>
      </w:r>
    </w:p>
    <w:p w14:paraId="3A1BC1B9" w14:textId="1629D21C" w:rsidR="005472F8" w:rsidRDefault="00616C73" w:rsidP="00B23723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0C370D">
        <w:rPr>
          <w:rFonts w:ascii="Century Schoolbook" w:hAnsi="Century Schoolbook"/>
          <w:b/>
          <w:bCs/>
          <w:i/>
          <w:iCs/>
          <w:color w:val="000000"/>
        </w:rPr>
        <w:t xml:space="preserve">Liquidation of </w:t>
      </w:r>
      <w:r>
        <w:rPr>
          <w:rFonts w:ascii="Century Schoolbook" w:hAnsi="Century Schoolbook"/>
          <w:b/>
          <w:bCs/>
          <w:i/>
          <w:iCs/>
          <w:color w:val="000000"/>
        </w:rPr>
        <w:t>the</w:t>
      </w:r>
      <w:r w:rsidRPr="000C370D">
        <w:rPr>
          <w:rFonts w:ascii="Century Schoolbook" w:hAnsi="Century Schoolbook"/>
          <w:b/>
          <w:bCs/>
          <w:i/>
          <w:iCs/>
          <w:color w:val="000000"/>
        </w:rPr>
        <w:t xml:space="preserve"> Removal </w:t>
      </w:r>
      <w:r>
        <w:rPr>
          <w:rFonts w:ascii="Century Schoolbook" w:hAnsi="Century Schoolbook"/>
          <w:b/>
          <w:bCs/>
          <w:i/>
          <w:iCs/>
          <w:color w:val="000000"/>
        </w:rPr>
        <w:t>Power</w:t>
      </w:r>
      <w:r w:rsidRPr="000C370D">
        <w:rPr>
          <w:rFonts w:ascii="Century Schoolbook" w:hAnsi="Century Schoolbook"/>
          <w:b/>
          <w:bCs/>
          <w:i/>
          <w:iCs/>
          <w:color w:val="000000"/>
        </w:rPr>
        <w:t>.</w:t>
      </w:r>
      <w:r w:rsidR="009A11B8">
        <w:rPr>
          <w:rFonts w:ascii="Century Schoolbook" w:hAnsi="Century Schoolbook"/>
          <w:color w:val="000000"/>
        </w:rPr>
        <w:t xml:space="preserve">  </w:t>
      </w:r>
      <w:r w:rsidR="008D4F61">
        <w:rPr>
          <w:rFonts w:ascii="Century Schoolbook" w:hAnsi="Century Schoolbook"/>
          <w:color w:val="000000"/>
        </w:rPr>
        <w:t xml:space="preserve">Standing alone, the 1789 legislation </w:t>
      </w:r>
      <w:r w:rsidR="008D4F61" w:rsidRPr="00F52DEF">
        <w:rPr>
          <w:rFonts w:ascii="Century Schoolbook" w:hAnsi="Century Schoolbook"/>
          <w:color w:val="000000"/>
        </w:rPr>
        <w:t>“left presidential removal to shadowy implication</w:t>
      </w:r>
      <w:r w:rsidR="008D4F61">
        <w:rPr>
          <w:rFonts w:ascii="Century Schoolbook" w:hAnsi="Century Schoolbook"/>
          <w:color w:val="000000"/>
        </w:rPr>
        <w:t>.</w:t>
      </w:r>
      <w:r w:rsidR="008D4F61" w:rsidRPr="00F52DEF">
        <w:rPr>
          <w:rFonts w:ascii="Century Schoolbook" w:hAnsi="Century Schoolbook"/>
          <w:color w:val="000000"/>
        </w:rPr>
        <w:t xml:space="preserve">”  Prakash, </w:t>
      </w:r>
      <w:r w:rsidR="00012997">
        <w:rPr>
          <w:rFonts w:ascii="Century Schoolbook" w:hAnsi="Century Schoolbook"/>
          <w:i/>
          <w:iCs/>
          <w:color w:val="000000"/>
        </w:rPr>
        <w:t>supra</w:t>
      </w:r>
      <w:r w:rsidR="008D4F61" w:rsidRPr="00F52DEF">
        <w:rPr>
          <w:rFonts w:ascii="Century Schoolbook" w:hAnsi="Century Schoolbook"/>
          <w:color w:val="000000"/>
        </w:rPr>
        <w:t xml:space="preserve">, </w:t>
      </w:r>
      <w:r w:rsidR="00012997">
        <w:rPr>
          <w:rFonts w:ascii="Century Schoolbook" w:hAnsi="Century Schoolbook"/>
          <w:color w:val="000000"/>
        </w:rPr>
        <w:t>at</w:t>
      </w:r>
      <w:r w:rsidR="008D4F61" w:rsidRPr="00F52DEF">
        <w:rPr>
          <w:rFonts w:ascii="Century Schoolbook" w:hAnsi="Century Schoolbook"/>
          <w:color w:val="000000"/>
        </w:rPr>
        <w:t xml:space="preserve"> 1052</w:t>
      </w:r>
      <w:r w:rsidR="008D4F61">
        <w:rPr>
          <w:rFonts w:ascii="Century Schoolbook" w:hAnsi="Century Schoolbook"/>
          <w:color w:val="000000"/>
        </w:rPr>
        <w:t>.  But it</w:t>
      </w:r>
      <w:r w:rsidR="0013380C" w:rsidRPr="0013380C">
        <w:rPr>
          <w:rFonts w:ascii="Century Schoolbook" w:hAnsi="Century Schoolbook"/>
          <w:color w:val="000000"/>
        </w:rPr>
        <w:t xml:space="preserve"> came to be viewed as a “practical construction” of the Constitution</w:t>
      </w:r>
      <w:r w:rsidR="00B51254">
        <w:rPr>
          <w:rFonts w:ascii="Century Schoolbook" w:hAnsi="Century Schoolbook"/>
          <w:color w:val="000000"/>
        </w:rPr>
        <w:t>,</w:t>
      </w:r>
      <w:r w:rsidR="0013380C" w:rsidRPr="0013380C">
        <w:rPr>
          <w:rFonts w:ascii="Century Schoolbook" w:hAnsi="Century Schoolbook"/>
          <w:color w:val="000000"/>
        </w:rPr>
        <w:t xml:space="preserve"> </w:t>
      </w:r>
      <w:r w:rsidR="0013380C" w:rsidRPr="0013380C">
        <w:rPr>
          <w:rFonts w:ascii="Century Schoolbook" w:hAnsi="Century Schoolbook"/>
          <w:i/>
          <w:iCs/>
          <w:color w:val="000000"/>
        </w:rPr>
        <w:t>Hennen</w:t>
      </w:r>
      <w:r w:rsidR="0013380C" w:rsidRPr="0013380C">
        <w:rPr>
          <w:rFonts w:ascii="Century Schoolbook" w:hAnsi="Century Schoolbook"/>
          <w:color w:val="000000"/>
        </w:rPr>
        <w:t>, 38 U.S. at 259</w:t>
      </w:r>
      <w:r w:rsidR="00B51254">
        <w:rPr>
          <w:rFonts w:ascii="Century Schoolbook" w:hAnsi="Century Schoolbook"/>
          <w:color w:val="000000"/>
        </w:rPr>
        <w:t xml:space="preserve">, that the nation </w:t>
      </w:r>
      <w:r w:rsidR="00B51254" w:rsidRPr="005472F8">
        <w:rPr>
          <w:rFonts w:ascii="Century Schoolbook" w:hAnsi="Century Schoolbook"/>
          <w:color w:val="000000"/>
        </w:rPr>
        <w:t>“acquiesced in</w:t>
      </w:r>
      <w:r w:rsidR="00B51254">
        <w:rPr>
          <w:rFonts w:ascii="Century Schoolbook" w:hAnsi="Century Schoolbook"/>
          <w:color w:val="000000"/>
        </w:rPr>
        <w:t>,</w:t>
      </w:r>
      <w:r w:rsidR="00B51254" w:rsidRPr="005472F8">
        <w:rPr>
          <w:rFonts w:ascii="Century Schoolbook" w:hAnsi="Century Schoolbook"/>
          <w:color w:val="000000"/>
        </w:rPr>
        <w:t xml:space="preserve">” Kent, </w:t>
      </w:r>
      <w:r w:rsidR="00892CA5" w:rsidRPr="00892CA5">
        <w:rPr>
          <w:rFonts w:ascii="Century Schoolbook" w:hAnsi="Century Schoolbook"/>
          <w:i/>
          <w:iCs/>
          <w:color w:val="000000"/>
        </w:rPr>
        <w:t>supra</w:t>
      </w:r>
      <w:r w:rsidR="00B51254" w:rsidRPr="005472F8">
        <w:rPr>
          <w:rFonts w:ascii="Century Schoolbook" w:hAnsi="Century Schoolbook"/>
          <w:color w:val="000000"/>
        </w:rPr>
        <w:t xml:space="preserve">, at 289.  </w:t>
      </w:r>
    </w:p>
    <w:p w14:paraId="5BD2F794" w14:textId="0D979572" w:rsidR="005472F8" w:rsidRDefault="008D4F61" w:rsidP="00B23723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This</w:t>
      </w:r>
      <w:r w:rsidRPr="0013380C">
        <w:rPr>
          <w:rFonts w:ascii="Century Schoolbook" w:hAnsi="Century Schoolbook"/>
          <w:color w:val="000000"/>
        </w:rPr>
        <w:t xml:space="preserve"> </w:t>
      </w:r>
      <w:r w:rsidR="0013380C" w:rsidRPr="0013380C">
        <w:rPr>
          <w:rFonts w:ascii="Century Schoolbook" w:hAnsi="Century Schoolbook"/>
          <w:color w:val="000000"/>
        </w:rPr>
        <w:t xml:space="preserve">shift </w:t>
      </w:r>
      <w:r>
        <w:rPr>
          <w:rFonts w:ascii="Century Schoolbook" w:hAnsi="Century Schoolbook"/>
          <w:color w:val="000000"/>
        </w:rPr>
        <w:t>was gradual</w:t>
      </w:r>
      <w:r w:rsidR="0013380C" w:rsidRPr="0013380C">
        <w:rPr>
          <w:rFonts w:ascii="Century Schoolbook" w:hAnsi="Century Schoolbook"/>
          <w:color w:val="000000"/>
        </w:rPr>
        <w:t xml:space="preserve">.  </w:t>
      </w:r>
      <w:r w:rsidR="005472F8">
        <w:rPr>
          <w:rFonts w:ascii="Century Schoolbook" w:hAnsi="Century Schoolbook"/>
          <w:color w:val="000000"/>
        </w:rPr>
        <w:t xml:space="preserve">Congress </w:t>
      </w:r>
      <w:r>
        <w:rPr>
          <w:rFonts w:ascii="Century Schoolbook" w:hAnsi="Century Schoolbook"/>
          <w:color w:val="000000"/>
        </w:rPr>
        <w:t xml:space="preserve">immediately </w:t>
      </w:r>
      <w:r w:rsidR="005472F8">
        <w:rPr>
          <w:rFonts w:ascii="Century Schoolbook" w:hAnsi="Century Schoolbook"/>
          <w:color w:val="000000"/>
        </w:rPr>
        <w:t xml:space="preserve">repeated the same fight over the Treasury Secretary, resulting in the same compromise.  </w:t>
      </w:r>
      <w:r w:rsidR="00B452B2" w:rsidRPr="00B452B2">
        <w:rPr>
          <w:rFonts w:ascii="Century Schoolbook" w:hAnsi="Century Schoolbook"/>
          <w:i/>
          <w:iCs/>
          <w:color w:val="000000"/>
        </w:rPr>
        <w:t>See</w:t>
      </w:r>
      <w:r w:rsidR="00B452B2">
        <w:rPr>
          <w:rFonts w:ascii="Century Schoolbook" w:hAnsi="Century Schoolbook"/>
          <w:color w:val="000000"/>
        </w:rPr>
        <w:t xml:space="preserve"> </w:t>
      </w:r>
      <w:r w:rsidR="005472F8" w:rsidRPr="00F52DEF">
        <w:rPr>
          <w:rFonts w:ascii="Century Schoolbook" w:hAnsi="Century Schoolbook"/>
          <w:color w:val="000000"/>
        </w:rPr>
        <w:t>Prakash</w:t>
      </w:r>
      <w:r w:rsidR="005472F8">
        <w:rPr>
          <w:rFonts w:ascii="Century Schoolbook" w:hAnsi="Century Schoolbook"/>
          <w:color w:val="000000"/>
        </w:rPr>
        <w:t xml:space="preserve">, </w:t>
      </w:r>
      <w:r w:rsidR="00892CA5" w:rsidRPr="00892CA5">
        <w:rPr>
          <w:rFonts w:ascii="Century Schoolbook" w:hAnsi="Century Schoolbook"/>
          <w:i/>
          <w:iCs/>
          <w:color w:val="000000"/>
        </w:rPr>
        <w:t>supra</w:t>
      </w:r>
      <w:r w:rsidR="005472F8">
        <w:rPr>
          <w:rFonts w:ascii="Century Schoolbook" w:hAnsi="Century Schoolbook"/>
          <w:color w:val="000000"/>
        </w:rPr>
        <w:t xml:space="preserve">, </w:t>
      </w:r>
      <w:r w:rsidR="005472F8" w:rsidRPr="0013380C">
        <w:rPr>
          <w:rFonts w:ascii="Century Schoolbook" w:hAnsi="Century Schoolbook"/>
          <w:color w:val="000000"/>
        </w:rPr>
        <w:t>at 1064</w:t>
      </w:r>
      <w:r w:rsidR="005472F8">
        <w:rPr>
          <w:rFonts w:ascii="Century Schoolbook" w:hAnsi="Century Schoolbook"/>
          <w:color w:val="000000"/>
        </w:rPr>
        <w:t xml:space="preserve"> (describing the Senate’s refusal </w:t>
      </w:r>
      <w:r w:rsidR="005472F8" w:rsidRPr="0013380C">
        <w:rPr>
          <w:rFonts w:ascii="Century Schoolbook" w:hAnsi="Century Schoolbook"/>
          <w:color w:val="000000"/>
        </w:rPr>
        <w:t>to explicitly “acknowledge the Power of removal in the President”</w:t>
      </w:r>
      <w:r w:rsidR="005472F8">
        <w:rPr>
          <w:rFonts w:ascii="Century Schoolbook" w:hAnsi="Century Schoolbook"/>
          <w:color w:val="000000"/>
        </w:rPr>
        <w:t xml:space="preserve"> (citation omitted)).  </w:t>
      </w:r>
      <w:r>
        <w:rPr>
          <w:rFonts w:ascii="Century Schoolbook" w:hAnsi="Century Schoolbook"/>
          <w:color w:val="000000"/>
        </w:rPr>
        <w:t>D</w:t>
      </w:r>
      <w:r w:rsidR="005472F8">
        <w:rPr>
          <w:rFonts w:ascii="Century Schoolbook" w:hAnsi="Century Schoolbook"/>
          <w:color w:val="000000"/>
        </w:rPr>
        <w:t xml:space="preserve">espite </w:t>
      </w:r>
      <w:r w:rsidR="00B452B2">
        <w:rPr>
          <w:rFonts w:ascii="Century Schoolbook" w:hAnsi="Century Schoolbook"/>
          <w:color w:val="000000"/>
        </w:rPr>
        <w:t xml:space="preserve">Madison’s </w:t>
      </w:r>
      <w:r>
        <w:rPr>
          <w:rFonts w:ascii="Century Schoolbook" w:hAnsi="Century Schoolbook"/>
          <w:color w:val="000000"/>
        </w:rPr>
        <w:t>advocacy of</w:t>
      </w:r>
      <w:r w:rsidR="005472F8">
        <w:rPr>
          <w:rFonts w:ascii="Century Schoolbook" w:hAnsi="Century Schoolbook"/>
          <w:color w:val="000000"/>
        </w:rPr>
        <w:t xml:space="preserve"> presidential removal, </w:t>
      </w:r>
      <w:r w:rsidR="00B452B2">
        <w:rPr>
          <w:rFonts w:ascii="Century Schoolbook" w:hAnsi="Century Schoolbook"/>
          <w:color w:val="000000"/>
        </w:rPr>
        <w:t xml:space="preserve">he </w:t>
      </w:r>
      <w:r w:rsidR="005472F8">
        <w:rPr>
          <w:rFonts w:ascii="Century Schoolbook" w:hAnsi="Century Schoolbook"/>
          <w:color w:val="000000"/>
        </w:rPr>
        <w:t xml:space="preserve">declared (though he did not favor the proposal) that Congress could vary the rule for the Treasury’s Comptroller, because </w:t>
      </w:r>
      <w:r w:rsidR="003C22B6">
        <w:rPr>
          <w:rFonts w:ascii="Century Schoolbook" w:hAnsi="Century Schoolbook"/>
          <w:color w:val="000000"/>
        </w:rPr>
        <w:t>his</w:t>
      </w:r>
      <w:r w:rsidR="005472F8">
        <w:rPr>
          <w:rFonts w:ascii="Century Schoolbook" w:hAnsi="Century Schoolbook"/>
          <w:color w:val="000000"/>
        </w:rPr>
        <w:t xml:space="preserve"> duties </w:t>
      </w:r>
      <w:r w:rsidR="005472F8">
        <w:rPr>
          <w:rFonts w:ascii="Century Schoolbook" w:hAnsi="Century Schoolbook"/>
          <w:color w:val="000000"/>
        </w:rPr>
        <w:lastRenderedPageBreak/>
        <w:t>were “</w:t>
      </w:r>
      <w:r w:rsidR="005472F8" w:rsidRPr="005472F8">
        <w:rPr>
          <w:rFonts w:ascii="Century Schoolbook" w:hAnsi="Century Schoolbook"/>
          <w:color w:val="000000"/>
        </w:rPr>
        <w:t>not</w:t>
      </w:r>
      <w:r w:rsidR="005472F8">
        <w:rPr>
          <w:rFonts w:ascii="Century Schoolbook" w:hAnsi="Century Schoolbook"/>
          <w:color w:val="000000"/>
        </w:rPr>
        <w:t xml:space="preserve"> purely of an </w:t>
      </w:r>
      <w:r w:rsidR="005472F8" w:rsidRPr="005472F8">
        <w:rPr>
          <w:rFonts w:ascii="Century Schoolbook" w:hAnsi="Century Schoolbook"/>
          <w:color w:val="000000"/>
        </w:rPr>
        <w:t>executive nature.</w:t>
      </w:r>
      <w:r w:rsidR="005472F8">
        <w:rPr>
          <w:rFonts w:ascii="Century Schoolbook" w:hAnsi="Century Schoolbook"/>
          <w:color w:val="000000"/>
        </w:rPr>
        <w:t xml:space="preserve">”  </w:t>
      </w:r>
      <w:r w:rsidR="005472F8" w:rsidRPr="005472F8">
        <w:rPr>
          <w:rFonts w:ascii="Century Schoolbook" w:hAnsi="Century Schoolbook"/>
          <w:color w:val="000000"/>
        </w:rPr>
        <w:t>1 Annals of Cong. 63</w:t>
      </w:r>
      <w:r w:rsidR="005472F8">
        <w:rPr>
          <w:rFonts w:ascii="Century Schoolbook" w:hAnsi="Century Schoolbook"/>
          <w:color w:val="000000"/>
        </w:rPr>
        <w:t>5 (1789).</w:t>
      </w:r>
    </w:p>
    <w:p w14:paraId="1267B87F" w14:textId="3E00F8A6" w:rsidR="00072C3B" w:rsidRDefault="00DE24A3" w:rsidP="00B23723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In subsequent years, however, </w:t>
      </w:r>
      <w:r w:rsidR="00FE7F1C">
        <w:rPr>
          <w:rFonts w:ascii="Century Schoolbook" w:hAnsi="Century Schoolbook"/>
          <w:color w:val="000000"/>
        </w:rPr>
        <w:t>Congress</w:t>
      </w:r>
      <w:r w:rsidR="005C4001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 xml:space="preserve">stopped including </w:t>
      </w:r>
      <w:r w:rsidR="003C22B6">
        <w:rPr>
          <w:rFonts w:ascii="Century Schoolbook" w:hAnsi="Century Schoolbook"/>
          <w:color w:val="000000"/>
        </w:rPr>
        <w:t>language</w:t>
      </w:r>
      <w:r>
        <w:rPr>
          <w:rFonts w:ascii="Century Schoolbook" w:hAnsi="Century Schoolbook"/>
          <w:color w:val="000000"/>
        </w:rPr>
        <w:t xml:space="preserve"> about presidential removal</w:t>
      </w:r>
      <w:r w:rsidR="00424392">
        <w:rPr>
          <w:rFonts w:ascii="Century Schoolbook" w:hAnsi="Century Schoolbook"/>
          <w:color w:val="000000"/>
        </w:rPr>
        <w:t xml:space="preserve">—except </w:t>
      </w:r>
      <w:r w:rsidR="00B1120A">
        <w:rPr>
          <w:rFonts w:ascii="Century Schoolbook" w:hAnsi="Century Schoolbook"/>
          <w:color w:val="000000"/>
        </w:rPr>
        <w:t>for offices</w:t>
      </w:r>
      <w:r w:rsidR="00C8056B">
        <w:rPr>
          <w:rFonts w:ascii="Century Schoolbook" w:hAnsi="Century Schoolbook"/>
          <w:color w:val="000000"/>
        </w:rPr>
        <w:t xml:space="preserve"> </w:t>
      </w:r>
      <w:r w:rsidR="00424392">
        <w:rPr>
          <w:rFonts w:ascii="Century Schoolbook" w:hAnsi="Century Schoolbook"/>
          <w:color w:val="000000"/>
        </w:rPr>
        <w:t>with</w:t>
      </w:r>
      <w:r w:rsidR="00C8056B">
        <w:rPr>
          <w:rFonts w:ascii="Century Schoolbook" w:hAnsi="Century Schoolbook"/>
          <w:color w:val="000000"/>
        </w:rPr>
        <w:t xml:space="preserve"> fixed term</w:t>
      </w:r>
      <w:r w:rsidR="00424392">
        <w:rPr>
          <w:rFonts w:ascii="Century Schoolbook" w:hAnsi="Century Schoolbook"/>
          <w:color w:val="000000"/>
        </w:rPr>
        <w:t xml:space="preserve">s, </w:t>
      </w:r>
      <w:r w:rsidR="00424392" w:rsidRPr="00FB1CBD">
        <w:rPr>
          <w:rFonts w:ascii="Century Schoolbook" w:hAnsi="Century Schoolbook"/>
          <w:i/>
          <w:iCs/>
          <w:color w:val="000000"/>
        </w:rPr>
        <w:t>see infra</w:t>
      </w:r>
      <w:r w:rsidR="00424392">
        <w:rPr>
          <w:rFonts w:ascii="Century Schoolbook" w:hAnsi="Century Schoolbook"/>
          <w:color w:val="000000"/>
        </w:rPr>
        <w:t xml:space="preserve"> at </w:t>
      </w:r>
      <w:r w:rsidR="00FF6FB2">
        <w:rPr>
          <w:rFonts w:ascii="Century Schoolbook" w:hAnsi="Century Schoolbook"/>
          <w:color w:val="000000"/>
        </w:rPr>
        <w:t>22</w:t>
      </w:r>
      <w:r w:rsidR="00424392">
        <w:rPr>
          <w:rFonts w:ascii="Century Schoolbook" w:hAnsi="Century Schoolbook"/>
          <w:color w:val="000000"/>
        </w:rPr>
        <w:t>—</w:t>
      </w:r>
      <w:r w:rsidR="003C22B6">
        <w:rPr>
          <w:rFonts w:ascii="Century Schoolbook" w:hAnsi="Century Schoolbook"/>
          <w:color w:val="000000"/>
        </w:rPr>
        <w:t>suggesting</w:t>
      </w:r>
      <w:r>
        <w:rPr>
          <w:rFonts w:ascii="Century Schoolbook" w:hAnsi="Century Schoolbook"/>
          <w:color w:val="000000"/>
        </w:rPr>
        <w:t xml:space="preserve"> </w:t>
      </w:r>
      <w:r w:rsidR="003C22B6">
        <w:rPr>
          <w:rFonts w:ascii="Century Schoolbook" w:hAnsi="Century Schoolbook"/>
          <w:color w:val="000000"/>
        </w:rPr>
        <w:t>it was</w:t>
      </w:r>
      <w:r w:rsidR="00FE7F1C">
        <w:rPr>
          <w:rFonts w:ascii="Century Schoolbook" w:hAnsi="Century Schoolbook"/>
          <w:color w:val="000000"/>
        </w:rPr>
        <w:t xml:space="preserve"> now deemed</w:t>
      </w:r>
      <w:r>
        <w:rPr>
          <w:rFonts w:ascii="Century Schoolbook" w:hAnsi="Century Schoolbook"/>
          <w:color w:val="000000"/>
        </w:rPr>
        <w:t xml:space="preserve"> </w:t>
      </w:r>
      <w:r w:rsidR="005842B2">
        <w:rPr>
          <w:rFonts w:ascii="Century Schoolbook" w:hAnsi="Century Schoolbook"/>
          <w:color w:val="000000"/>
        </w:rPr>
        <w:t>superfluous</w:t>
      </w:r>
      <w:r>
        <w:rPr>
          <w:rFonts w:ascii="Century Schoolbook" w:hAnsi="Century Schoolbook"/>
          <w:color w:val="000000"/>
        </w:rPr>
        <w:t xml:space="preserve">.  </w:t>
      </w:r>
      <w:r w:rsidR="003C22B6">
        <w:rPr>
          <w:rFonts w:ascii="Century Schoolbook" w:hAnsi="Century Schoolbook"/>
          <w:i/>
          <w:iCs/>
          <w:color w:val="000000"/>
        </w:rPr>
        <w:t>S</w:t>
      </w:r>
      <w:r w:rsidR="003C22B6" w:rsidRPr="00DE24A3">
        <w:rPr>
          <w:rFonts w:ascii="Century Schoolbook" w:hAnsi="Century Schoolbook"/>
          <w:i/>
          <w:iCs/>
          <w:color w:val="000000"/>
        </w:rPr>
        <w:t>ee</w:t>
      </w:r>
      <w:r w:rsidR="003C22B6">
        <w:rPr>
          <w:rFonts w:ascii="Century Schoolbook" w:hAnsi="Century Schoolbook"/>
          <w:color w:val="000000"/>
        </w:rPr>
        <w:t xml:space="preserve"> Bamzai &amp; Prakash, </w:t>
      </w:r>
      <w:r w:rsidR="003C22B6" w:rsidRPr="00DE24A3">
        <w:rPr>
          <w:rFonts w:ascii="Century Schoolbook" w:hAnsi="Century Schoolbook"/>
          <w:i/>
          <w:iCs/>
          <w:color w:val="000000"/>
        </w:rPr>
        <w:t>Executive Power</w:t>
      </w:r>
      <w:r w:rsidR="003C22B6">
        <w:rPr>
          <w:rFonts w:ascii="Century Schoolbook" w:hAnsi="Century Schoolbook"/>
          <w:color w:val="000000"/>
        </w:rPr>
        <w:t>,</w:t>
      </w:r>
      <w:r w:rsidR="004B3E68">
        <w:rPr>
          <w:rFonts w:ascii="Century Schoolbook" w:hAnsi="Century Schoolbook"/>
          <w:color w:val="000000"/>
        </w:rPr>
        <w:t xml:space="preserve"> </w:t>
      </w:r>
      <w:r w:rsidR="003C22B6">
        <w:rPr>
          <w:rFonts w:ascii="Century Schoolbook" w:hAnsi="Century Schoolbook"/>
          <w:color w:val="000000"/>
        </w:rPr>
        <w:t>at 1776</w:t>
      </w:r>
      <w:r w:rsidR="00897220">
        <w:rPr>
          <w:rFonts w:ascii="Century Schoolbook" w:hAnsi="Century Schoolbook"/>
          <w:color w:val="000000"/>
        </w:rPr>
        <w:t>.</w:t>
      </w:r>
      <w:r w:rsidR="005A2AC2">
        <w:rPr>
          <w:rFonts w:ascii="Century Schoolbook" w:hAnsi="Century Schoolbook"/>
          <w:color w:val="000000"/>
        </w:rPr>
        <w:t xml:space="preserve">  </w:t>
      </w:r>
      <w:r w:rsidR="005842B2">
        <w:rPr>
          <w:rFonts w:ascii="Century Schoolbook" w:hAnsi="Century Schoolbook"/>
          <w:color w:val="000000"/>
        </w:rPr>
        <w:t>Presidentially issued</w:t>
      </w:r>
      <w:r w:rsidR="005A2AC2">
        <w:rPr>
          <w:rFonts w:ascii="Century Schoolbook" w:hAnsi="Century Schoolbook"/>
          <w:color w:val="000000"/>
        </w:rPr>
        <w:t xml:space="preserve"> commissions </w:t>
      </w:r>
      <w:r w:rsidR="003C22B6">
        <w:rPr>
          <w:rFonts w:ascii="Century Schoolbook" w:hAnsi="Century Schoolbook"/>
          <w:color w:val="000000"/>
        </w:rPr>
        <w:t xml:space="preserve">often </w:t>
      </w:r>
      <w:r w:rsidR="005842B2">
        <w:rPr>
          <w:rFonts w:ascii="Century Schoolbook" w:hAnsi="Century Schoolbook"/>
          <w:color w:val="000000"/>
        </w:rPr>
        <w:t>stated</w:t>
      </w:r>
      <w:r w:rsidR="005A2AC2">
        <w:rPr>
          <w:rFonts w:ascii="Century Schoolbook" w:hAnsi="Century Schoolbook"/>
          <w:color w:val="000000"/>
        </w:rPr>
        <w:t xml:space="preserve"> that officers were removable at pleasure</w:t>
      </w:r>
      <w:r w:rsidR="00072C3B">
        <w:rPr>
          <w:rFonts w:ascii="Century Schoolbook" w:hAnsi="Century Schoolbook"/>
          <w:color w:val="000000"/>
        </w:rPr>
        <w:t xml:space="preserve">, </w:t>
      </w:r>
      <w:r w:rsidR="00FE7F1C">
        <w:rPr>
          <w:rFonts w:ascii="Century Schoolbook" w:hAnsi="Century Schoolbook"/>
          <w:color w:val="000000"/>
        </w:rPr>
        <w:t>even w</w:t>
      </w:r>
      <w:r w:rsidR="005842B2">
        <w:rPr>
          <w:rFonts w:ascii="Century Schoolbook" w:hAnsi="Century Schoolbook"/>
          <w:color w:val="000000"/>
        </w:rPr>
        <w:t>h</w:t>
      </w:r>
      <w:r w:rsidR="00FE7F1C">
        <w:rPr>
          <w:rFonts w:ascii="Century Schoolbook" w:hAnsi="Century Schoolbook"/>
          <w:color w:val="000000"/>
        </w:rPr>
        <w:t>ere</w:t>
      </w:r>
      <w:r w:rsidR="00072C3B">
        <w:rPr>
          <w:rFonts w:ascii="Century Schoolbook" w:hAnsi="Century Schoolbook"/>
          <w:color w:val="000000"/>
        </w:rPr>
        <w:t xml:space="preserve"> legislation </w:t>
      </w:r>
      <w:r w:rsidR="00FE7F1C">
        <w:rPr>
          <w:rFonts w:ascii="Century Schoolbook" w:hAnsi="Century Schoolbook"/>
          <w:color w:val="000000"/>
        </w:rPr>
        <w:t>was silent</w:t>
      </w:r>
      <w:r w:rsidR="005A2AC2">
        <w:rPr>
          <w:rFonts w:ascii="Century Schoolbook" w:hAnsi="Century Schoolbook"/>
          <w:color w:val="000000"/>
        </w:rPr>
        <w:t xml:space="preserve">.  </w:t>
      </w:r>
      <w:r w:rsidR="005A2AC2" w:rsidRPr="00BE174F">
        <w:rPr>
          <w:rFonts w:ascii="Century Schoolbook" w:hAnsi="Century Schoolbook"/>
          <w:i/>
          <w:iCs/>
          <w:color w:val="000000"/>
        </w:rPr>
        <w:t>Id.</w:t>
      </w:r>
      <w:r w:rsidR="005A2AC2">
        <w:rPr>
          <w:rFonts w:ascii="Century Schoolbook" w:hAnsi="Century Schoolbook"/>
          <w:color w:val="000000"/>
        </w:rPr>
        <w:t xml:space="preserve"> at 1777. </w:t>
      </w:r>
      <w:r w:rsidR="00C8056B">
        <w:rPr>
          <w:rFonts w:ascii="Century Schoolbook" w:hAnsi="Century Schoolbook"/>
          <w:color w:val="000000"/>
        </w:rPr>
        <w:t xml:space="preserve"> </w:t>
      </w:r>
      <w:r w:rsidR="00072C3B">
        <w:rPr>
          <w:rFonts w:ascii="Century Schoolbook" w:hAnsi="Century Schoolbook"/>
          <w:color w:val="000000"/>
        </w:rPr>
        <w:t xml:space="preserve">Over </w:t>
      </w:r>
      <w:r w:rsidR="005472F8" w:rsidRPr="005472F8">
        <w:rPr>
          <w:rFonts w:ascii="Century Schoolbook" w:hAnsi="Century Schoolbook"/>
          <w:color w:val="000000"/>
        </w:rPr>
        <w:t xml:space="preserve">the next few decades, presidents </w:t>
      </w:r>
      <w:r w:rsidR="005842B2">
        <w:rPr>
          <w:rFonts w:ascii="Century Schoolbook" w:hAnsi="Century Schoolbook"/>
          <w:color w:val="000000"/>
        </w:rPr>
        <w:t xml:space="preserve">increasingly </w:t>
      </w:r>
      <w:r w:rsidR="005472F8" w:rsidRPr="005472F8">
        <w:rPr>
          <w:rFonts w:ascii="Century Schoolbook" w:hAnsi="Century Schoolbook"/>
          <w:color w:val="000000"/>
        </w:rPr>
        <w:t xml:space="preserve">removed officers without </w:t>
      </w:r>
      <w:r w:rsidR="007B744C">
        <w:rPr>
          <w:rFonts w:ascii="Century Schoolbook" w:hAnsi="Century Schoolbook"/>
          <w:color w:val="000000"/>
        </w:rPr>
        <w:t xml:space="preserve">explicit </w:t>
      </w:r>
      <w:r w:rsidR="005472F8" w:rsidRPr="005472F8">
        <w:rPr>
          <w:rFonts w:ascii="Century Schoolbook" w:hAnsi="Century Schoolbook"/>
          <w:color w:val="000000"/>
        </w:rPr>
        <w:t>statutory authority</w:t>
      </w:r>
      <w:r w:rsidR="00424392">
        <w:rPr>
          <w:rFonts w:ascii="Century Schoolbook" w:hAnsi="Century Schoolbook"/>
          <w:color w:val="000000"/>
        </w:rPr>
        <w:t xml:space="preserve"> to do so. </w:t>
      </w:r>
      <w:r w:rsidR="005472F8" w:rsidRPr="005472F8">
        <w:rPr>
          <w:rFonts w:ascii="Century Schoolbook" w:hAnsi="Century Schoolbook"/>
          <w:color w:val="000000"/>
        </w:rPr>
        <w:t xml:space="preserve"> </w:t>
      </w:r>
      <w:r w:rsidR="00424392">
        <w:rPr>
          <w:rFonts w:ascii="Century Schoolbook" w:hAnsi="Century Schoolbook"/>
          <w:i/>
          <w:iCs/>
          <w:color w:val="000000"/>
        </w:rPr>
        <w:t>S</w:t>
      </w:r>
      <w:r w:rsidR="005842B2" w:rsidRPr="005842B2">
        <w:rPr>
          <w:rFonts w:ascii="Century Schoolbook" w:hAnsi="Century Schoolbook"/>
          <w:i/>
          <w:iCs/>
          <w:color w:val="000000"/>
        </w:rPr>
        <w:t>ee</w:t>
      </w:r>
      <w:r w:rsidR="005842B2">
        <w:rPr>
          <w:rFonts w:ascii="Century Schoolbook" w:hAnsi="Century Schoolbook"/>
          <w:color w:val="000000"/>
        </w:rPr>
        <w:t xml:space="preserve"> Bamzai &amp; Shane, </w:t>
      </w:r>
      <w:r w:rsidR="00892CA5" w:rsidRPr="00892CA5">
        <w:rPr>
          <w:rFonts w:ascii="Century Schoolbook" w:hAnsi="Century Schoolbook"/>
          <w:i/>
          <w:color w:val="000000"/>
        </w:rPr>
        <w:t>supra</w:t>
      </w:r>
      <w:r w:rsidR="005842B2">
        <w:rPr>
          <w:rFonts w:ascii="Century Schoolbook" w:hAnsi="Century Schoolbook"/>
          <w:color w:val="000000"/>
        </w:rPr>
        <w:t>, at 70-72.</w:t>
      </w:r>
    </w:p>
    <w:p w14:paraId="2EACFD0F" w14:textId="7680B4FA" w:rsidR="0013380C" w:rsidRDefault="007E2C8E" w:rsidP="007E2C8E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The President’s removal authority was understood to be a “constructive power which he has exercised, because the Legislature have … acknowledged that he had it.”  11 Annals of Cong. 526 (1802) (Rep. Henderson).  It “was not expressly found in the Constitution, but sprang from Legislative construction.”  </w:t>
      </w:r>
      <w:r>
        <w:rPr>
          <w:rFonts w:ascii="Century Schoolbook" w:hAnsi="Century Schoolbook"/>
          <w:i/>
          <w:iCs/>
          <w:color w:val="000000"/>
        </w:rPr>
        <w:t>I</w:t>
      </w:r>
      <w:r w:rsidRPr="00B96324">
        <w:rPr>
          <w:rFonts w:ascii="Century Schoolbook" w:hAnsi="Century Schoolbook"/>
          <w:i/>
          <w:iCs/>
          <w:color w:val="000000"/>
        </w:rPr>
        <w:t>d.</w:t>
      </w:r>
      <w:r>
        <w:rPr>
          <w:rFonts w:ascii="Century Schoolbook" w:hAnsi="Century Schoolbook"/>
          <w:color w:val="000000"/>
        </w:rPr>
        <w:t xml:space="preserve"> at 33 (Sen. Mason).  </w:t>
      </w:r>
      <w:r w:rsidR="005472F8" w:rsidRPr="005472F8">
        <w:rPr>
          <w:rFonts w:ascii="Century Schoolbook" w:hAnsi="Century Schoolbook"/>
          <w:color w:val="000000"/>
        </w:rPr>
        <w:t xml:space="preserve">By the 1820s, James Kent wrote that despite Founding-era disagreement, Congress’s “legislative construction” had since been “acquiesced in.”  Kent, </w:t>
      </w:r>
      <w:r w:rsidR="00892CA5" w:rsidRPr="00892CA5">
        <w:rPr>
          <w:rFonts w:ascii="Century Schoolbook" w:hAnsi="Century Schoolbook"/>
          <w:i/>
          <w:iCs/>
          <w:color w:val="000000"/>
        </w:rPr>
        <w:t>supra</w:t>
      </w:r>
      <w:r w:rsidR="005472F8" w:rsidRPr="005472F8">
        <w:rPr>
          <w:rFonts w:ascii="Century Schoolbook" w:hAnsi="Century Schoolbook"/>
          <w:color w:val="000000"/>
        </w:rPr>
        <w:t xml:space="preserve">, at 289.  Removal power “continued to rest on this loose incidental declaratory opinion of congress, </w:t>
      </w:r>
      <w:r w:rsidR="005472F8" w:rsidRPr="00994D98">
        <w:rPr>
          <w:rFonts w:ascii="Century Schoolbook" w:hAnsi="Century Schoolbook"/>
          <w:i/>
          <w:iCs/>
          <w:color w:val="000000"/>
        </w:rPr>
        <w:t>and the sense and practice of government since that time</w:t>
      </w:r>
      <w:r w:rsidR="005472F8" w:rsidRPr="005472F8">
        <w:rPr>
          <w:rFonts w:ascii="Century Schoolbook" w:hAnsi="Century Schoolbook"/>
          <w:color w:val="000000"/>
        </w:rPr>
        <w:t xml:space="preserve">.”  </w:t>
      </w:r>
      <w:r w:rsidR="005472F8" w:rsidRPr="005472F8">
        <w:rPr>
          <w:rFonts w:ascii="Century Schoolbook" w:hAnsi="Century Schoolbook"/>
          <w:i/>
          <w:iCs/>
          <w:color w:val="000000"/>
        </w:rPr>
        <w:t xml:space="preserve">Id. </w:t>
      </w:r>
      <w:r w:rsidR="005472F8" w:rsidRPr="005472F8">
        <w:rPr>
          <w:rFonts w:ascii="Century Schoolbook" w:hAnsi="Century Schoolbook"/>
          <w:color w:val="000000"/>
        </w:rPr>
        <w:t>at 290</w:t>
      </w:r>
      <w:r>
        <w:rPr>
          <w:rFonts w:ascii="Century Schoolbook" w:hAnsi="Century Schoolbook"/>
          <w:color w:val="000000"/>
        </w:rPr>
        <w:t xml:space="preserve"> (emphasis added)</w:t>
      </w:r>
      <w:r w:rsidR="005472F8" w:rsidRPr="005472F8">
        <w:rPr>
          <w:rFonts w:ascii="Century Schoolbook" w:hAnsi="Century Schoolbook"/>
          <w:color w:val="000000"/>
        </w:rPr>
        <w:t>.</w:t>
      </w:r>
      <w:r w:rsidR="0013380C" w:rsidRPr="0013380C">
        <w:rPr>
          <w:rFonts w:ascii="Century Schoolbook" w:hAnsi="Century Schoolbook"/>
          <w:color w:val="000000"/>
        </w:rPr>
        <w:t xml:space="preserve"> </w:t>
      </w:r>
    </w:p>
    <w:p w14:paraId="0015D695" w14:textId="72CAFA2F" w:rsidR="005842B2" w:rsidRPr="005842B2" w:rsidRDefault="005842B2" w:rsidP="005842B2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5842B2">
        <w:rPr>
          <w:rFonts w:ascii="Century Schoolbook" w:hAnsi="Century Schoolbook"/>
          <w:color w:val="000000"/>
        </w:rPr>
        <w:t xml:space="preserve">Joseph Story also attributed the entrenchment of presidential removal to “general acquiescence and silence.”  </w:t>
      </w:r>
      <w:r w:rsidR="002D7DA3">
        <w:rPr>
          <w:rFonts w:ascii="Century Schoolbook" w:hAnsi="Century Schoolbook"/>
          <w:color w:val="000000"/>
        </w:rPr>
        <w:t xml:space="preserve">3 </w:t>
      </w:r>
      <w:r w:rsidRPr="005842B2">
        <w:rPr>
          <w:rFonts w:ascii="Century Schoolbook" w:hAnsi="Century Schoolbook"/>
          <w:color w:val="000000"/>
        </w:rPr>
        <w:t xml:space="preserve">Story, </w:t>
      </w:r>
      <w:r w:rsidR="00892CA5" w:rsidRPr="00892CA5">
        <w:rPr>
          <w:rFonts w:ascii="Century Schoolbook" w:hAnsi="Century Schoolbook"/>
          <w:i/>
          <w:color w:val="000000"/>
        </w:rPr>
        <w:t>supra</w:t>
      </w:r>
      <w:r w:rsidRPr="005842B2">
        <w:rPr>
          <w:rFonts w:ascii="Century Schoolbook" w:hAnsi="Century Schoolbook"/>
          <w:color w:val="000000"/>
        </w:rPr>
        <w:t xml:space="preserve">, at 395.  Expressing strong doubts about </w:t>
      </w:r>
      <w:r>
        <w:rPr>
          <w:rFonts w:ascii="Century Schoolbook" w:hAnsi="Century Schoolbook"/>
          <w:color w:val="000000"/>
        </w:rPr>
        <w:t>the correctness of the D</w:t>
      </w:r>
      <w:r w:rsidRPr="005842B2">
        <w:rPr>
          <w:rFonts w:ascii="Century Schoolbook" w:hAnsi="Century Schoolbook"/>
          <w:color w:val="000000"/>
        </w:rPr>
        <w:t xml:space="preserve">ecision of 1789, he </w:t>
      </w:r>
      <w:r>
        <w:rPr>
          <w:rFonts w:ascii="Century Schoolbook" w:hAnsi="Century Schoolbook"/>
          <w:color w:val="000000"/>
        </w:rPr>
        <w:t>acknowledged</w:t>
      </w:r>
      <w:r w:rsidRPr="005842B2">
        <w:rPr>
          <w:rFonts w:ascii="Century Schoolbook" w:hAnsi="Century Schoolbook"/>
          <w:color w:val="000000"/>
        </w:rPr>
        <w:t xml:space="preserve">: “The public, however, acquiesced in this decision,” representing an “extraordinary” instance “of a power, conferred by implication on the executive by the assent of a bare majority of congress.”  </w:t>
      </w:r>
      <w:r w:rsidRPr="005842B2">
        <w:rPr>
          <w:rFonts w:ascii="Century Schoolbook" w:hAnsi="Century Schoolbook"/>
          <w:i/>
          <w:iCs/>
          <w:color w:val="000000"/>
        </w:rPr>
        <w:t>Id.</w:t>
      </w:r>
      <w:r w:rsidRPr="005842B2">
        <w:rPr>
          <w:rFonts w:ascii="Century Schoolbook" w:hAnsi="Century Schoolbook"/>
          <w:color w:val="000000"/>
        </w:rPr>
        <w:t xml:space="preserve">  </w:t>
      </w:r>
      <w:r>
        <w:rPr>
          <w:rFonts w:ascii="Century Schoolbook" w:hAnsi="Century Schoolbook"/>
          <w:color w:val="000000"/>
        </w:rPr>
        <w:t xml:space="preserve">Whatever </w:t>
      </w:r>
      <w:r w:rsidRPr="005842B2">
        <w:rPr>
          <w:rFonts w:ascii="Century Schoolbook" w:hAnsi="Century Schoolbook"/>
          <w:color w:val="000000"/>
        </w:rPr>
        <w:t xml:space="preserve">“the true constitutional exposition of the power of removal,” </w:t>
      </w:r>
      <w:r>
        <w:rPr>
          <w:rFonts w:ascii="Century Schoolbook" w:hAnsi="Century Schoolbook"/>
          <w:color w:val="000000"/>
        </w:rPr>
        <w:t>it would</w:t>
      </w:r>
      <w:r w:rsidRPr="005842B2">
        <w:rPr>
          <w:rFonts w:ascii="Century Schoolbook" w:hAnsi="Century Schoolbook"/>
          <w:color w:val="000000"/>
        </w:rPr>
        <w:t xml:space="preserve"> “be difficult, and perhaps </w:t>
      </w:r>
      <w:r w:rsidRPr="005842B2">
        <w:rPr>
          <w:rFonts w:ascii="Century Schoolbook" w:hAnsi="Century Schoolbook"/>
          <w:color w:val="000000"/>
        </w:rPr>
        <w:lastRenderedPageBreak/>
        <w:t xml:space="preserve">impracticable, after forty years’ experience, to recall the practice to the correct theory.”  </w:t>
      </w:r>
      <w:r w:rsidRPr="005842B2">
        <w:rPr>
          <w:rFonts w:ascii="Century Schoolbook" w:hAnsi="Century Schoolbook"/>
          <w:i/>
          <w:iCs/>
          <w:color w:val="000000"/>
        </w:rPr>
        <w:t>Id.</w:t>
      </w:r>
      <w:r w:rsidRPr="005842B2">
        <w:rPr>
          <w:rFonts w:ascii="Century Schoolbook" w:hAnsi="Century Schoolbook"/>
          <w:color w:val="000000"/>
        </w:rPr>
        <w:t xml:space="preserve"> at 397.  </w:t>
      </w:r>
    </w:p>
    <w:p w14:paraId="60D5B245" w14:textId="72885697" w:rsidR="005842B2" w:rsidRPr="005842B2" w:rsidRDefault="005842B2" w:rsidP="00FD4FFC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5842B2">
        <w:rPr>
          <w:rFonts w:ascii="Century Schoolbook" w:hAnsi="Century Schoolbook"/>
          <w:color w:val="000000"/>
        </w:rPr>
        <w:t xml:space="preserve">In the same period, Daniel Webster similarly argued </w:t>
      </w:r>
      <w:r w:rsidR="005039C1">
        <w:rPr>
          <w:rFonts w:ascii="Century Schoolbook" w:hAnsi="Century Schoolbook"/>
          <w:color w:val="000000"/>
        </w:rPr>
        <w:t xml:space="preserve">in Congress </w:t>
      </w:r>
      <w:r w:rsidRPr="005842B2">
        <w:rPr>
          <w:rFonts w:ascii="Century Schoolbook" w:hAnsi="Century Schoolbook"/>
          <w:color w:val="000000"/>
        </w:rPr>
        <w:t xml:space="preserve">that </w:t>
      </w:r>
      <w:r w:rsidR="007E2C8E">
        <w:rPr>
          <w:rFonts w:ascii="Century Schoolbook" w:hAnsi="Century Schoolbook"/>
          <w:color w:val="000000"/>
        </w:rPr>
        <w:t>t</w:t>
      </w:r>
      <w:r w:rsidRPr="005842B2">
        <w:rPr>
          <w:rFonts w:ascii="Century Schoolbook" w:hAnsi="Century Schoolbook"/>
          <w:color w:val="000000"/>
        </w:rPr>
        <w:t xml:space="preserve">he </w:t>
      </w:r>
      <w:r w:rsidR="007E2C8E">
        <w:rPr>
          <w:rFonts w:ascii="Century Schoolbook" w:hAnsi="Century Schoolbook"/>
          <w:color w:val="000000"/>
        </w:rPr>
        <w:t>Decision of 1789</w:t>
      </w:r>
      <w:r w:rsidR="00FE4539">
        <w:rPr>
          <w:rFonts w:ascii="Century Schoolbook" w:hAnsi="Century Schoolbook"/>
          <w:color w:val="000000"/>
        </w:rPr>
        <w:t xml:space="preserve"> “</w:t>
      </w:r>
      <w:r w:rsidRPr="005842B2">
        <w:rPr>
          <w:rFonts w:ascii="Century Schoolbook" w:hAnsi="Century Schoolbook"/>
          <w:color w:val="000000"/>
        </w:rPr>
        <w:t>was erroneous</w:t>
      </w:r>
      <w:r w:rsidR="00FE4539">
        <w:rPr>
          <w:rFonts w:ascii="Century Schoolbook" w:hAnsi="Century Schoolbook"/>
          <w:color w:val="000000"/>
        </w:rPr>
        <w:t>.</w:t>
      </w:r>
      <w:r w:rsidRPr="005842B2">
        <w:rPr>
          <w:rFonts w:ascii="Century Schoolbook" w:hAnsi="Century Schoolbook"/>
          <w:color w:val="000000"/>
        </w:rPr>
        <w:t xml:space="preserve">” </w:t>
      </w:r>
      <w:r w:rsidR="00FE4539">
        <w:rPr>
          <w:rFonts w:ascii="Century Schoolbook" w:hAnsi="Century Schoolbook"/>
          <w:color w:val="000000"/>
        </w:rPr>
        <w:t xml:space="preserve"> </w:t>
      </w:r>
      <w:r w:rsidR="005039C1">
        <w:rPr>
          <w:rFonts w:ascii="Century Schoolbook" w:hAnsi="Century Schoolbook"/>
          <w:color w:val="000000"/>
        </w:rPr>
        <w:t>11</w:t>
      </w:r>
      <w:r w:rsidR="00FD4FFC">
        <w:rPr>
          <w:rFonts w:ascii="Century Schoolbook" w:hAnsi="Century Schoolbook"/>
          <w:color w:val="000000"/>
        </w:rPr>
        <w:t xml:space="preserve"> </w:t>
      </w:r>
      <w:r w:rsidR="00FD4FFC" w:rsidRPr="00FD4FFC">
        <w:rPr>
          <w:rFonts w:ascii="Century Schoolbook" w:hAnsi="Century Schoolbook"/>
          <w:color w:val="000000"/>
        </w:rPr>
        <w:t xml:space="preserve">Reg. Deb. </w:t>
      </w:r>
      <w:r w:rsidR="009C28C8">
        <w:rPr>
          <w:rFonts w:ascii="Century Schoolbook" w:hAnsi="Century Schoolbook"/>
          <w:color w:val="000000"/>
        </w:rPr>
        <w:t>470</w:t>
      </w:r>
      <w:r w:rsidR="009C28C8" w:rsidRPr="00FD4FFC">
        <w:rPr>
          <w:rFonts w:ascii="Century Schoolbook" w:hAnsi="Century Schoolbook"/>
          <w:color w:val="000000"/>
        </w:rPr>
        <w:t xml:space="preserve"> </w:t>
      </w:r>
      <w:r w:rsidR="00FD4FFC" w:rsidRPr="00FD4FFC">
        <w:rPr>
          <w:rFonts w:ascii="Century Schoolbook" w:hAnsi="Century Schoolbook"/>
          <w:color w:val="000000"/>
        </w:rPr>
        <w:t>(183</w:t>
      </w:r>
      <w:r w:rsidR="00FD4FFC">
        <w:rPr>
          <w:rFonts w:ascii="Century Schoolbook" w:hAnsi="Century Schoolbook"/>
          <w:color w:val="000000"/>
        </w:rPr>
        <w:t>5</w:t>
      </w:r>
      <w:r w:rsidR="00FD4FFC" w:rsidRPr="00FD4FFC">
        <w:rPr>
          <w:rFonts w:ascii="Century Schoolbook" w:hAnsi="Century Schoolbook"/>
          <w:color w:val="000000"/>
        </w:rPr>
        <w:t>)</w:t>
      </w:r>
      <w:r w:rsidR="00FE4539" w:rsidRPr="005842B2">
        <w:rPr>
          <w:rFonts w:ascii="Century Schoolbook" w:hAnsi="Century Schoolbook"/>
          <w:color w:val="000000"/>
        </w:rPr>
        <w:t>.</w:t>
      </w:r>
      <w:r w:rsidR="00FE4539">
        <w:rPr>
          <w:rFonts w:ascii="Century Schoolbook" w:hAnsi="Century Schoolbook"/>
          <w:color w:val="000000"/>
        </w:rPr>
        <w:t xml:space="preserve">  But</w:t>
      </w:r>
      <w:r w:rsidRPr="005842B2">
        <w:rPr>
          <w:rFonts w:ascii="Century Schoolbook" w:hAnsi="Century Schoolbook"/>
          <w:color w:val="000000"/>
        </w:rPr>
        <w:t xml:space="preserve"> </w:t>
      </w:r>
      <w:r w:rsidR="00FE4539">
        <w:rPr>
          <w:rFonts w:ascii="Century Schoolbook" w:hAnsi="Century Schoolbook"/>
          <w:color w:val="000000"/>
        </w:rPr>
        <w:t xml:space="preserve">he </w:t>
      </w:r>
      <w:r w:rsidRPr="005842B2">
        <w:rPr>
          <w:rFonts w:ascii="Century Schoolbook" w:hAnsi="Century Schoolbook"/>
          <w:color w:val="000000"/>
        </w:rPr>
        <w:t>conced</w:t>
      </w:r>
      <w:r w:rsidR="00FE4539">
        <w:rPr>
          <w:rFonts w:ascii="Century Schoolbook" w:hAnsi="Century Schoolbook"/>
          <w:color w:val="000000"/>
        </w:rPr>
        <w:t>ed</w:t>
      </w:r>
      <w:r w:rsidRPr="005842B2">
        <w:rPr>
          <w:rFonts w:ascii="Century Schoolbook" w:hAnsi="Century Schoolbook"/>
          <w:color w:val="000000"/>
        </w:rPr>
        <w:t xml:space="preserve"> that it “has been </w:t>
      </w:r>
      <w:r w:rsidRPr="00FE4539">
        <w:rPr>
          <w:rFonts w:ascii="Century Schoolbook" w:hAnsi="Century Schoolbook"/>
          <w:i/>
          <w:iCs/>
          <w:color w:val="000000"/>
        </w:rPr>
        <w:t>established by practice</w:t>
      </w:r>
      <w:r w:rsidRPr="005842B2">
        <w:rPr>
          <w:rFonts w:ascii="Century Schoolbook" w:hAnsi="Century Schoolbook"/>
          <w:color w:val="000000"/>
        </w:rPr>
        <w:t xml:space="preserve">, and recognized by subsequent laws, as the settled construction of the Constitution.”  </w:t>
      </w:r>
      <w:r w:rsidR="00FE4539" w:rsidRPr="00FE4539">
        <w:rPr>
          <w:rFonts w:ascii="Century Schoolbook" w:hAnsi="Century Schoolbook"/>
          <w:i/>
          <w:iCs/>
          <w:color w:val="000000"/>
        </w:rPr>
        <w:t>Id.</w:t>
      </w:r>
      <w:r w:rsidR="00FE4539">
        <w:rPr>
          <w:rFonts w:ascii="Century Schoolbook" w:hAnsi="Century Schoolbook"/>
          <w:color w:val="000000"/>
        </w:rPr>
        <w:t xml:space="preserve"> (emphasis added).</w:t>
      </w:r>
    </w:p>
    <w:p w14:paraId="7E3C9BD3" w14:textId="544B9296" w:rsidR="00616C73" w:rsidRPr="00616C73" w:rsidRDefault="005842B2" w:rsidP="00933EFD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5842B2">
        <w:rPr>
          <w:rFonts w:ascii="Century Schoolbook" w:hAnsi="Century Schoolbook"/>
          <w:color w:val="000000"/>
        </w:rPr>
        <w:t xml:space="preserve">As late as the 1850s, individual Justices </w:t>
      </w:r>
      <w:r w:rsidR="00FE4539">
        <w:rPr>
          <w:rFonts w:ascii="Century Schoolbook" w:hAnsi="Century Schoolbook"/>
          <w:color w:val="000000"/>
        </w:rPr>
        <w:t>insisted</w:t>
      </w:r>
      <w:r w:rsidRPr="005842B2">
        <w:rPr>
          <w:rFonts w:ascii="Century Schoolbook" w:hAnsi="Century Schoolbook"/>
          <w:color w:val="000000"/>
        </w:rPr>
        <w:t xml:space="preserve"> that exclusive presidential removal authority went against “the true construction of the constitution,” but acknowledged that </w:t>
      </w:r>
      <w:r w:rsidR="00933EFD">
        <w:rPr>
          <w:rFonts w:ascii="Century Schoolbook" w:hAnsi="Century Schoolbook"/>
          <w:color w:val="000000"/>
        </w:rPr>
        <w:t xml:space="preserve">it </w:t>
      </w:r>
      <w:r w:rsidRPr="005842B2">
        <w:rPr>
          <w:rFonts w:ascii="Century Schoolbook" w:hAnsi="Century Schoolbook"/>
          <w:color w:val="000000"/>
        </w:rPr>
        <w:t xml:space="preserve">“has been, perhaps, too long established and exercised to be now questioned.”  </w:t>
      </w:r>
      <w:r w:rsidRPr="00FE4539">
        <w:rPr>
          <w:rFonts w:ascii="Century Schoolbook" w:hAnsi="Century Schoolbook"/>
          <w:i/>
          <w:iCs/>
          <w:color w:val="000000"/>
        </w:rPr>
        <w:t>U.S. ex rel. Goodrich v. Guthrie</w:t>
      </w:r>
      <w:r w:rsidRPr="005842B2">
        <w:rPr>
          <w:rFonts w:ascii="Century Schoolbook" w:hAnsi="Century Schoolbook"/>
          <w:color w:val="000000"/>
        </w:rPr>
        <w:t>, 58 U.S. 284, 306-07 (1854) (McLean, J., dissenting).</w:t>
      </w:r>
    </w:p>
    <w:p w14:paraId="4AB98B96" w14:textId="236BD0C6" w:rsidR="00616C73" w:rsidRDefault="00616C73" w:rsidP="00616C73">
      <w:pPr>
        <w:keepNext/>
        <w:suppressAutoHyphens/>
        <w:spacing w:line="280" w:lineRule="exact"/>
        <w:ind w:left="900" w:hanging="450"/>
        <w:jc w:val="left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b/>
          <w:bCs/>
          <w:color w:val="000000"/>
        </w:rPr>
        <w:t>C</w:t>
      </w:r>
      <w:r w:rsidRPr="00C17EC5">
        <w:rPr>
          <w:rFonts w:ascii="Century Schoolbook" w:hAnsi="Century Schoolbook"/>
          <w:b/>
          <w:bCs/>
          <w:color w:val="000000"/>
        </w:rPr>
        <w:t xml:space="preserve">. </w:t>
      </w:r>
      <w:r>
        <w:rPr>
          <w:rFonts w:ascii="Century Schoolbook" w:hAnsi="Century Schoolbook"/>
          <w:b/>
          <w:bCs/>
          <w:color w:val="000000"/>
        </w:rPr>
        <w:tab/>
      </w:r>
      <w:r w:rsidR="008B086A" w:rsidRPr="008B086A">
        <w:rPr>
          <w:rFonts w:ascii="Century Schoolbook" w:hAnsi="Century Schoolbook"/>
          <w:b/>
          <w:bCs/>
          <w:color w:val="000000"/>
        </w:rPr>
        <w:t xml:space="preserve">The President’s Established Removal Authority Is Compatible with Good-Cause Tenure for </w:t>
      </w:r>
      <w:r w:rsidR="005C4001">
        <w:rPr>
          <w:rFonts w:ascii="Century Schoolbook" w:hAnsi="Century Schoolbook"/>
          <w:b/>
          <w:bCs/>
          <w:color w:val="000000"/>
        </w:rPr>
        <w:t xml:space="preserve">Multimember </w:t>
      </w:r>
      <w:r w:rsidR="008B086A" w:rsidRPr="008B086A">
        <w:rPr>
          <w:rFonts w:ascii="Century Schoolbook" w:hAnsi="Century Schoolbook"/>
          <w:b/>
          <w:bCs/>
          <w:color w:val="000000"/>
        </w:rPr>
        <w:t>Agencies</w:t>
      </w:r>
      <w:r>
        <w:rPr>
          <w:rFonts w:ascii="Century Schoolbook" w:hAnsi="Century Schoolbook"/>
          <w:b/>
          <w:bCs/>
          <w:color w:val="000000"/>
        </w:rPr>
        <w:t>.</w:t>
      </w:r>
    </w:p>
    <w:p w14:paraId="7806D5A0" w14:textId="098BE60E" w:rsidR="00B23723" w:rsidRDefault="00730DD5" w:rsidP="00933EFD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During the decades when presidential removal authority was being </w:t>
      </w:r>
      <w:r w:rsidRPr="005842B2">
        <w:rPr>
          <w:rFonts w:ascii="Century Schoolbook" w:hAnsi="Century Schoolbook"/>
          <w:color w:val="000000"/>
        </w:rPr>
        <w:t>“settled,”</w:t>
      </w:r>
      <w:r>
        <w:rPr>
          <w:rFonts w:ascii="Century Schoolbook" w:hAnsi="Century Schoolbook"/>
          <w:color w:val="000000"/>
        </w:rPr>
        <w:t xml:space="preserve"> </w:t>
      </w:r>
      <w:r w:rsidRPr="00FE4539">
        <w:rPr>
          <w:rFonts w:ascii="Century Schoolbook" w:hAnsi="Century Schoolbook"/>
          <w:i/>
          <w:iCs/>
          <w:color w:val="000000"/>
        </w:rPr>
        <w:t>Hennen</w:t>
      </w:r>
      <w:r w:rsidRPr="005842B2">
        <w:rPr>
          <w:rFonts w:ascii="Century Schoolbook" w:hAnsi="Century Schoolbook"/>
          <w:color w:val="000000"/>
        </w:rPr>
        <w:t xml:space="preserve">, 38 U.S. at 259, </w:t>
      </w:r>
      <w:r>
        <w:rPr>
          <w:rFonts w:ascii="Century Schoolbook" w:hAnsi="Century Schoolbook"/>
          <w:color w:val="000000"/>
        </w:rPr>
        <w:t>by</w:t>
      </w:r>
      <w:r w:rsidRPr="005842B2">
        <w:rPr>
          <w:rFonts w:ascii="Century Schoolbook" w:hAnsi="Century Schoolbook"/>
          <w:color w:val="000000"/>
        </w:rPr>
        <w:t xml:space="preserve"> “</w:t>
      </w:r>
      <w:proofErr w:type="spellStart"/>
      <w:r w:rsidRPr="005842B2">
        <w:rPr>
          <w:rFonts w:ascii="Century Schoolbook" w:hAnsi="Century Schoolbook"/>
          <w:color w:val="000000"/>
        </w:rPr>
        <w:t>acquiescense</w:t>
      </w:r>
      <w:proofErr w:type="spellEnd"/>
      <w:r w:rsidRPr="005842B2">
        <w:rPr>
          <w:rFonts w:ascii="Century Schoolbook" w:hAnsi="Century Schoolbook"/>
          <w:color w:val="000000"/>
        </w:rPr>
        <w:t xml:space="preserve"> and long practice,” </w:t>
      </w:r>
      <w:r w:rsidRPr="00FE4539">
        <w:rPr>
          <w:rFonts w:ascii="Century Schoolbook" w:hAnsi="Century Schoolbook"/>
          <w:i/>
          <w:iCs/>
          <w:color w:val="000000"/>
        </w:rPr>
        <w:t>Myers</w:t>
      </w:r>
      <w:r w:rsidRPr="005842B2">
        <w:rPr>
          <w:rFonts w:ascii="Century Schoolbook" w:hAnsi="Century Schoolbook"/>
          <w:color w:val="000000"/>
        </w:rPr>
        <w:t>, 272 U.S. at 152</w:t>
      </w:r>
      <w:r>
        <w:rPr>
          <w:rFonts w:ascii="Century Schoolbook" w:hAnsi="Century Schoolbook"/>
          <w:color w:val="000000"/>
        </w:rPr>
        <w:t xml:space="preserve">, </w:t>
      </w:r>
      <w:r w:rsidR="005D0333">
        <w:rPr>
          <w:rFonts w:ascii="Century Schoolbook" w:hAnsi="Century Schoolbook"/>
          <w:color w:val="000000"/>
        </w:rPr>
        <w:t xml:space="preserve">the question of </w:t>
      </w:r>
      <w:r w:rsidR="00BB433D" w:rsidRPr="00BB433D">
        <w:rPr>
          <w:rFonts w:ascii="Century Schoolbook" w:hAnsi="Century Schoolbook"/>
          <w:color w:val="000000"/>
        </w:rPr>
        <w:t xml:space="preserve">whether </w:t>
      </w:r>
      <w:r w:rsidR="00511BEC">
        <w:rPr>
          <w:rFonts w:ascii="Century Schoolbook" w:hAnsi="Century Schoolbook"/>
          <w:color w:val="000000"/>
        </w:rPr>
        <w:t>legislation</w:t>
      </w:r>
      <w:r w:rsidR="00511BEC" w:rsidRPr="00BB433D">
        <w:rPr>
          <w:rFonts w:ascii="Century Schoolbook" w:hAnsi="Century Schoolbook"/>
          <w:color w:val="000000"/>
        </w:rPr>
        <w:t xml:space="preserve"> </w:t>
      </w:r>
      <w:r w:rsidR="00E473E9">
        <w:rPr>
          <w:rFonts w:ascii="Century Schoolbook" w:hAnsi="Century Schoolbook"/>
          <w:color w:val="000000"/>
        </w:rPr>
        <w:t>could</w:t>
      </w:r>
      <w:r w:rsidR="00E473E9" w:rsidRPr="00BB433D">
        <w:rPr>
          <w:rFonts w:ascii="Century Schoolbook" w:hAnsi="Century Schoolbook"/>
          <w:color w:val="000000"/>
        </w:rPr>
        <w:t xml:space="preserve"> </w:t>
      </w:r>
      <w:r w:rsidR="00BB433D" w:rsidRPr="00BB433D">
        <w:rPr>
          <w:rFonts w:ascii="Century Schoolbook" w:hAnsi="Century Schoolbook"/>
          <w:color w:val="000000"/>
        </w:rPr>
        <w:t xml:space="preserve">limit the President’s </w:t>
      </w:r>
      <w:r w:rsidR="00BB433D" w:rsidRPr="00BB433D">
        <w:rPr>
          <w:rFonts w:ascii="Century Schoolbook" w:hAnsi="Century Schoolbook"/>
          <w:i/>
          <w:iCs/>
          <w:color w:val="000000"/>
        </w:rPr>
        <w:t>reasons</w:t>
      </w:r>
      <w:r w:rsidR="00BB433D" w:rsidRPr="00BB433D">
        <w:rPr>
          <w:rFonts w:ascii="Century Schoolbook" w:hAnsi="Century Schoolbook"/>
          <w:color w:val="000000"/>
        </w:rPr>
        <w:t xml:space="preserve"> for </w:t>
      </w:r>
      <w:r w:rsidR="00BB433D">
        <w:rPr>
          <w:rFonts w:ascii="Century Schoolbook" w:hAnsi="Century Schoolbook"/>
          <w:color w:val="000000"/>
        </w:rPr>
        <w:t xml:space="preserve">removing particular officers </w:t>
      </w:r>
      <w:r w:rsidR="00BB433D" w:rsidRPr="00BB433D">
        <w:rPr>
          <w:rFonts w:ascii="Century Schoolbook" w:hAnsi="Century Schoolbook"/>
          <w:color w:val="000000"/>
        </w:rPr>
        <w:t xml:space="preserve">was </w:t>
      </w:r>
      <w:r w:rsidR="005D0333">
        <w:rPr>
          <w:rFonts w:ascii="Century Schoolbook" w:hAnsi="Century Schoolbook"/>
          <w:color w:val="000000"/>
        </w:rPr>
        <w:t>not</w:t>
      </w:r>
      <w:r w:rsidR="005D0333" w:rsidRPr="00BB433D">
        <w:rPr>
          <w:rFonts w:ascii="Century Schoolbook" w:hAnsi="Century Schoolbook"/>
          <w:color w:val="000000"/>
        </w:rPr>
        <w:t xml:space="preserve"> </w:t>
      </w:r>
      <w:r w:rsidR="00E473E9">
        <w:rPr>
          <w:rFonts w:ascii="Century Schoolbook" w:hAnsi="Century Schoolbook"/>
          <w:color w:val="000000"/>
        </w:rPr>
        <w:t>discussed</w:t>
      </w:r>
      <w:r w:rsidR="00BB433D" w:rsidRPr="00BB433D">
        <w:rPr>
          <w:rFonts w:ascii="Century Schoolbook" w:hAnsi="Century Schoolbook"/>
          <w:color w:val="000000"/>
        </w:rPr>
        <w:t xml:space="preserve">.  </w:t>
      </w:r>
      <w:r w:rsidR="00BB433D">
        <w:rPr>
          <w:rFonts w:ascii="Century Schoolbook" w:hAnsi="Century Schoolbook"/>
          <w:color w:val="000000"/>
        </w:rPr>
        <w:t xml:space="preserve">Only when </w:t>
      </w:r>
      <w:r w:rsidR="00BB433D" w:rsidRPr="00BB433D">
        <w:rPr>
          <w:rFonts w:ascii="Century Schoolbook" w:hAnsi="Century Schoolbook"/>
          <w:color w:val="000000"/>
        </w:rPr>
        <w:t xml:space="preserve">industrialization </w:t>
      </w:r>
      <w:r w:rsidR="00933EFD">
        <w:rPr>
          <w:rFonts w:ascii="Century Schoolbook" w:hAnsi="Century Schoolbook"/>
          <w:color w:val="000000"/>
        </w:rPr>
        <w:t>fostered</w:t>
      </w:r>
      <w:r w:rsidR="00933EFD" w:rsidRPr="00BB433D">
        <w:rPr>
          <w:rFonts w:ascii="Century Schoolbook" w:hAnsi="Century Schoolbook"/>
          <w:color w:val="000000"/>
        </w:rPr>
        <w:t xml:space="preserve"> </w:t>
      </w:r>
      <w:r w:rsidR="00BB433D" w:rsidRPr="00BB433D">
        <w:rPr>
          <w:rFonts w:ascii="Century Schoolbook" w:hAnsi="Century Schoolbook"/>
          <w:color w:val="000000"/>
        </w:rPr>
        <w:t xml:space="preserve">a </w:t>
      </w:r>
      <w:r w:rsidR="00FF119F">
        <w:rPr>
          <w:rFonts w:ascii="Century Schoolbook" w:hAnsi="Century Schoolbook"/>
          <w:color w:val="000000"/>
        </w:rPr>
        <w:t>desire</w:t>
      </w:r>
      <w:r w:rsidR="00BB433D" w:rsidRPr="00BB433D">
        <w:rPr>
          <w:rFonts w:ascii="Century Schoolbook" w:hAnsi="Century Schoolbook"/>
          <w:color w:val="000000"/>
        </w:rPr>
        <w:t xml:space="preserve"> for oversight bodies that could accumulate expertise “informed by experience</w:t>
      </w:r>
      <w:r w:rsidR="00FF119F">
        <w:rPr>
          <w:rFonts w:ascii="Century Schoolbook" w:hAnsi="Century Schoolbook"/>
          <w:color w:val="000000"/>
        </w:rPr>
        <w:t>,</w:t>
      </w:r>
      <w:r w:rsidR="00BB433D" w:rsidRPr="00BB433D">
        <w:rPr>
          <w:rFonts w:ascii="Century Schoolbook" w:hAnsi="Century Schoolbook"/>
          <w:color w:val="000000"/>
        </w:rPr>
        <w:t>”</w:t>
      </w:r>
      <w:r w:rsidR="00FF119F">
        <w:rPr>
          <w:rFonts w:ascii="Century Schoolbook" w:hAnsi="Century Schoolbook"/>
          <w:color w:val="000000"/>
        </w:rPr>
        <w:t xml:space="preserve"> </w:t>
      </w:r>
      <w:r w:rsidR="00BB433D" w:rsidRPr="00BB433D">
        <w:rPr>
          <w:rFonts w:ascii="Century Schoolbook" w:hAnsi="Century Schoolbook"/>
          <w:i/>
          <w:iCs/>
          <w:color w:val="000000"/>
        </w:rPr>
        <w:t>Ill. Cent. R.R. Co. v. ICC</w:t>
      </w:r>
      <w:r w:rsidR="00BB433D" w:rsidRPr="00BB433D">
        <w:rPr>
          <w:rFonts w:ascii="Century Schoolbook" w:hAnsi="Century Schoolbook"/>
          <w:color w:val="000000"/>
        </w:rPr>
        <w:t>, 206 U.S. 441, 454 (1907)</w:t>
      </w:r>
      <w:r w:rsidR="00FF119F">
        <w:rPr>
          <w:rFonts w:ascii="Century Schoolbook" w:hAnsi="Century Schoolbook"/>
          <w:color w:val="000000"/>
        </w:rPr>
        <w:t xml:space="preserve">, did </w:t>
      </w:r>
      <w:r w:rsidR="00511BEC">
        <w:rPr>
          <w:rFonts w:ascii="Century Schoolbook" w:hAnsi="Century Schoolbook"/>
          <w:color w:val="000000"/>
        </w:rPr>
        <w:t>the branches</w:t>
      </w:r>
      <w:r w:rsidR="00511BEC" w:rsidRPr="00BB433D">
        <w:rPr>
          <w:rFonts w:ascii="Century Schoolbook" w:hAnsi="Century Schoolbook"/>
          <w:color w:val="000000"/>
        </w:rPr>
        <w:t xml:space="preserve"> </w:t>
      </w:r>
      <w:r w:rsidR="00FF119F">
        <w:rPr>
          <w:rFonts w:ascii="Century Schoolbook" w:hAnsi="Century Schoolbook"/>
          <w:color w:val="000000"/>
        </w:rPr>
        <w:t xml:space="preserve">find reason to employ such </w:t>
      </w:r>
      <w:r w:rsidR="00933EFD">
        <w:rPr>
          <w:rFonts w:ascii="Century Schoolbook" w:hAnsi="Century Schoolbook"/>
          <w:color w:val="000000"/>
        </w:rPr>
        <w:t>removal conditions</w:t>
      </w:r>
      <w:r w:rsidR="00BB433D" w:rsidRPr="00BB433D">
        <w:rPr>
          <w:rFonts w:ascii="Century Schoolbook" w:hAnsi="Century Schoolbook"/>
          <w:color w:val="000000"/>
        </w:rPr>
        <w:t xml:space="preserve">.  Nothing in the </w:t>
      </w:r>
      <w:r w:rsidR="00FF119F">
        <w:rPr>
          <w:rFonts w:ascii="Century Schoolbook" w:hAnsi="Century Schoolbook"/>
          <w:color w:val="000000"/>
        </w:rPr>
        <w:t>D</w:t>
      </w:r>
      <w:r w:rsidR="00BB433D" w:rsidRPr="00BB433D">
        <w:rPr>
          <w:rFonts w:ascii="Century Schoolbook" w:hAnsi="Century Schoolbook"/>
          <w:color w:val="000000"/>
        </w:rPr>
        <w:t>ecision of 1789</w:t>
      </w:r>
      <w:r w:rsidR="00FF119F">
        <w:rPr>
          <w:rFonts w:ascii="Century Schoolbook" w:hAnsi="Century Schoolbook"/>
          <w:color w:val="000000"/>
        </w:rPr>
        <w:t xml:space="preserve">, or </w:t>
      </w:r>
      <w:r w:rsidR="00FF119F" w:rsidRPr="00BB433D">
        <w:rPr>
          <w:rFonts w:ascii="Century Schoolbook" w:hAnsi="Century Schoolbook"/>
          <w:color w:val="000000"/>
        </w:rPr>
        <w:t>the settled practice that followed</w:t>
      </w:r>
      <w:r w:rsidR="00FF119F">
        <w:rPr>
          <w:rFonts w:ascii="Century Schoolbook" w:hAnsi="Century Schoolbook"/>
          <w:color w:val="000000"/>
        </w:rPr>
        <w:t xml:space="preserve">, </w:t>
      </w:r>
      <w:r w:rsidR="00BB433D" w:rsidRPr="00BB433D">
        <w:rPr>
          <w:rFonts w:ascii="Century Schoolbook" w:hAnsi="Century Schoolbook"/>
          <w:color w:val="000000"/>
        </w:rPr>
        <w:t xml:space="preserve">conflicted with </w:t>
      </w:r>
      <w:r w:rsidR="00511BEC">
        <w:rPr>
          <w:rFonts w:ascii="Century Schoolbook" w:hAnsi="Century Schoolbook"/>
          <w:color w:val="000000"/>
        </w:rPr>
        <w:t>that</w:t>
      </w:r>
      <w:r w:rsidR="00511BEC" w:rsidRPr="00BB433D">
        <w:rPr>
          <w:rFonts w:ascii="Century Schoolbook" w:hAnsi="Century Schoolbook"/>
          <w:color w:val="000000"/>
        </w:rPr>
        <w:t xml:space="preserve"> </w:t>
      </w:r>
      <w:r w:rsidR="00BB433D" w:rsidRPr="00BB433D">
        <w:rPr>
          <w:rFonts w:ascii="Century Schoolbook" w:hAnsi="Century Schoolbook"/>
          <w:color w:val="000000"/>
        </w:rPr>
        <w:t xml:space="preserve">development.  </w:t>
      </w:r>
    </w:p>
    <w:p w14:paraId="483537AE" w14:textId="111DF30A" w:rsidR="00FF119F" w:rsidRDefault="00FF119F" w:rsidP="00FF119F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FF119F">
        <w:rPr>
          <w:rFonts w:ascii="Century Schoolbook" w:hAnsi="Century Schoolbook"/>
          <w:color w:val="000000"/>
        </w:rPr>
        <w:t xml:space="preserve">“[T]he Decision of 1789 did not endorse the view that Congress lacked authority to modify the Constitution’s grant of removal power to the President.”  Prakash, </w:t>
      </w:r>
      <w:r w:rsidR="00892CA5" w:rsidRPr="00892CA5">
        <w:rPr>
          <w:rFonts w:ascii="Century Schoolbook" w:hAnsi="Century Schoolbook"/>
          <w:i/>
          <w:iCs/>
          <w:color w:val="000000"/>
        </w:rPr>
        <w:t>supra</w:t>
      </w:r>
      <w:r w:rsidRPr="00FF119F">
        <w:rPr>
          <w:rFonts w:ascii="Century Schoolbook" w:hAnsi="Century Schoolbook"/>
          <w:color w:val="000000"/>
        </w:rPr>
        <w:t xml:space="preserve">, at 1073.  </w:t>
      </w:r>
      <w:r w:rsidR="00933EFD">
        <w:rPr>
          <w:rFonts w:ascii="Century Schoolbook" w:hAnsi="Century Schoolbook"/>
          <w:color w:val="000000"/>
        </w:rPr>
        <w:t>The question was simply</w:t>
      </w:r>
      <w:r w:rsidRPr="00FF119F">
        <w:rPr>
          <w:rFonts w:ascii="Century Schoolbook" w:hAnsi="Century Schoolbook"/>
          <w:color w:val="000000"/>
        </w:rPr>
        <w:t xml:space="preserve"> </w:t>
      </w:r>
      <w:r w:rsidRPr="00FF119F">
        <w:rPr>
          <w:rFonts w:ascii="Century Schoolbook" w:hAnsi="Century Schoolbook"/>
          <w:color w:val="000000"/>
        </w:rPr>
        <w:lastRenderedPageBreak/>
        <w:t xml:space="preserve">“whether the removal was to be by the President alone, or with the concurrence of the Senate.”  </w:t>
      </w:r>
      <w:r w:rsidRPr="00FF119F">
        <w:rPr>
          <w:rFonts w:ascii="Century Schoolbook" w:hAnsi="Century Schoolbook"/>
          <w:i/>
          <w:iCs/>
          <w:color w:val="000000"/>
        </w:rPr>
        <w:t>Hennen</w:t>
      </w:r>
      <w:r w:rsidRPr="00FF119F">
        <w:rPr>
          <w:rFonts w:ascii="Century Schoolbook" w:hAnsi="Century Schoolbook"/>
          <w:color w:val="000000"/>
        </w:rPr>
        <w:t xml:space="preserve">, 38 U.S. at 259.  </w:t>
      </w:r>
      <w:r w:rsidR="00933EFD">
        <w:rPr>
          <w:rFonts w:ascii="Century Schoolbook" w:hAnsi="Century Schoolbook"/>
          <w:color w:val="000000"/>
        </w:rPr>
        <w:t>O</w:t>
      </w:r>
      <w:r w:rsidRPr="00FF119F">
        <w:rPr>
          <w:rFonts w:ascii="Century Schoolbook" w:hAnsi="Century Schoolbook"/>
          <w:color w:val="000000"/>
        </w:rPr>
        <w:t xml:space="preserve">nly three representatives ever suggested “that the constitutional power of removal is </w:t>
      </w:r>
      <w:r w:rsidRPr="00FF119F">
        <w:rPr>
          <w:rFonts w:ascii="Century Schoolbook" w:hAnsi="Century Schoolbook"/>
          <w:i/>
          <w:iCs/>
          <w:color w:val="000000"/>
        </w:rPr>
        <w:t>illimitable</w:t>
      </w:r>
      <w:r w:rsidRPr="00FF119F">
        <w:rPr>
          <w:rFonts w:ascii="Century Schoolbook" w:hAnsi="Century Schoolbook"/>
          <w:color w:val="000000"/>
        </w:rPr>
        <w:t xml:space="preserve">.”  James Hart, </w:t>
      </w:r>
      <w:r w:rsidRPr="00FF119F">
        <w:rPr>
          <w:rFonts w:ascii="Century Schoolbook" w:hAnsi="Century Schoolbook"/>
          <w:i/>
          <w:iCs/>
          <w:color w:val="000000"/>
        </w:rPr>
        <w:t>The American Presidency in Action: 1789</w:t>
      </w:r>
      <w:r w:rsidRPr="00FF119F">
        <w:rPr>
          <w:rFonts w:ascii="Century Schoolbook" w:hAnsi="Century Schoolbook"/>
          <w:color w:val="000000"/>
        </w:rPr>
        <w:t>, at 206 (1948).</w:t>
      </w:r>
      <w:r>
        <w:rPr>
          <w:rFonts w:ascii="Century Schoolbook" w:hAnsi="Century Schoolbook"/>
          <w:color w:val="000000"/>
        </w:rPr>
        <w:t xml:space="preserve"> </w:t>
      </w:r>
      <w:r w:rsidRPr="00FF119F">
        <w:rPr>
          <w:rFonts w:ascii="Century Schoolbook" w:hAnsi="Century Schoolbook"/>
          <w:color w:val="000000"/>
        </w:rPr>
        <w:t xml:space="preserve"> And “these assertions were never really contested,” because the debate focused on where the removal power was lodged, not “whether it was a power that Congress could modify or abridge.”  Prakash, </w:t>
      </w:r>
      <w:r w:rsidR="00892CA5" w:rsidRPr="00892CA5">
        <w:rPr>
          <w:rFonts w:ascii="Century Schoolbook" w:hAnsi="Century Schoolbook"/>
          <w:i/>
          <w:iCs/>
          <w:color w:val="000000"/>
        </w:rPr>
        <w:t>supra</w:t>
      </w:r>
      <w:r w:rsidRPr="00FF119F">
        <w:rPr>
          <w:rFonts w:ascii="Century Schoolbook" w:hAnsi="Century Schoolbook"/>
          <w:color w:val="000000"/>
        </w:rPr>
        <w:t>, at 1072.</w:t>
      </w:r>
    </w:p>
    <w:p w14:paraId="4CFEE21E" w14:textId="2EAE1F46" w:rsidR="00880D80" w:rsidRDefault="00880D80" w:rsidP="00880D80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Indeed, Hamilton </w:t>
      </w:r>
      <w:r w:rsidR="005D666E">
        <w:rPr>
          <w:rFonts w:ascii="Century Schoolbook" w:hAnsi="Century Schoolbook"/>
          <w:color w:val="000000"/>
        </w:rPr>
        <w:t>explained</w:t>
      </w:r>
      <w:r w:rsidR="005D666E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 xml:space="preserve">in 1802 that </w:t>
      </w:r>
      <w:r w:rsidRPr="00880D80">
        <w:rPr>
          <w:rFonts w:ascii="Century Schoolbook" w:hAnsi="Century Schoolbook"/>
          <w:color w:val="000000"/>
        </w:rPr>
        <w:t xml:space="preserve">removal </w:t>
      </w:r>
      <w:r w:rsidR="004441FD">
        <w:rPr>
          <w:rFonts w:ascii="Century Schoolbook" w:hAnsi="Century Schoolbook"/>
          <w:color w:val="000000"/>
        </w:rPr>
        <w:t xml:space="preserve">was </w:t>
      </w:r>
      <w:r>
        <w:rPr>
          <w:rFonts w:ascii="Century Schoolbook" w:hAnsi="Century Schoolbook"/>
          <w:color w:val="000000"/>
        </w:rPr>
        <w:t>“</w:t>
      </w:r>
      <w:r w:rsidRPr="00880D80">
        <w:rPr>
          <w:rFonts w:ascii="Century Schoolbook" w:hAnsi="Century Schoolbook"/>
          <w:color w:val="000000"/>
        </w:rPr>
        <w:t>left to the pleasure or discretion</w:t>
      </w:r>
      <w:r>
        <w:rPr>
          <w:rFonts w:ascii="Century Schoolbook" w:hAnsi="Century Schoolbook"/>
          <w:color w:val="000000"/>
        </w:rPr>
        <w:t xml:space="preserve">” of the President </w:t>
      </w:r>
      <w:r w:rsidR="00E473E9">
        <w:rPr>
          <w:rFonts w:ascii="Century Schoolbook" w:hAnsi="Century Schoolbook"/>
          <w:color w:val="000000"/>
        </w:rPr>
        <w:t xml:space="preserve">only </w:t>
      </w:r>
      <w:r>
        <w:rPr>
          <w:rFonts w:ascii="Century Schoolbook" w:hAnsi="Century Schoolbook"/>
          <w:color w:val="000000"/>
        </w:rPr>
        <w:t>“</w:t>
      </w:r>
      <w:r w:rsidRPr="00880D80">
        <w:rPr>
          <w:rFonts w:ascii="Century Schoolbook" w:hAnsi="Century Schoolbook"/>
          <w:color w:val="000000"/>
        </w:rPr>
        <w:t>in instances in which it is not otherwise</w:t>
      </w:r>
      <w:r>
        <w:rPr>
          <w:rFonts w:ascii="Century Schoolbook" w:hAnsi="Century Schoolbook"/>
          <w:color w:val="000000"/>
        </w:rPr>
        <w:t xml:space="preserve"> </w:t>
      </w:r>
      <w:r w:rsidRPr="00880D80">
        <w:rPr>
          <w:rFonts w:ascii="Century Schoolbook" w:hAnsi="Century Schoolbook"/>
          <w:color w:val="000000"/>
        </w:rPr>
        <w:t xml:space="preserve">provided by the Constitution </w:t>
      </w:r>
      <w:r w:rsidRPr="00880D80">
        <w:rPr>
          <w:rFonts w:ascii="Century Schoolbook" w:hAnsi="Century Schoolbook"/>
          <w:i/>
          <w:iCs/>
          <w:color w:val="000000"/>
        </w:rPr>
        <w:t>or the Laws</w:t>
      </w:r>
      <w:r>
        <w:rPr>
          <w:rFonts w:ascii="Century Schoolbook" w:hAnsi="Century Schoolbook"/>
          <w:color w:val="000000"/>
        </w:rPr>
        <w:t xml:space="preserve">.”  </w:t>
      </w:r>
      <w:r w:rsidRPr="00D937D4">
        <w:rPr>
          <w:rFonts w:ascii="Century Schoolbook" w:hAnsi="Century Schoolbook"/>
          <w:i/>
          <w:iCs/>
          <w:color w:val="000000"/>
        </w:rPr>
        <w:t xml:space="preserve">The Examination No. XVII </w:t>
      </w:r>
      <w:r w:rsidRPr="00D937D4">
        <w:rPr>
          <w:rFonts w:ascii="Century Schoolbook" w:hAnsi="Century Schoolbook"/>
          <w:color w:val="000000"/>
        </w:rPr>
        <w:t>(Mar. 20, 1802)</w:t>
      </w:r>
      <w:r>
        <w:rPr>
          <w:rFonts w:ascii="Century Schoolbook" w:hAnsi="Century Schoolbook"/>
          <w:color w:val="000000"/>
        </w:rPr>
        <w:t xml:space="preserve"> (emphasis added).  </w:t>
      </w:r>
      <w:r w:rsidR="00E473E9">
        <w:rPr>
          <w:rFonts w:ascii="Century Schoolbook" w:hAnsi="Century Schoolbook"/>
          <w:color w:val="000000"/>
        </w:rPr>
        <w:t>H</w:t>
      </w:r>
      <w:r w:rsidR="004441FD">
        <w:rPr>
          <w:rFonts w:ascii="Century Schoolbook" w:hAnsi="Century Schoolbook"/>
          <w:color w:val="000000"/>
        </w:rPr>
        <w:t>e reiterated</w:t>
      </w:r>
      <w:r w:rsidR="00E473E9">
        <w:rPr>
          <w:rFonts w:ascii="Century Schoolbook" w:hAnsi="Century Schoolbook"/>
          <w:color w:val="000000"/>
        </w:rPr>
        <w:t xml:space="preserve">: </w:t>
      </w:r>
      <w:r>
        <w:rPr>
          <w:rFonts w:ascii="Century Schoolbook" w:hAnsi="Century Schoolbook"/>
          <w:color w:val="000000"/>
        </w:rPr>
        <w:t>“</w:t>
      </w:r>
      <w:r w:rsidR="00E473E9">
        <w:rPr>
          <w:rFonts w:ascii="Century Schoolbook" w:hAnsi="Century Schoolbook"/>
          <w:color w:val="000000"/>
        </w:rPr>
        <w:t>T</w:t>
      </w:r>
      <w:r w:rsidRPr="00880D80">
        <w:rPr>
          <w:rFonts w:ascii="Century Schoolbook" w:hAnsi="Century Schoolbook"/>
          <w:color w:val="000000"/>
        </w:rPr>
        <w:t>he</w:t>
      </w:r>
      <w:r>
        <w:rPr>
          <w:rFonts w:ascii="Century Schoolbook" w:hAnsi="Century Schoolbook"/>
          <w:color w:val="000000"/>
        </w:rPr>
        <w:t xml:space="preserve"> </w:t>
      </w:r>
      <w:r w:rsidRPr="00880D80">
        <w:rPr>
          <w:rFonts w:ascii="Century Schoolbook" w:hAnsi="Century Schoolbook"/>
          <w:color w:val="000000"/>
        </w:rPr>
        <w:t>pleasure of the President</w:t>
      </w:r>
      <w:r w:rsidR="00E473E9">
        <w:rPr>
          <w:rFonts w:ascii="Century Schoolbook" w:hAnsi="Century Schoolbook"/>
          <w:color w:val="000000"/>
        </w:rPr>
        <w:t xml:space="preserve"> …</w:t>
      </w:r>
      <w:r w:rsidRPr="00880D80">
        <w:rPr>
          <w:rFonts w:ascii="Century Schoolbook" w:hAnsi="Century Schoolbook"/>
          <w:color w:val="000000"/>
        </w:rPr>
        <w:t xml:space="preserve"> </w:t>
      </w:r>
      <w:r w:rsidRPr="00994D98">
        <w:rPr>
          <w:rFonts w:ascii="Century Schoolbook" w:hAnsi="Century Schoolbook"/>
          <w:color w:val="000000"/>
        </w:rPr>
        <w:t>is understood to be subject to the direction of the law</w:t>
      </w:r>
      <w:r w:rsidRPr="00880D80">
        <w:rPr>
          <w:rFonts w:ascii="Century Schoolbook" w:hAnsi="Century Schoolbook"/>
          <w:color w:val="000000"/>
        </w:rPr>
        <w:t>.</w:t>
      </w:r>
      <w:r>
        <w:rPr>
          <w:rFonts w:ascii="Century Schoolbook" w:hAnsi="Century Schoolbook"/>
          <w:color w:val="000000"/>
        </w:rPr>
        <w:t xml:space="preserve">”  </w:t>
      </w:r>
      <w:r w:rsidRPr="00880D80">
        <w:rPr>
          <w:rFonts w:ascii="Century Schoolbook" w:hAnsi="Century Schoolbook"/>
          <w:i/>
          <w:iCs/>
          <w:color w:val="000000"/>
        </w:rPr>
        <w:t>Id.</w:t>
      </w:r>
      <w:r w:rsidR="004441FD">
        <w:rPr>
          <w:rFonts w:ascii="Century Schoolbook" w:hAnsi="Century Schoolbook"/>
          <w:color w:val="000000"/>
        </w:rPr>
        <w:t xml:space="preserve"> </w:t>
      </w:r>
    </w:p>
    <w:p w14:paraId="67603630" w14:textId="5A42F258" w:rsidR="00E473E9" w:rsidRDefault="00FF119F" w:rsidP="00B23723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FF119F">
        <w:rPr>
          <w:rFonts w:ascii="Century Schoolbook" w:hAnsi="Century Schoolbook"/>
          <w:color w:val="000000"/>
        </w:rPr>
        <w:t xml:space="preserve">Story </w:t>
      </w:r>
      <w:r w:rsidR="00897220">
        <w:rPr>
          <w:rFonts w:ascii="Century Schoolbook" w:hAnsi="Century Schoolbook"/>
          <w:color w:val="000000"/>
        </w:rPr>
        <w:t xml:space="preserve">thus </w:t>
      </w:r>
      <w:r w:rsidRPr="00FF119F">
        <w:rPr>
          <w:rFonts w:ascii="Century Schoolbook" w:hAnsi="Century Schoolbook"/>
          <w:color w:val="000000"/>
        </w:rPr>
        <w:t xml:space="preserve">wrote that it remained “speculative” whether Congress could create </w:t>
      </w:r>
      <w:r w:rsidR="005F3A6D">
        <w:rPr>
          <w:rFonts w:ascii="Century Schoolbook" w:hAnsi="Century Schoolbook"/>
          <w:color w:val="000000"/>
        </w:rPr>
        <w:t xml:space="preserve">fixed-term </w:t>
      </w:r>
      <w:r w:rsidRPr="00FF119F">
        <w:rPr>
          <w:rFonts w:ascii="Century Schoolbook" w:hAnsi="Century Schoolbook"/>
          <w:color w:val="000000"/>
        </w:rPr>
        <w:t xml:space="preserve">offices </w:t>
      </w:r>
      <w:r w:rsidR="005F3A6D">
        <w:rPr>
          <w:rFonts w:ascii="Century Schoolbook" w:hAnsi="Century Schoolbook"/>
          <w:color w:val="000000"/>
        </w:rPr>
        <w:t>that were completely exempt from removal</w:t>
      </w:r>
      <w:r>
        <w:rPr>
          <w:rFonts w:ascii="Century Schoolbook" w:hAnsi="Century Schoolbook"/>
          <w:color w:val="000000"/>
        </w:rPr>
        <w:t>.</w:t>
      </w:r>
      <w:r w:rsidRPr="00FF119F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 xml:space="preserve"> </w:t>
      </w:r>
      <w:r w:rsidR="00E46D07">
        <w:rPr>
          <w:rFonts w:ascii="Century Schoolbook" w:hAnsi="Century Schoolbook"/>
          <w:color w:val="000000"/>
        </w:rPr>
        <w:t>3 </w:t>
      </w:r>
      <w:r w:rsidRPr="00FF119F">
        <w:rPr>
          <w:rFonts w:ascii="Century Schoolbook" w:hAnsi="Century Schoolbook"/>
          <w:color w:val="000000"/>
        </w:rPr>
        <w:t xml:space="preserve">Story, </w:t>
      </w:r>
      <w:r w:rsidR="00892CA5" w:rsidRPr="00892CA5">
        <w:rPr>
          <w:rFonts w:ascii="Century Schoolbook" w:hAnsi="Century Schoolbook"/>
          <w:i/>
          <w:iCs/>
          <w:color w:val="000000"/>
        </w:rPr>
        <w:t>supra</w:t>
      </w:r>
      <w:r w:rsidRPr="00FF119F">
        <w:rPr>
          <w:rFonts w:ascii="Century Schoolbook" w:hAnsi="Century Schoolbook"/>
          <w:color w:val="000000"/>
        </w:rPr>
        <w:t>, at 389</w:t>
      </w:r>
      <w:r>
        <w:rPr>
          <w:rFonts w:ascii="Century Schoolbook" w:hAnsi="Century Schoolbook"/>
          <w:color w:val="000000"/>
        </w:rPr>
        <w:t xml:space="preserve">.  </w:t>
      </w:r>
      <w:r w:rsidRPr="00FF119F">
        <w:rPr>
          <w:rFonts w:ascii="Century Schoolbook" w:hAnsi="Century Schoolbook"/>
          <w:color w:val="000000"/>
        </w:rPr>
        <w:t xml:space="preserve">Kent described the </w:t>
      </w:r>
      <w:r w:rsidR="00E473E9">
        <w:rPr>
          <w:rFonts w:ascii="Century Schoolbook" w:hAnsi="Century Schoolbook"/>
          <w:color w:val="000000"/>
        </w:rPr>
        <w:t>D</w:t>
      </w:r>
      <w:r w:rsidR="00E473E9" w:rsidRPr="00FF119F">
        <w:rPr>
          <w:rFonts w:ascii="Century Schoolbook" w:hAnsi="Century Schoolbook"/>
          <w:color w:val="000000"/>
        </w:rPr>
        <w:t xml:space="preserve">ecision </w:t>
      </w:r>
      <w:r w:rsidRPr="00FF119F">
        <w:rPr>
          <w:rFonts w:ascii="Century Schoolbook" w:hAnsi="Century Schoolbook"/>
          <w:color w:val="000000"/>
        </w:rPr>
        <w:t>of 1789 as covering officers “whose term of duration is not specially declared</w:t>
      </w:r>
      <w:r>
        <w:rPr>
          <w:rFonts w:ascii="Century Schoolbook" w:hAnsi="Century Schoolbook"/>
          <w:color w:val="000000"/>
        </w:rPr>
        <w:t>.</w:t>
      </w:r>
      <w:r w:rsidRPr="00FF119F">
        <w:rPr>
          <w:rFonts w:ascii="Century Schoolbook" w:hAnsi="Century Schoolbook"/>
          <w:color w:val="000000"/>
        </w:rPr>
        <w:t>”</w:t>
      </w:r>
      <w:r>
        <w:rPr>
          <w:rFonts w:ascii="Century Schoolbook" w:hAnsi="Century Schoolbook"/>
          <w:color w:val="000000"/>
        </w:rPr>
        <w:t xml:space="preserve"> </w:t>
      </w:r>
      <w:r w:rsidRPr="00FF119F">
        <w:rPr>
          <w:rFonts w:ascii="Century Schoolbook" w:hAnsi="Century Schoolbook"/>
          <w:color w:val="000000"/>
        </w:rPr>
        <w:t xml:space="preserve"> Kent, </w:t>
      </w:r>
      <w:r w:rsidR="00892CA5" w:rsidRPr="00892CA5">
        <w:rPr>
          <w:rFonts w:ascii="Century Schoolbook" w:hAnsi="Century Schoolbook"/>
          <w:i/>
          <w:iCs/>
          <w:color w:val="000000"/>
        </w:rPr>
        <w:t>supra</w:t>
      </w:r>
      <w:r w:rsidRPr="00FF119F">
        <w:rPr>
          <w:rFonts w:ascii="Century Schoolbook" w:hAnsi="Century Schoolbook"/>
          <w:color w:val="000000"/>
        </w:rPr>
        <w:t>, at 289</w:t>
      </w:r>
      <w:r>
        <w:rPr>
          <w:rFonts w:ascii="Century Schoolbook" w:hAnsi="Century Schoolbook"/>
          <w:color w:val="000000"/>
        </w:rPr>
        <w:t xml:space="preserve">; </w:t>
      </w:r>
      <w:r w:rsidRPr="00FF119F">
        <w:rPr>
          <w:rFonts w:ascii="Century Schoolbook" w:hAnsi="Century Schoolbook"/>
          <w:i/>
          <w:iCs/>
          <w:color w:val="000000"/>
        </w:rPr>
        <w:t>see</w:t>
      </w:r>
      <w:r w:rsidR="00E473E9">
        <w:rPr>
          <w:rFonts w:ascii="Century Schoolbook" w:hAnsi="Century Schoolbook"/>
          <w:i/>
          <w:iCs/>
          <w:color w:val="000000"/>
        </w:rPr>
        <w:t xml:space="preserve"> also</w:t>
      </w:r>
      <w:r>
        <w:rPr>
          <w:rFonts w:ascii="Century Schoolbook" w:hAnsi="Century Schoolbook"/>
          <w:color w:val="000000"/>
        </w:rPr>
        <w:t xml:space="preserve"> </w:t>
      </w:r>
      <w:r w:rsidRPr="00FF119F">
        <w:rPr>
          <w:rFonts w:ascii="Century Schoolbook" w:hAnsi="Century Schoolbook"/>
          <w:i/>
          <w:iCs/>
          <w:color w:val="000000"/>
        </w:rPr>
        <w:t xml:space="preserve">Reynolds v. </w:t>
      </w:r>
      <w:proofErr w:type="spellStart"/>
      <w:r w:rsidRPr="00FF119F">
        <w:rPr>
          <w:rFonts w:ascii="Century Schoolbook" w:hAnsi="Century Schoolbook"/>
          <w:i/>
          <w:iCs/>
          <w:color w:val="000000"/>
        </w:rPr>
        <w:t>Bussier</w:t>
      </w:r>
      <w:proofErr w:type="spellEnd"/>
      <w:r w:rsidRPr="00FF119F">
        <w:rPr>
          <w:rFonts w:ascii="Century Schoolbook" w:hAnsi="Century Schoolbook"/>
          <w:color w:val="000000"/>
        </w:rPr>
        <w:t xml:space="preserve">, 5 Serg. &amp; Rawle 451, 460-61 (Pa. </w:t>
      </w:r>
      <w:r w:rsidR="005039C1" w:rsidRPr="00FF119F">
        <w:rPr>
          <w:rFonts w:ascii="Century Schoolbook" w:hAnsi="Century Schoolbook"/>
          <w:color w:val="000000"/>
        </w:rPr>
        <w:t>18</w:t>
      </w:r>
      <w:r w:rsidR="005039C1">
        <w:rPr>
          <w:rFonts w:ascii="Century Schoolbook" w:hAnsi="Century Schoolbook"/>
          <w:color w:val="000000"/>
        </w:rPr>
        <w:t>20</w:t>
      </w:r>
      <w:r w:rsidRPr="00FF119F">
        <w:rPr>
          <w:rFonts w:ascii="Century Schoolbook" w:hAnsi="Century Schoolbook"/>
          <w:color w:val="000000"/>
        </w:rPr>
        <w:t xml:space="preserve">) (citing the Decision </w:t>
      </w:r>
      <w:r w:rsidR="00E473E9">
        <w:rPr>
          <w:rFonts w:ascii="Century Schoolbook" w:hAnsi="Century Schoolbook"/>
          <w:color w:val="000000"/>
        </w:rPr>
        <w:t xml:space="preserve">of 1789 </w:t>
      </w:r>
      <w:r w:rsidRPr="00FF119F">
        <w:rPr>
          <w:rFonts w:ascii="Century Schoolbook" w:hAnsi="Century Schoolbook"/>
          <w:color w:val="000000"/>
        </w:rPr>
        <w:t>for the proposition that “the tenure of ministerial offices</w:t>
      </w:r>
      <w:r>
        <w:rPr>
          <w:rFonts w:ascii="Century Schoolbook" w:hAnsi="Century Schoolbook"/>
          <w:color w:val="000000"/>
        </w:rPr>
        <w:t xml:space="preserve"> </w:t>
      </w:r>
      <w:r w:rsidR="000D6356">
        <w:rPr>
          <w:rFonts w:ascii="Century Schoolbook" w:hAnsi="Century Schoolbook"/>
          <w:color w:val="000000"/>
        </w:rPr>
        <w:t>…</w:t>
      </w:r>
      <w:r>
        <w:rPr>
          <w:rFonts w:ascii="Century Schoolbook" w:hAnsi="Century Schoolbook"/>
          <w:color w:val="000000"/>
        </w:rPr>
        <w:t xml:space="preserve"> </w:t>
      </w:r>
      <w:r w:rsidRPr="00FF119F">
        <w:rPr>
          <w:rFonts w:ascii="Century Schoolbook" w:hAnsi="Century Schoolbook"/>
          <w:color w:val="000000"/>
        </w:rPr>
        <w:t xml:space="preserve">is during pleasure, </w:t>
      </w:r>
      <w:r w:rsidRPr="00FF119F">
        <w:rPr>
          <w:rFonts w:ascii="Century Schoolbook" w:hAnsi="Century Schoolbook"/>
          <w:i/>
          <w:iCs/>
          <w:color w:val="000000"/>
        </w:rPr>
        <w:t>unless the law by which the office is established order it otherwise</w:t>
      </w:r>
      <w:r w:rsidRPr="00FF119F">
        <w:rPr>
          <w:rFonts w:ascii="Century Schoolbook" w:hAnsi="Century Schoolbook"/>
          <w:color w:val="000000"/>
        </w:rPr>
        <w:t>” (emphasis added))</w:t>
      </w:r>
      <w:r w:rsidR="00E473E9">
        <w:rPr>
          <w:rFonts w:ascii="Century Schoolbook" w:hAnsi="Century Schoolbook"/>
          <w:color w:val="000000"/>
        </w:rPr>
        <w:t xml:space="preserve">; </w:t>
      </w:r>
      <w:r w:rsidR="00E473E9" w:rsidRPr="00144288">
        <w:rPr>
          <w:rFonts w:ascii="Century Schoolbook" w:hAnsi="Century Schoolbook"/>
          <w:i/>
          <w:iCs/>
          <w:color w:val="000000"/>
        </w:rPr>
        <w:t>United States v. Perkins</w:t>
      </w:r>
      <w:r w:rsidR="00E473E9" w:rsidRPr="00144288">
        <w:rPr>
          <w:rFonts w:ascii="Century Schoolbook" w:hAnsi="Century Schoolbook"/>
          <w:color w:val="000000"/>
        </w:rPr>
        <w:t>, 116 U.S. 483, 484 (1886)</w:t>
      </w:r>
      <w:r w:rsidR="00E473E9">
        <w:rPr>
          <w:rFonts w:ascii="Century Schoolbook" w:hAnsi="Century Schoolbook"/>
          <w:color w:val="000000"/>
        </w:rPr>
        <w:t xml:space="preserve"> (identifying as an open question whether legislation could </w:t>
      </w:r>
      <w:r w:rsidR="00E473E9" w:rsidRPr="00144288">
        <w:rPr>
          <w:rFonts w:ascii="Century Schoolbook" w:hAnsi="Century Schoolbook"/>
          <w:color w:val="000000"/>
        </w:rPr>
        <w:t>“restrict the power of removal</w:t>
      </w:r>
      <w:r w:rsidR="00E473E9">
        <w:rPr>
          <w:rFonts w:ascii="Century Schoolbook" w:hAnsi="Century Schoolbook"/>
          <w:color w:val="000000"/>
        </w:rPr>
        <w:t xml:space="preserve">”). </w:t>
      </w:r>
    </w:p>
    <w:p w14:paraId="585DA973" w14:textId="69F89093" w:rsidR="00617A75" w:rsidRDefault="00EA6C5F" w:rsidP="00617A75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C</w:t>
      </w:r>
      <w:r w:rsidR="00617A75">
        <w:rPr>
          <w:rFonts w:ascii="Century Schoolbook" w:hAnsi="Century Schoolbook"/>
          <w:color w:val="000000"/>
        </w:rPr>
        <w:t xml:space="preserve">onditioning </w:t>
      </w:r>
      <w:r>
        <w:rPr>
          <w:rFonts w:ascii="Century Schoolbook" w:hAnsi="Century Schoolbook"/>
          <w:color w:val="000000"/>
        </w:rPr>
        <w:t>the President’s inferred</w:t>
      </w:r>
      <w:r w:rsidR="00617A75">
        <w:rPr>
          <w:rFonts w:ascii="Century Schoolbook" w:hAnsi="Century Schoolbook"/>
          <w:color w:val="000000"/>
        </w:rPr>
        <w:t xml:space="preserve"> removal power</w:t>
      </w:r>
      <w:r>
        <w:rPr>
          <w:rFonts w:ascii="Century Schoolbook" w:hAnsi="Century Schoolbook"/>
          <w:color w:val="000000"/>
        </w:rPr>
        <w:t>, therefore,</w:t>
      </w:r>
      <w:r w:rsidR="00617A75">
        <w:rPr>
          <w:rFonts w:ascii="Century Schoolbook" w:hAnsi="Century Schoolbook"/>
          <w:color w:val="000000"/>
        </w:rPr>
        <w:t xml:space="preserve"> is </w:t>
      </w:r>
      <w:r>
        <w:rPr>
          <w:rFonts w:ascii="Century Schoolbook" w:hAnsi="Century Schoolbook"/>
          <w:color w:val="000000"/>
        </w:rPr>
        <w:t xml:space="preserve">not </w:t>
      </w:r>
      <w:r w:rsidR="00617A75">
        <w:rPr>
          <w:rFonts w:ascii="Century Schoolbook" w:hAnsi="Century Schoolbook"/>
          <w:color w:val="000000"/>
        </w:rPr>
        <w:t>equivalent to restricting an express</w:t>
      </w:r>
      <w:r w:rsidR="002636FA">
        <w:rPr>
          <w:rFonts w:ascii="Century Schoolbook" w:hAnsi="Century Schoolbook"/>
          <w:color w:val="000000"/>
        </w:rPr>
        <w:t>ly defined</w:t>
      </w:r>
      <w:r w:rsidR="00617A75">
        <w:rPr>
          <w:rFonts w:ascii="Century Schoolbook" w:hAnsi="Century Schoolbook"/>
          <w:color w:val="000000"/>
        </w:rPr>
        <w:t xml:space="preserve"> authority like the pardon power.  </w:t>
      </w:r>
      <w:r w:rsidR="002636FA">
        <w:rPr>
          <w:rFonts w:ascii="Century Schoolbook" w:hAnsi="Century Schoolbook"/>
          <w:color w:val="000000"/>
        </w:rPr>
        <w:t>As t</w:t>
      </w:r>
      <w:r w:rsidR="00617A75">
        <w:rPr>
          <w:rFonts w:ascii="Century Schoolbook" w:hAnsi="Century Schoolbook"/>
          <w:color w:val="000000"/>
        </w:rPr>
        <w:t>he uncertainty above demonstrates</w:t>
      </w:r>
      <w:r w:rsidR="002636FA">
        <w:rPr>
          <w:rFonts w:ascii="Century Schoolbook" w:hAnsi="Century Schoolbook"/>
          <w:color w:val="000000"/>
        </w:rPr>
        <w:t xml:space="preserve">, </w:t>
      </w:r>
      <w:r w:rsidR="00617A75">
        <w:rPr>
          <w:rFonts w:ascii="Century Schoolbook" w:hAnsi="Century Schoolbook"/>
          <w:color w:val="000000"/>
        </w:rPr>
        <w:t xml:space="preserve">the underlying scope of the removal power </w:t>
      </w:r>
      <w:r w:rsidR="00EE5E3B">
        <w:rPr>
          <w:rFonts w:ascii="Century Schoolbook" w:hAnsi="Century Schoolbook"/>
          <w:color w:val="000000"/>
        </w:rPr>
        <w:t xml:space="preserve">itself </w:t>
      </w:r>
      <w:r w:rsidR="00617A75">
        <w:rPr>
          <w:rFonts w:ascii="Century Schoolbook" w:hAnsi="Century Schoolbook"/>
          <w:color w:val="000000"/>
        </w:rPr>
        <w:t xml:space="preserve">was unclear, </w:t>
      </w:r>
      <w:r w:rsidR="002636FA">
        <w:rPr>
          <w:rFonts w:ascii="Century Schoolbook" w:hAnsi="Century Schoolbook"/>
          <w:color w:val="000000"/>
        </w:rPr>
        <w:t xml:space="preserve">because </w:t>
      </w:r>
      <w:r w:rsidR="002636FA">
        <w:rPr>
          <w:rFonts w:ascii="Century Schoolbook" w:hAnsi="Century Schoolbook"/>
          <w:color w:val="000000"/>
        </w:rPr>
        <w:lastRenderedPageBreak/>
        <w:t>it was not</w:t>
      </w:r>
      <w:r w:rsidR="00617A75">
        <w:rPr>
          <w:rFonts w:ascii="Century Schoolbook" w:hAnsi="Century Schoolbook"/>
          <w:color w:val="000000"/>
        </w:rPr>
        <w:t xml:space="preserve"> settled by text, historical practice, or judicial precedent. </w:t>
      </w:r>
    </w:p>
    <w:p w14:paraId="287634F0" w14:textId="42A814ED" w:rsidR="00B23723" w:rsidRDefault="00803B7B" w:rsidP="00B23723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Significantly,</w:t>
      </w:r>
      <w:r w:rsidR="00E473E9">
        <w:rPr>
          <w:rFonts w:ascii="Century Schoolbook" w:hAnsi="Century Schoolbook"/>
          <w:color w:val="000000"/>
        </w:rPr>
        <w:t xml:space="preserve"> too,</w:t>
      </w:r>
      <w:r>
        <w:rPr>
          <w:rFonts w:ascii="Century Schoolbook" w:hAnsi="Century Schoolbook"/>
          <w:color w:val="000000"/>
        </w:rPr>
        <w:t xml:space="preserve"> despite the “</w:t>
      </w:r>
      <w:r w:rsidRPr="00803B7B">
        <w:rPr>
          <w:rFonts w:ascii="Century Schoolbook" w:hAnsi="Century Schoolbook"/>
          <w:color w:val="000000"/>
        </w:rPr>
        <w:t>dominant pattern</w:t>
      </w:r>
      <w:r>
        <w:rPr>
          <w:rFonts w:ascii="Century Schoolbook" w:hAnsi="Century Schoolbook"/>
          <w:color w:val="000000"/>
        </w:rPr>
        <w:t xml:space="preserve">” </w:t>
      </w:r>
      <w:r w:rsidR="00144288">
        <w:rPr>
          <w:rFonts w:ascii="Century Schoolbook" w:hAnsi="Century Schoolbook"/>
          <w:color w:val="000000"/>
        </w:rPr>
        <w:t>of</w:t>
      </w:r>
      <w:r>
        <w:rPr>
          <w:rFonts w:ascii="Century Schoolbook" w:hAnsi="Century Schoolbook"/>
          <w:color w:val="000000"/>
        </w:rPr>
        <w:t xml:space="preserve"> </w:t>
      </w:r>
      <w:r w:rsidR="007F1EB8">
        <w:rPr>
          <w:rFonts w:ascii="Century Schoolbook" w:hAnsi="Century Schoolbook"/>
          <w:color w:val="000000"/>
        </w:rPr>
        <w:t>legislative silence on removal,</w:t>
      </w:r>
      <w:r>
        <w:rPr>
          <w:rFonts w:ascii="Century Schoolbook" w:hAnsi="Century Schoolbook"/>
          <w:color w:val="000000"/>
        </w:rPr>
        <w:t xml:space="preserve"> Bamzai &amp; Prakash, </w:t>
      </w:r>
      <w:r>
        <w:rPr>
          <w:rFonts w:ascii="Century Schoolbook" w:hAnsi="Century Schoolbook"/>
          <w:i/>
          <w:iCs/>
          <w:color w:val="000000"/>
        </w:rPr>
        <w:t>Executive Power</w:t>
      </w:r>
      <w:r>
        <w:rPr>
          <w:rFonts w:ascii="Century Schoolbook" w:hAnsi="Century Schoolbook"/>
          <w:color w:val="000000"/>
        </w:rPr>
        <w:t>, at 1776, w</w:t>
      </w:r>
      <w:r w:rsidR="00FF119F" w:rsidRPr="00FF119F">
        <w:rPr>
          <w:rFonts w:ascii="Century Schoolbook" w:hAnsi="Century Schoolbook"/>
          <w:color w:val="000000"/>
        </w:rPr>
        <w:t>hen</w:t>
      </w:r>
      <w:r w:rsidR="00144288">
        <w:rPr>
          <w:rFonts w:ascii="Century Schoolbook" w:hAnsi="Century Schoolbook"/>
          <w:color w:val="000000"/>
        </w:rPr>
        <w:t>ever</w:t>
      </w:r>
      <w:r w:rsidR="00FF119F" w:rsidRPr="00FF119F">
        <w:rPr>
          <w:rFonts w:ascii="Century Schoolbook" w:hAnsi="Century Schoolbook"/>
          <w:color w:val="000000"/>
        </w:rPr>
        <w:t xml:space="preserve"> Congress gave officers fixed terms, it took pains to specify that they were removable at </w:t>
      </w:r>
      <w:r w:rsidR="005039C1">
        <w:rPr>
          <w:rFonts w:ascii="Century Schoolbook" w:hAnsi="Century Schoolbook"/>
          <w:color w:val="000000"/>
        </w:rPr>
        <w:t>“</w:t>
      </w:r>
      <w:r w:rsidR="00FF119F" w:rsidRPr="00FF119F">
        <w:rPr>
          <w:rFonts w:ascii="Century Schoolbook" w:hAnsi="Century Schoolbook"/>
          <w:color w:val="000000"/>
        </w:rPr>
        <w:t xml:space="preserve">pleasure.”  Act of Sept. 4, 1789, ch. 20, § 27, 1 Stat. 73, 87; </w:t>
      </w:r>
      <w:r w:rsidR="00FF119F" w:rsidRPr="00FF119F">
        <w:rPr>
          <w:rFonts w:ascii="Century Schoolbook" w:hAnsi="Century Schoolbook"/>
          <w:i/>
          <w:iCs/>
          <w:color w:val="000000"/>
        </w:rPr>
        <w:t>see</w:t>
      </w:r>
      <w:r w:rsidR="00FF119F" w:rsidRPr="00FF119F">
        <w:rPr>
          <w:rFonts w:ascii="Century Schoolbook" w:hAnsi="Century Schoolbook"/>
          <w:color w:val="000000"/>
        </w:rPr>
        <w:t xml:space="preserve"> Act of Feb. 27, 1801, ch. 15, § 7, 2 Stat. 103, 106; Act of May 15, 1820, ch. 102, § 1, 3 Stat. 582, 582; Act of July 2, 1836, ch. 270, § 33, 5 Stat. 80, </w:t>
      </w:r>
      <w:r w:rsidR="005039C1">
        <w:rPr>
          <w:rFonts w:ascii="Century Schoolbook" w:hAnsi="Century Schoolbook"/>
          <w:color w:val="000000"/>
        </w:rPr>
        <w:t>87-</w:t>
      </w:r>
      <w:r w:rsidR="00FF119F" w:rsidRPr="00FF119F">
        <w:rPr>
          <w:rFonts w:ascii="Century Schoolbook" w:hAnsi="Century Schoolbook"/>
          <w:color w:val="000000"/>
        </w:rPr>
        <w:t>88.</w:t>
      </w:r>
      <w:r w:rsidR="007F1EB8">
        <w:rPr>
          <w:rFonts w:ascii="Century Schoolbook" w:hAnsi="Century Schoolbook"/>
          <w:color w:val="000000"/>
        </w:rPr>
        <w:t xml:space="preserve">  </w:t>
      </w:r>
      <w:r w:rsidR="00FF119F" w:rsidRPr="00FF119F">
        <w:rPr>
          <w:rFonts w:ascii="Century Schoolbook" w:hAnsi="Century Schoolbook"/>
          <w:color w:val="000000"/>
        </w:rPr>
        <w:t xml:space="preserve">That choice </w:t>
      </w:r>
      <w:r w:rsidR="000F27E8">
        <w:rPr>
          <w:rFonts w:ascii="Century Schoolbook" w:hAnsi="Century Schoolbook"/>
          <w:color w:val="000000"/>
        </w:rPr>
        <w:t>arguably implie</w:t>
      </w:r>
      <w:r w:rsidR="00E90DB8">
        <w:rPr>
          <w:rFonts w:ascii="Century Schoolbook" w:hAnsi="Century Schoolbook"/>
          <w:color w:val="000000"/>
        </w:rPr>
        <w:t>d</w:t>
      </w:r>
      <w:r w:rsidR="000F27E8">
        <w:rPr>
          <w:rFonts w:ascii="Century Schoolbook" w:hAnsi="Century Schoolbook"/>
          <w:color w:val="000000"/>
        </w:rPr>
        <w:t xml:space="preserve"> </w:t>
      </w:r>
      <w:r w:rsidR="00FF119F" w:rsidRPr="00FF119F">
        <w:rPr>
          <w:rFonts w:ascii="Century Schoolbook" w:hAnsi="Century Schoolbook"/>
          <w:color w:val="000000"/>
        </w:rPr>
        <w:t>that where an officer</w:t>
      </w:r>
      <w:r w:rsidR="00F6342E">
        <w:rPr>
          <w:rFonts w:ascii="Century Schoolbook" w:hAnsi="Century Schoolbook"/>
          <w:color w:val="000000"/>
        </w:rPr>
        <w:t>’s term</w:t>
      </w:r>
      <w:r w:rsidR="00FF119F" w:rsidRPr="00FF119F">
        <w:rPr>
          <w:rFonts w:ascii="Century Schoolbook" w:hAnsi="Century Schoolbook"/>
          <w:color w:val="000000"/>
        </w:rPr>
        <w:t xml:space="preserve"> was fixed</w:t>
      </w:r>
      <w:r w:rsidR="000F27E8">
        <w:rPr>
          <w:rFonts w:ascii="Century Schoolbook" w:hAnsi="Century Schoolbook"/>
          <w:color w:val="000000"/>
        </w:rPr>
        <w:t>,</w:t>
      </w:r>
      <w:r w:rsidR="00FF119F" w:rsidRPr="00FF119F">
        <w:rPr>
          <w:rFonts w:ascii="Century Schoolbook" w:hAnsi="Century Schoolbook"/>
          <w:color w:val="000000"/>
        </w:rPr>
        <w:t xml:space="preserve"> removal </w:t>
      </w:r>
      <w:r w:rsidR="00F6342E">
        <w:rPr>
          <w:rFonts w:ascii="Century Schoolbook" w:hAnsi="Century Schoolbook"/>
          <w:color w:val="000000"/>
        </w:rPr>
        <w:t xml:space="preserve">power </w:t>
      </w:r>
      <w:r w:rsidR="00E90DB8">
        <w:rPr>
          <w:rFonts w:ascii="Century Schoolbook" w:hAnsi="Century Schoolbook"/>
          <w:color w:val="000000"/>
        </w:rPr>
        <w:t>had to</w:t>
      </w:r>
      <w:r w:rsidR="00FF119F" w:rsidRPr="00FF119F">
        <w:rPr>
          <w:rFonts w:ascii="Century Schoolbook" w:hAnsi="Century Schoolbook"/>
          <w:color w:val="000000"/>
        </w:rPr>
        <w:t xml:space="preserve"> be </w:t>
      </w:r>
      <w:r w:rsidR="00F6342E">
        <w:rPr>
          <w:rFonts w:ascii="Century Schoolbook" w:hAnsi="Century Schoolbook"/>
          <w:color w:val="000000"/>
        </w:rPr>
        <w:t xml:space="preserve">specified </w:t>
      </w:r>
      <w:r w:rsidR="00FF119F" w:rsidRPr="00FF119F">
        <w:rPr>
          <w:rFonts w:ascii="Century Schoolbook" w:hAnsi="Century Schoolbook"/>
          <w:color w:val="000000"/>
        </w:rPr>
        <w:t xml:space="preserve">or </w:t>
      </w:r>
      <w:r w:rsidR="00F6342E">
        <w:rPr>
          <w:rFonts w:ascii="Century Schoolbook" w:hAnsi="Century Schoolbook"/>
          <w:color w:val="000000"/>
        </w:rPr>
        <w:t xml:space="preserve">it </w:t>
      </w:r>
      <w:r w:rsidR="00FF119F" w:rsidRPr="00FF119F">
        <w:rPr>
          <w:rFonts w:ascii="Century Schoolbook" w:hAnsi="Century Schoolbook"/>
          <w:color w:val="000000"/>
        </w:rPr>
        <w:t xml:space="preserve">did not exist.  </w:t>
      </w:r>
      <w:r w:rsidR="006A45DE">
        <w:rPr>
          <w:rFonts w:ascii="Century Schoolbook" w:hAnsi="Century Schoolbook"/>
          <w:color w:val="000000"/>
        </w:rPr>
        <w:t>If nothing else</w:t>
      </w:r>
      <w:r w:rsidR="004441FD">
        <w:rPr>
          <w:rFonts w:ascii="Century Schoolbook" w:hAnsi="Century Schoolbook"/>
          <w:color w:val="000000"/>
        </w:rPr>
        <w:t xml:space="preserve">, </w:t>
      </w:r>
      <w:r w:rsidR="006A45DE">
        <w:rPr>
          <w:rFonts w:ascii="Century Schoolbook" w:hAnsi="Century Schoolbook"/>
          <w:color w:val="000000"/>
        </w:rPr>
        <w:t>the consistency of this</w:t>
      </w:r>
      <w:r w:rsidR="004441FD">
        <w:rPr>
          <w:rFonts w:ascii="Century Schoolbook" w:hAnsi="Century Schoolbook"/>
          <w:color w:val="000000"/>
        </w:rPr>
        <w:t xml:space="preserve"> pattern </w:t>
      </w:r>
      <w:r w:rsidR="006A45DE">
        <w:rPr>
          <w:rFonts w:ascii="Century Schoolbook" w:hAnsi="Century Schoolbook"/>
          <w:color w:val="000000"/>
        </w:rPr>
        <w:t>indicates</w:t>
      </w:r>
      <w:r w:rsidR="004441FD">
        <w:rPr>
          <w:rFonts w:ascii="Century Schoolbook" w:hAnsi="Century Schoolbook"/>
          <w:color w:val="000000"/>
        </w:rPr>
        <w:t xml:space="preserve"> enough uncertainty about the matter that Congress felt compelled to remove doubt.</w:t>
      </w:r>
      <w:r w:rsidR="006A45DE">
        <w:rPr>
          <w:rStyle w:val="FootnoteReference"/>
          <w:rFonts w:ascii="Century Schoolbook" w:hAnsi="Century Schoolbook"/>
          <w:color w:val="000000"/>
        </w:rPr>
        <w:footnoteReference w:id="5"/>
      </w:r>
      <w:r w:rsidR="006A45DE">
        <w:rPr>
          <w:rFonts w:ascii="Century Schoolbook" w:hAnsi="Century Schoolbook"/>
          <w:color w:val="000000"/>
        </w:rPr>
        <w:t xml:space="preserve">  </w:t>
      </w:r>
    </w:p>
    <w:p w14:paraId="29479801" w14:textId="6E59E884" w:rsidR="00144288" w:rsidRDefault="00144288" w:rsidP="00B23723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144288">
        <w:rPr>
          <w:rFonts w:ascii="Century Schoolbook" w:hAnsi="Century Schoolbook"/>
          <w:color w:val="000000"/>
        </w:rPr>
        <w:t xml:space="preserve">As the nineteenth century progressed, Congress began limiting removals.  It conferred tenure “during good </w:t>
      </w:r>
      <w:proofErr w:type="spellStart"/>
      <w:r w:rsidRPr="00144288">
        <w:rPr>
          <w:rFonts w:ascii="Century Schoolbook" w:hAnsi="Century Schoolbook"/>
          <w:color w:val="000000"/>
        </w:rPr>
        <w:t>behaviour</w:t>
      </w:r>
      <w:proofErr w:type="spellEnd"/>
      <w:r w:rsidRPr="00144288">
        <w:rPr>
          <w:rFonts w:ascii="Century Schoolbook" w:hAnsi="Century Schoolbook"/>
          <w:color w:val="000000"/>
        </w:rPr>
        <w:t xml:space="preserve">,” Act of Feb. 24, 1855, ch. 122, § 1, 10 Stat. 612, 612 (Court of Claims judges), </w:t>
      </w:r>
      <w:r w:rsidR="00A36492">
        <w:rPr>
          <w:rFonts w:ascii="Century Schoolbook" w:hAnsi="Century Schoolbook"/>
          <w:color w:val="000000"/>
        </w:rPr>
        <w:t>demanded</w:t>
      </w:r>
      <w:r w:rsidRPr="00144288">
        <w:rPr>
          <w:rFonts w:ascii="Century Schoolbook" w:hAnsi="Century Schoolbook"/>
          <w:color w:val="000000"/>
        </w:rPr>
        <w:t xml:space="preserve"> “reasons” for removals, Act of June 3, 1864, ch. 106, §</w:t>
      </w:r>
      <w:r w:rsidR="00A36492">
        <w:rPr>
          <w:rFonts w:ascii="Century Schoolbook" w:hAnsi="Century Schoolbook"/>
          <w:color w:val="000000"/>
        </w:rPr>
        <w:t> </w:t>
      </w:r>
      <w:r w:rsidRPr="00144288">
        <w:rPr>
          <w:rFonts w:ascii="Century Schoolbook" w:hAnsi="Century Schoolbook"/>
          <w:color w:val="000000"/>
        </w:rPr>
        <w:t xml:space="preserve">1, 13 Stat. 99, 100 (Comptroller of the Currency), </w:t>
      </w:r>
      <w:r w:rsidR="00A36492">
        <w:rPr>
          <w:rFonts w:ascii="Century Schoolbook" w:hAnsi="Century Schoolbook"/>
          <w:color w:val="000000"/>
        </w:rPr>
        <w:t>required</w:t>
      </w:r>
      <w:r w:rsidRPr="00144288">
        <w:rPr>
          <w:rFonts w:ascii="Century Schoolbook" w:hAnsi="Century Schoolbook"/>
          <w:color w:val="000000"/>
        </w:rPr>
        <w:t xml:space="preserve"> court</w:t>
      </w:r>
      <w:r w:rsidRPr="00144288">
        <w:rPr>
          <w:rFonts w:ascii="Century Schoolbook" w:hAnsi="Century Schoolbook"/>
          <w:color w:val="000000"/>
        </w:rPr>
        <w:noBreakHyphen/>
        <w:t xml:space="preserve">martials, Act of July 13, 1866, ch. 176, § 5, 14 Stat. 90, 92 (military officers), and </w:t>
      </w:r>
      <w:r w:rsidR="00A36492">
        <w:rPr>
          <w:rFonts w:ascii="Century Schoolbook" w:hAnsi="Century Schoolbook"/>
          <w:color w:val="000000"/>
        </w:rPr>
        <w:t>conditioned removal on</w:t>
      </w:r>
      <w:r w:rsidRPr="00144288">
        <w:rPr>
          <w:rFonts w:ascii="Century Schoolbook" w:hAnsi="Century Schoolbook"/>
          <w:color w:val="000000"/>
        </w:rPr>
        <w:t xml:space="preserve"> specific causes, </w:t>
      </w:r>
      <w:r w:rsidR="00E473E9" w:rsidRPr="00E473E9">
        <w:rPr>
          <w:rFonts w:ascii="Century Schoolbook" w:hAnsi="Century Schoolbook"/>
          <w:color w:val="000000"/>
        </w:rPr>
        <w:t>Act</w:t>
      </w:r>
      <w:r w:rsidR="00E473E9">
        <w:rPr>
          <w:rFonts w:ascii="Century Schoolbook" w:hAnsi="Century Schoolbook"/>
          <w:color w:val="000000"/>
        </w:rPr>
        <w:t xml:space="preserve"> of Feb. 4, 1887</w:t>
      </w:r>
      <w:r w:rsidR="00E473E9" w:rsidRPr="00E473E9">
        <w:rPr>
          <w:rFonts w:ascii="Century Schoolbook" w:hAnsi="Century Schoolbook"/>
          <w:color w:val="000000"/>
        </w:rPr>
        <w:t>, ch. 104, § 11, 24 Stat. 379, 383</w:t>
      </w:r>
      <w:r w:rsidR="00E473E9">
        <w:rPr>
          <w:rFonts w:ascii="Century Schoolbook" w:hAnsi="Century Schoolbook"/>
          <w:color w:val="000000"/>
        </w:rPr>
        <w:t xml:space="preserve"> (I</w:t>
      </w:r>
      <w:r w:rsidR="00A235C0">
        <w:rPr>
          <w:rFonts w:ascii="Century Schoolbook" w:hAnsi="Century Schoolbook"/>
          <w:color w:val="000000"/>
        </w:rPr>
        <w:t>nterstate Commerce Commission</w:t>
      </w:r>
      <w:r w:rsidR="00E473E9">
        <w:rPr>
          <w:rFonts w:ascii="Century Schoolbook" w:hAnsi="Century Schoolbook"/>
          <w:color w:val="000000"/>
        </w:rPr>
        <w:t>).</w:t>
      </w:r>
    </w:p>
    <w:p w14:paraId="6AD17445" w14:textId="37CC2785" w:rsidR="00144288" w:rsidRDefault="00144288" w:rsidP="00A235C0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144288">
        <w:rPr>
          <w:rFonts w:ascii="Century Schoolbook" w:hAnsi="Century Schoolbook"/>
          <w:color w:val="000000"/>
        </w:rPr>
        <w:t xml:space="preserve">Congress </w:t>
      </w:r>
      <w:r w:rsidR="00A36492">
        <w:rPr>
          <w:rFonts w:ascii="Century Schoolbook" w:hAnsi="Century Schoolbook"/>
          <w:color w:val="000000"/>
        </w:rPr>
        <w:t xml:space="preserve">also </w:t>
      </w:r>
      <w:r>
        <w:rPr>
          <w:rFonts w:ascii="Century Schoolbook" w:hAnsi="Century Schoolbook"/>
          <w:color w:val="000000"/>
        </w:rPr>
        <w:t>backtracked on the Decision of 1789 by</w:t>
      </w:r>
      <w:r w:rsidRPr="00144288">
        <w:rPr>
          <w:rFonts w:ascii="Century Schoolbook" w:hAnsi="Century Schoolbook"/>
          <w:color w:val="000000"/>
        </w:rPr>
        <w:t xml:space="preserve"> requir</w:t>
      </w:r>
      <w:r>
        <w:rPr>
          <w:rFonts w:ascii="Century Schoolbook" w:hAnsi="Century Schoolbook"/>
          <w:color w:val="000000"/>
        </w:rPr>
        <w:t>ing</w:t>
      </w:r>
      <w:r w:rsidRPr="00144288">
        <w:rPr>
          <w:rFonts w:ascii="Century Schoolbook" w:hAnsi="Century Schoolbook"/>
          <w:color w:val="000000"/>
        </w:rPr>
        <w:t xml:space="preserve"> Senate consent </w:t>
      </w:r>
      <w:r w:rsidR="00E473E9">
        <w:rPr>
          <w:rFonts w:ascii="Century Schoolbook" w:hAnsi="Century Schoolbook"/>
          <w:color w:val="000000"/>
        </w:rPr>
        <w:t>for</w:t>
      </w:r>
      <w:r w:rsidRPr="00144288">
        <w:rPr>
          <w:rFonts w:ascii="Century Schoolbook" w:hAnsi="Century Schoolbook"/>
          <w:color w:val="000000"/>
        </w:rPr>
        <w:t xml:space="preserve"> department</w:t>
      </w:r>
      <w:r w:rsidR="00E473E9">
        <w:rPr>
          <w:rFonts w:ascii="Century Schoolbook" w:hAnsi="Century Schoolbook"/>
          <w:color w:val="000000"/>
        </w:rPr>
        <w:t>-</w:t>
      </w:r>
      <w:r w:rsidRPr="00144288">
        <w:rPr>
          <w:rFonts w:ascii="Century Schoolbook" w:hAnsi="Century Schoolbook"/>
          <w:color w:val="000000"/>
        </w:rPr>
        <w:t>head</w:t>
      </w:r>
      <w:r w:rsidR="00E473E9">
        <w:rPr>
          <w:rFonts w:ascii="Century Schoolbook" w:hAnsi="Century Schoolbook"/>
          <w:color w:val="000000"/>
        </w:rPr>
        <w:t xml:space="preserve"> removal</w:t>
      </w:r>
      <w:r w:rsidRPr="00144288">
        <w:rPr>
          <w:rFonts w:ascii="Century Schoolbook" w:hAnsi="Century Schoolbook"/>
          <w:color w:val="000000"/>
        </w:rPr>
        <w:t xml:space="preserve">s.  Act of Mar. 2, 1867, ch. 154, § 1, 14 Stat. 430, </w:t>
      </w:r>
      <w:r w:rsidRPr="00144288">
        <w:rPr>
          <w:rFonts w:ascii="Century Schoolbook" w:hAnsi="Century Schoolbook"/>
          <w:color w:val="000000"/>
        </w:rPr>
        <w:lastRenderedPageBreak/>
        <w:t xml:space="preserve">430.  After presidents of all stripes objected to this requirement, </w:t>
      </w:r>
      <w:r w:rsidRPr="00144288">
        <w:rPr>
          <w:rFonts w:ascii="Century Schoolbook" w:hAnsi="Century Schoolbook"/>
          <w:i/>
          <w:iCs/>
          <w:color w:val="000000"/>
        </w:rPr>
        <w:t>see Myers</w:t>
      </w:r>
      <w:r w:rsidRPr="00144288">
        <w:rPr>
          <w:rFonts w:ascii="Century Schoolbook" w:hAnsi="Century Schoolbook"/>
          <w:color w:val="000000"/>
        </w:rPr>
        <w:t>, 272 U.S. at 168, Congress repealed it</w:t>
      </w:r>
      <w:r w:rsidR="00A235C0">
        <w:rPr>
          <w:rFonts w:ascii="Century Schoolbook" w:hAnsi="Century Schoolbook"/>
          <w:color w:val="000000"/>
        </w:rPr>
        <w:t>.</w:t>
      </w:r>
      <w:r w:rsidRPr="00144288">
        <w:rPr>
          <w:rFonts w:ascii="Century Schoolbook" w:hAnsi="Century Schoolbook"/>
          <w:color w:val="000000"/>
        </w:rPr>
        <w:t xml:space="preserve"> </w:t>
      </w:r>
      <w:r w:rsidR="00A235C0">
        <w:rPr>
          <w:rFonts w:ascii="Century Schoolbook" w:hAnsi="Century Schoolbook"/>
          <w:color w:val="000000"/>
        </w:rPr>
        <w:t xml:space="preserve"> </w:t>
      </w:r>
      <w:r w:rsidR="00A235C0">
        <w:rPr>
          <w:rFonts w:ascii="Century Schoolbook" w:hAnsi="Century Schoolbook"/>
          <w:i/>
          <w:iCs/>
          <w:color w:val="000000"/>
        </w:rPr>
        <w:t>S</w:t>
      </w:r>
      <w:r w:rsidRPr="00144288">
        <w:rPr>
          <w:rFonts w:ascii="Century Schoolbook" w:hAnsi="Century Schoolbook"/>
          <w:i/>
          <w:iCs/>
          <w:color w:val="000000"/>
        </w:rPr>
        <w:t>ee</w:t>
      </w:r>
      <w:r w:rsidRPr="00144288">
        <w:rPr>
          <w:rFonts w:ascii="Century Schoolbook" w:hAnsi="Century Schoolbook"/>
          <w:color w:val="000000"/>
        </w:rPr>
        <w:t xml:space="preserve"> Act of Mar. 3, 1887, ch. 353, 24 Stat. 500</w:t>
      </w:r>
      <w:r w:rsidR="00A24892">
        <w:rPr>
          <w:rFonts w:ascii="Century Schoolbook" w:hAnsi="Century Schoolbook"/>
          <w:color w:val="000000"/>
        </w:rPr>
        <w:t xml:space="preserve">.  But within a month, </w:t>
      </w:r>
      <w:r w:rsidR="00A235C0">
        <w:rPr>
          <w:rFonts w:ascii="Century Schoolbook" w:hAnsi="Century Schoolbook"/>
          <w:color w:val="000000"/>
        </w:rPr>
        <w:t xml:space="preserve">the elected branches established </w:t>
      </w:r>
      <w:r w:rsidRPr="00144288">
        <w:rPr>
          <w:rFonts w:ascii="Century Schoolbook" w:hAnsi="Century Schoolbook"/>
          <w:color w:val="000000"/>
        </w:rPr>
        <w:t>the ICC</w:t>
      </w:r>
      <w:r w:rsidR="00A235C0">
        <w:rPr>
          <w:rFonts w:ascii="Century Schoolbook" w:hAnsi="Century Schoolbook"/>
          <w:color w:val="000000"/>
        </w:rPr>
        <w:t xml:space="preserve"> Commissioners’</w:t>
      </w:r>
      <w:r w:rsidR="00E473E9">
        <w:rPr>
          <w:rFonts w:ascii="Century Schoolbook" w:hAnsi="Century Schoolbook"/>
          <w:color w:val="000000"/>
        </w:rPr>
        <w:t xml:space="preserve"> good-cause </w:t>
      </w:r>
      <w:r w:rsidR="00A235C0">
        <w:rPr>
          <w:rFonts w:ascii="Century Schoolbook" w:hAnsi="Century Schoolbook"/>
          <w:color w:val="000000"/>
        </w:rPr>
        <w:t>tenure</w:t>
      </w:r>
      <w:r>
        <w:rPr>
          <w:rFonts w:ascii="Century Schoolbook" w:hAnsi="Century Schoolbook"/>
          <w:color w:val="000000"/>
        </w:rPr>
        <w:t xml:space="preserve">.  </w:t>
      </w:r>
      <w:r w:rsidR="00A24892">
        <w:rPr>
          <w:rFonts w:ascii="Century Schoolbook" w:hAnsi="Century Schoolbook"/>
          <w:color w:val="000000"/>
        </w:rPr>
        <w:t>Although r</w:t>
      </w:r>
      <w:r>
        <w:rPr>
          <w:rFonts w:ascii="Century Schoolbook" w:hAnsi="Century Schoolbook"/>
          <w:color w:val="000000"/>
        </w:rPr>
        <w:t xml:space="preserve">emoval authority was </w:t>
      </w:r>
      <w:r w:rsidR="00310B4D">
        <w:rPr>
          <w:rFonts w:ascii="Century Schoolbook" w:hAnsi="Century Schoolbook"/>
          <w:color w:val="000000"/>
        </w:rPr>
        <w:t xml:space="preserve">clearly </w:t>
      </w:r>
      <w:r>
        <w:rPr>
          <w:rFonts w:ascii="Century Schoolbook" w:hAnsi="Century Schoolbook"/>
          <w:color w:val="000000"/>
        </w:rPr>
        <w:t>on the minds of Congress and the President</w:t>
      </w:r>
      <w:r w:rsidR="00310B4D">
        <w:rPr>
          <w:rFonts w:ascii="Century Schoolbook" w:hAnsi="Century Schoolbook"/>
          <w:color w:val="000000"/>
        </w:rPr>
        <w:t xml:space="preserve"> in </w:t>
      </w:r>
      <w:r w:rsidR="00E473E9">
        <w:rPr>
          <w:rFonts w:ascii="Century Schoolbook" w:hAnsi="Century Schoolbook"/>
          <w:color w:val="000000"/>
        </w:rPr>
        <w:t>early</w:t>
      </w:r>
      <w:r w:rsidR="00310B4D">
        <w:rPr>
          <w:rFonts w:ascii="Century Schoolbook" w:hAnsi="Century Schoolbook"/>
          <w:color w:val="000000"/>
        </w:rPr>
        <w:t xml:space="preserve"> 1887</w:t>
      </w:r>
      <w:r>
        <w:rPr>
          <w:rFonts w:ascii="Century Schoolbook" w:hAnsi="Century Schoolbook"/>
          <w:color w:val="000000"/>
        </w:rPr>
        <w:t xml:space="preserve">, no one suggested that </w:t>
      </w:r>
      <w:r w:rsidR="00A235C0">
        <w:rPr>
          <w:rFonts w:ascii="Century Schoolbook" w:hAnsi="Century Schoolbook"/>
          <w:color w:val="000000"/>
        </w:rPr>
        <w:t>these</w:t>
      </w:r>
      <w:r w:rsidR="00310B4D">
        <w:rPr>
          <w:rFonts w:ascii="Century Schoolbook" w:hAnsi="Century Schoolbook"/>
          <w:color w:val="000000"/>
        </w:rPr>
        <w:t xml:space="preserve"> removal conditions</w:t>
      </w:r>
      <w:r>
        <w:rPr>
          <w:rFonts w:ascii="Century Schoolbook" w:hAnsi="Century Schoolbook"/>
          <w:color w:val="000000"/>
        </w:rPr>
        <w:t xml:space="preserve"> </w:t>
      </w:r>
      <w:r w:rsidR="00160EC1">
        <w:rPr>
          <w:rFonts w:ascii="Century Schoolbook" w:hAnsi="Century Schoolbook"/>
          <w:color w:val="000000"/>
        </w:rPr>
        <w:t xml:space="preserve">for regulatory bodies </w:t>
      </w:r>
      <w:r w:rsidR="00A36492">
        <w:rPr>
          <w:rFonts w:ascii="Century Schoolbook" w:hAnsi="Century Schoolbook"/>
          <w:color w:val="000000"/>
        </w:rPr>
        <w:t>violated</w:t>
      </w:r>
      <w:r>
        <w:rPr>
          <w:rFonts w:ascii="Century Schoolbook" w:hAnsi="Century Schoolbook"/>
          <w:color w:val="000000"/>
        </w:rPr>
        <w:t xml:space="preserve"> the Constitution or settled practice.</w:t>
      </w:r>
    </w:p>
    <w:p w14:paraId="74B62C22" w14:textId="79FE141D" w:rsidR="00310B4D" w:rsidRPr="00F951F9" w:rsidRDefault="00310B4D" w:rsidP="00FA0368">
      <w:pPr>
        <w:keepNext/>
        <w:suppressAutoHyphens/>
        <w:spacing w:line="280" w:lineRule="exact"/>
        <w:ind w:left="540" w:hanging="540"/>
        <w:jc w:val="left"/>
        <w:rPr>
          <w:rFonts w:ascii="Century Schoolbook" w:hAnsi="Century Schoolbook"/>
          <w:b/>
        </w:rPr>
      </w:pPr>
      <w:r w:rsidRPr="00F951F9">
        <w:rPr>
          <w:rFonts w:ascii="Century Schoolbook" w:hAnsi="Century Schoolbook"/>
          <w:b/>
        </w:rPr>
        <w:t>I</w:t>
      </w:r>
      <w:r>
        <w:rPr>
          <w:rFonts w:ascii="Century Schoolbook" w:hAnsi="Century Schoolbook"/>
          <w:b/>
        </w:rPr>
        <w:t>II</w:t>
      </w:r>
      <w:r w:rsidRPr="00F951F9">
        <w:rPr>
          <w:rFonts w:ascii="Century Schoolbook" w:hAnsi="Century Schoolbook"/>
          <w:b/>
        </w:rPr>
        <w:t>.</w:t>
      </w:r>
      <w:r w:rsidRPr="00F951F9">
        <w:rPr>
          <w:rFonts w:ascii="Century Schoolbook" w:hAnsi="Century Schoolbook"/>
          <w:b/>
        </w:rPr>
        <w:tab/>
      </w:r>
      <w:r w:rsidRPr="00310B4D">
        <w:rPr>
          <w:rFonts w:ascii="Century Schoolbook" w:hAnsi="Century Schoolbook"/>
          <w:b/>
        </w:rPr>
        <w:t xml:space="preserve">Historical Practice Has Also Settled the Legitimacy of </w:t>
      </w:r>
      <w:r w:rsidR="005C4001">
        <w:rPr>
          <w:rFonts w:ascii="Century Schoolbook" w:hAnsi="Century Schoolbook"/>
          <w:b/>
        </w:rPr>
        <w:t xml:space="preserve">Multimember </w:t>
      </w:r>
      <w:r w:rsidR="00654040">
        <w:rPr>
          <w:rFonts w:ascii="Century Schoolbook" w:hAnsi="Century Schoolbook"/>
          <w:b/>
        </w:rPr>
        <w:t>Independent Agencies</w:t>
      </w:r>
      <w:r>
        <w:rPr>
          <w:rFonts w:ascii="Century Schoolbook" w:hAnsi="Century Schoolbook"/>
          <w:b/>
        </w:rPr>
        <w:t>.</w:t>
      </w:r>
    </w:p>
    <w:p w14:paraId="48CB1CCB" w14:textId="1495166E" w:rsidR="00685117" w:rsidRPr="00685117" w:rsidRDefault="00685117" w:rsidP="00FA0368">
      <w:pPr>
        <w:suppressAutoHyphens/>
        <w:spacing w:line="280" w:lineRule="exact"/>
        <w:ind w:left="990" w:hanging="450"/>
        <w:jc w:val="left"/>
        <w:rPr>
          <w:rFonts w:ascii="Century Schoolbook" w:hAnsi="Century Schoolbook"/>
          <w:b/>
          <w:bCs/>
          <w:color w:val="000000"/>
        </w:rPr>
      </w:pPr>
      <w:r w:rsidRPr="00685117">
        <w:rPr>
          <w:rFonts w:ascii="Century Schoolbook" w:hAnsi="Century Schoolbook"/>
          <w:b/>
          <w:bCs/>
          <w:color w:val="000000"/>
        </w:rPr>
        <w:t>A.</w:t>
      </w:r>
      <w:r>
        <w:rPr>
          <w:rFonts w:ascii="Century Schoolbook" w:hAnsi="Century Schoolbook"/>
          <w:b/>
          <w:bCs/>
          <w:color w:val="000000"/>
        </w:rPr>
        <w:tab/>
      </w:r>
      <w:r w:rsidR="005C4001">
        <w:rPr>
          <w:rFonts w:ascii="Century Schoolbook" w:hAnsi="Century Schoolbook"/>
          <w:b/>
          <w:bCs/>
          <w:color w:val="000000"/>
        </w:rPr>
        <w:t xml:space="preserve">Multimember </w:t>
      </w:r>
      <w:r w:rsidRPr="00685117">
        <w:rPr>
          <w:rFonts w:ascii="Century Schoolbook" w:hAnsi="Century Schoolbook"/>
          <w:b/>
          <w:bCs/>
          <w:color w:val="000000"/>
        </w:rPr>
        <w:t xml:space="preserve">Independent Agencies Have Wielded Executive Power for </w:t>
      </w:r>
      <w:r>
        <w:rPr>
          <w:rFonts w:ascii="Century Schoolbook" w:hAnsi="Century Schoolbook"/>
          <w:b/>
          <w:bCs/>
          <w:color w:val="000000"/>
        </w:rPr>
        <w:t>Most of the Nation’s History</w:t>
      </w:r>
      <w:r w:rsidRPr="00685117">
        <w:rPr>
          <w:rFonts w:ascii="Century Schoolbook" w:hAnsi="Century Schoolbook"/>
          <w:b/>
          <w:bCs/>
          <w:color w:val="000000"/>
        </w:rPr>
        <w:t>.</w:t>
      </w:r>
    </w:p>
    <w:p w14:paraId="55075E4A" w14:textId="5573FA4E" w:rsidR="00310B4D" w:rsidRDefault="003B2875" w:rsidP="005C0C1A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The elected branches</w:t>
      </w:r>
      <w:r w:rsidR="00310B4D" w:rsidRPr="00310B4D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>have created</w:t>
      </w:r>
      <w:r w:rsidR="00310B4D" w:rsidRPr="00310B4D">
        <w:rPr>
          <w:rFonts w:ascii="Century Schoolbook" w:hAnsi="Century Schoolbook"/>
          <w:color w:val="000000"/>
        </w:rPr>
        <w:t xml:space="preserve"> </w:t>
      </w:r>
      <w:r w:rsidR="00B70306">
        <w:rPr>
          <w:rFonts w:ascii="Century Schoolbook" w:hAnsi="Century Schoolbook"/>
          <w:color w:val="000000"/>
        </w:rPr>
        <w:t>regulatory</w:t>
      </w:r>
      <w:r w:rsidR="00B70306" w:rsidRPr="00310B4D">
        <w:rPr>
          <w:rFonts w:ascii="Century Schoolbook" w:hAnsi="Century Schoolbook"/>
          <w:color w:val="000000"/>
        </w:rPr>
        <w:t xml:space="preserve"> </w:t>
      </w:r>
      <w:r w:rsidR="0076614E">
        <w:rPr>
          <w:rFonts w:ascii="Century Schoolbook" w:hAnsi="Century Schoolbook"/>
          <w:color w:val="000000"/>
        </w:rPr>
        <w:t>bodies</w:t>
      </w:r>
      <w:r w:rsidR="0076614E" w:rsidRPr="00310B4D">
        <w:rPr>
          <w:rFonts w:ascii="Century Schoolbook" w:hAnsi="Century Schoolbook"/>
          <w:color w:val="000000"/>
        </w:rPr>
        <w:t xml:space="preserve"> </w:t>
      </w:r>
      <w:r w:rsidR="00310B4D" w:rsidRPr="00310B4D">
        <w:rPr>
          <w:rFonts w:ascii="Century Schoolbook" w:hAnsi="Century Schoolbook"/>
          <w:color w:val="000000"/>
        </w:rPr>
        <w:t xml:space="preserve">with </w:t>
      </w:r>
      <w:r w:rsidR="00B70306">
        <w:rPr>
          <w:rFonts w:ascii="Century Schoolbook" w:hAnsi="Century Schoolbook"/>
          <w:color w:val="000000"/>
        </w:rPr>
        <w:t>good-cause tenure</w:t>
      </w:r>
      <w:r>
        <w:rPr>
          <w:rFonts w:ascii="Century Schoolbook" w:hAnsi="Century Schoolbook"/>
          <w:color w:val="000000"/>
        </w:rPr>
        <w:t xml:space="preserve"> for</w:t>
      </w:r>
      <w:r w:rsidR="00310B4D" w:rsidRPr="00310B4D">
        <w:rPr>
          <w:rFonts w:ascii="Century Schoolbook" w:hAnsi="Century Schoolbook"/>
          <w:color w:val="000000"/>
        </w:rPr>
        <w:t xml:space="preserve"> nearly 150 years.  </w:t>
      </w:r>
      <w:r w:rsidR="00310B4D">
        <w:rPr>
          <w:rFonts w:ascii="Century Schoolbook" w:hAnsi="Century Schoolbook"/>
          <w:color w:val="000000"/>
        </w:rPr>
        <w:t>From the start, these agencies wielded “</w:t>
      </w:r>
      <w:r w:rsidR="00310B4D" w:rsidRPr="00310B4D">
        <w:rPr>
          <w:rFonts w:ascii="Century Schoolbook" w:hAnsi="Century Schoolbook"/>
          <w:color w:val="000000"/>
        </w:rPr>
        <w:t>significant executive power</w:t>
      </w:r>
      <w:r w:rsidR="00310B4D">
        <w:rPr>
          <w:rFonts w:ascii="Century Schoolbook" w:hAnsi="Century Schoolbook"/>
          <w:color w:val="000000"/>
        </w:rPr>
        <w:t xml:space="preserve">.”  </w:t>
      </w:r>
      <w:r w:rsidR="00310B4D" w:rsidRPr="00310B4D">
        <w:rPr>
          <w:rFonts w:ascii="Century Schoolbook" w:hAnsi="Century Schoolbook"/>
          <w:i/>
          <w:iCs/>
          <w:color w:val="000000"/>
        </w:rPr>
        <w:t>Seila Law</w:t>
      </w:r>
      <w:r w:rsidR="00310B4D" w:rsidRPr="00310B4D">
        <w:rPr>
          <w:rFonts w:ascii="Century Schoolbook" w:hAnsi="Century Schoolbook"/>
          <w:color w:val="000000"/>
        </w:rPr>
        <w:t xml:space="preserve">, 591 U.S. </w:t>
      </w:r>
      <w:r w:rsidR="00012997">
        <w:rPr>
          <w:rFonts w:ascii="Century Schoolbook" w:hAnsi="Century Schoolbook"/>
          <w:color w:val="000000"/>
        </w:rPr>
        <w:t>at</w:t>
      </w:r>
      <w:r w:rsidR="00310B4D" w:rsidRPr="00310B4D">
        <w:rPr>
          <w:rFonts w:ascii="Century Schoolbook" w:hAnsi="Century Schoolbook"/>
          <w:color w:val="000000"/>
        </w:rPr>
        <w:t xml:space="preserve"> 204</w:t>
      </w:r>
      <w:r w:rsidR="00310B4D">
        <w:rPr>
          <w:rFonts w:ascii="Century Schoolbook" w:hAnsi="Century Schoolbook"/>
          <w:color w:val="000000"/>
        </w:rPr>
        <w:t xml:space="preserve">.  </w:t>
      </w:r>
      <w:r w:rsidR="00310B4D" w:rsidRPr="00310B4D">
        <w:rPr>
          <w:rFonts w:ascii="Century Schoolbook" w:hAnsi="Century Schoolbook"/>
          <w:color w:val="000000"/>
        </w:rPr>
        <w:t>The ICC</w:t>
      </w:r>
      <w:r w:rsidR="00887DB0">
        <w:rPr>
          <w:rFonts w:ascii="Century Schoolbook" w:hAnsi="Century Schoolbook"/>
          <w:color w:val="000000"/>
        </w:rPr>
        <w:t>, for instance,</w:t>
      </w:r>
      <w:r w:rsidR="00310B4D" w:rsidRPr="00310B4D">
        <w:rPr>
          <w:rFonts w:ascii="Century Schoolbook" w:hAnsi="Century Schoolbook"/>
          <w:color w:val="000000"/>
        </w:rPr>
        <w:t xml:space="preserve"> had investigative and enforcement authority</w:t>
      </w:r>
      <w:r w:rsidR="00310B4D">
        <w:rPr>
          <w:rFonts w:ascii="Century Schoolbook" w:hAnsi="Century Schoolbook"/>
          <w:color w:val="000000"/>
        </w:rPr>
        <w:t xml:space="preserve"> </w:t>
      </w:r>
      <w:r w:rsidR="00310B4D" w:rsidRPr="00310B4D">
        <w:rPr>
          <w:rFonts w:ascii="Century Schoolbook" w:hAnsi="Century Schoolbook"/>
          <w:color w:val="000000"/>
        </w:rPr>
        <w:t xml:space="preserve">over the monumentally important railroad industry, </w:t>
      </w:r>
      <w:r w:rsidR="005C0C1A">
        <w:rPr>
          <w:rFonts w:ascii="Century Schoolbook" w:hAnsi="Century Schoolbook"/>
          <w:color w:val="000000"/>
        </w:rPr>
        <w:t>and could</w:t>
      </w:r>
      <w:r w:rsidR="00310B4D" w:rsidRPr="00310B4D">
        <w:rPr>
          <w:rFonts w:ascii="Century Schoolbook" w:hAnsi="Century Schoolbook"/>
          <w:color w:val="000000"/>
        </w:rPr>
        <w:t xml:space="preserve"> issue cease-and-desist orders, require payment of reparations, and enforce its orders in court</w:t>
      </w:r>
      <w:r w:rsidR="00310B4D">
        <w:rPr>
          <w:rFonts w:ascii="Century Schoolbook" w:hAnsi="Century Schoolbook"/>
          <w:color w:val="000000"/>
        </w:rPr>
        <w:t xml:space="preserve">.  </w:t>
      </w:r>
      <w:r w:rsidR="00310B4D" w:rsidRPr="00310B4D">
        <w:rPr>
          <w:rFonts w:ascii="Century Schoolbook" w:hAnsi="Century Schoolbook"/>
          <w:i/>
          <w:iCs/>
          <w:color w:val="000000"/>
        </w:rPr>
        <w:t xml:space="preserve">See </w:t>
      </w:r>
      <w:r w:rsidR="00B70306" w:rsidRPr="00E473E9">
        <w:rPr>
          <w:rFonts w:ascii="Century Schoolbook" w:hAnsi="Century Schoolbook"/>
          <w:color w:val="000000"/>
        </w:rPr>
        <w:t>Act</w:t>
      </w:r>
      <w:r w:rsidR="00B70306">
        <w:rPr>
          <w:rFonts w:ascii="Century Schoolbook" w:hAnsi="Century Schoolbook"/>
          <w:color w:val="000000"/>
        </w:rPr>
        <w:t xml:space="preserve"> of Feb. 4, 1887</w:t>
      </w:r>
      <w:r w:rsidR="00310B4D" w:rsidRPr="00310B4D">
        <w:rPr>
          <w:rFonts w:ascii="Century Schoolbook" w:hAnsi="Century Schoolbook"/>
          <w:color w:val="000000"/>
        </w:rPr>
        <w:t>, §§ 12-16, 20, 24 Stat. at 382-85, 386-87</w:t>
      </w:r>
      <w:r w:rsidR="00310B4D">
        <w:rPr>
          <w:rFonts w:ascii="Century Schoolbook" w:hAnsi="Century Schoolbook"/>
          <w:color w:val="000000"/>
        </w:rPr>
        <w:t xml:space="preserve">.  </w:t>
      </w:r>
      <w:r>
        <w:rPr>
          <w:rFonts w:ascii="Century Schoolbook" w:hAnsi="Century Schoolbook"/>
          <w:color w:val="000000"/>
        </w:rPr>
        <w:t>While</w:t>
      </w:r>
      <w:r w:rsidR="005C0C1A" w:rsidRPr="00310B4D">
        <w:rPr>
          <w:rFonts w:ascii="Century Schoolbook" w:hAnsi="Century Schoolbook"/>
          <w:color w:val="000000"/>
        </w:rPr>
        <w:t xml:space="preserve"> the Interior Secretary initially had some </w:t>
      </w:r>
      <w:r w:rsidR="00A235C0">
        <w:rPr>
          <w:rFonts w:ascii="Century Schoolbook" w:hAnsi="Century Schoolbook"/>
          <w:color w:val="000000"/>
        </w:rPr>
        <w:t xml:space="preserve">supervisory </w:t>
      </w:r>
      <w:r w:rsidR="005C0C1A" w:rsidRPr="00310B4D">
        <w:rPr>
          <w:rFonts w:ascii="Century Schoolbook" w:hAnsi="Century Schoolbook"/>
          <w:color w:val="000000"/>
        </w:rPr>
        <w:t xml:space="preserve">authority, </w:t>
      </w:r>
      <w:r w:rsidR="005C0C1A" w:rsidRPr="00310B4D">
        <w:rPr>
          <w:rFonts w:ascii="Century Schoolbook" w:hAnsi="Century Schoolbook"/>
          <w:i/>
          <w:iCs/>
          <w:color w:val="000000"/>
        </w:rPr>
        <w:t>see</w:t>
      </w:r>
      <w:r>
        <w:rPr>
          <w:rFonts w:ascii="Century Schoolbook" w:hAnsi="Century Schoolbook"/>
          <w:i/>
          <w:iCs/>
          <w:color w:val="000000"/>
        </w:rPr>
        <w:t xml:space="preserve"> id.</w:t>
      </w:r>
      <w:r w:rsidR="005C0C1A" w:rsidRPr="00310B4D">
        <w:rPr>
          <w:rFonts w:ascii="Century Schoolbook" w:hAnsi="Century Schoolbook"/>
          <w:color w:val="000000"/>
        </w:rPr>
        <w:t xml:space="preserve"> §§ 18, 21, 24 Stat. at 386-87, </w:t>
      </w:r>
      <w:r>
        <w:rPr>
          <w:rFonts w:ascii="Century Schoolbook" w:hAnsi="Century Schoolbook"/>
          <w:color w:val="000000"/>
        </w:rPr>
        <w:t>it was eliminated</w:t>
      </w:r>
      <w:r w:rsidR="005C0C1A" w:rsidRPr="00310B4D">
        <w:rPr>
          <w:rFonts w:ascii="Century Schoolbook" w:hAnsi="Century Schoolbook"/>
          <w:color w:val="000000"/>
        </w:rPr>
        <w:t xml:space="preserve"> two years later, </w:t>
      </w:r>
      <w:r w:rsidR="005C0C1A" w:rsidRPr="00310B4D">
        <w:rPr>
          <w:rFonts w:ascii="Century Schoolbook" w:hAnsi="Century Schoolbook"/>
          <w:i/>
          <w:iCs/>
          <w:color w:val="000000"/>
        </w:rPr>
        <w:t>see</w:t>
      </w:r>
      <w:r w:rsidR="005C0C1A">
        <w:rPr>
          <w:rFonts w:ascii="Century Schoolbook" w:hAnsi="Century Schoolbook"/>
          <w:color w:val="000000"/>
        </w:rPr>
        <w:t xml:space="preserve"> </w:t>
      </w:r>
      <w:r w:rsidR="005C0C1A" w:rsidRPr="00310B4D">
        <w:rPr>
          <w:rFonts w:ascii="Century Schoolbook" w:hAnsi="Century Schoolbook"/>
          <w:color w:val="000000"/>
        </w:rPr>
        <w:t>Act of Mar. 2, 1889, ch.</w:t>
      </w:r>
      <w:r w:rsidR="005C0C1A">
        <w:rPr>
          <w:rFonts w:ascii="Century Schoolbook" w:hAnsi="Century Schoolbook"/>
          <w:color w:val="000000"/>
        </w:rPr>
        <w:t> </w:t>
      </w:r>
      <w:r w:rsidR="005C0C1A" w:rsidRPr="00310B4D">
        <w:rPr>
          <w:rFonts w:ascii="Century Schoolbook" w:hAnsi="Century Schoolbook"/>
          <w:color w:val="000000"/>
        </w:rPr>
        <w:t>382, §§ 7</w:t>
      </w:r>
      <w:r w:rsidR="005C0C1A">
        <w:rPr>
          <w:rFonts w:ascii="Century Schoolbook" w:hAnsi="Century Schoolbook"/>
          <w:color w:val="000000"/>
        </w:rPr>
        <w:noBreakHyphen/>
      </w:r>
      <w:r w:rsidR="005C0C1A" w:rsidRPr="00310B4D">
        <w:rPr>
          <w:rFonts w:ascii="Century Schoolbook" w:hAnsi="Century Schoolbook"/>
          <w:color w:val="000000"/>
        </w:rPr>
        <w:t>8, 25 Stat. 855, 861-62.</w:t>
      </w:r>
      <w:r w:rsidR="005C0C1A">
        <w:rPr>
          <w:rFonts w:ascii="Century Schoolbook" w:hAnsi="Century Schoolbook"/>
          <w:color w:val="000000"/>
        </w:rPr>
        <w:t xml:space="preserve">  </w:t>
      </w:r>
      <w:r w:rsidR="00A235C0">
        <w:rPr>
          <w:rFonts w:ascii="Century Schoolbook" w:hAnsi="Century Schoolbook"/>
          <w:color w:val="000000"/>
        </w:rPr>
        <w:t>And s</w:t>
      </w:r>
      <w:r>
        <w:rPr>
          <w:rFonts w:ascii="Century Schoolbook" w:hAnsi="Century Schoolbook"/>
          <w:color w:val="000000"/>
        </w:rPr>
        <w:t>oon after</w:t>
      </w:r>
      <w:r w:rsidR="005C0C1A">
        <w:rPr>
          <w:rFonts w:ascii="Century Schoolbook" w:hAnsi="Century Schoolbook"/>
          <w:color w:val="000000"/>
        </w:rPr>
        <w:t xml:space="preserve">, </w:t>
      </w:r>
      <w:r>
        <w:rPr>
          <w:rFonts w:ascii="Century Schoolbook" w:hAnsi="Century Schoolbook"/>
          <w:color w:val="000000"/>
        </w:rPr>
        <w:t>the elected branches</w:t>
      </w:r>
      <w:r w:rsidR="005C0C1A">
        <w:rPr>
          <w:rFonts w:ascii="Century Schoolbook" w:hAnsi="Century Schoolbook"/>
          <w:color w:val="000000"/>
        </w:rPr>
        <w:t xml:space="preserve"> </w:t>
      </w:r>
      <w:r w:rsidR="00A235C0">
        <w:rPr>
          <w:rFonts w:ascii="Century Schoolbook" w:hAnsi="Century Schoolbook"/>
          <w:color w:val="000000"/>
        </w:rPr>
        <w:t xml:space="preserve">established </w:t>
      </w:r>
      <w:r w:rsidR="0076614E">
        <w:rPr>
          <w:rFonts w:ascii="Century Schoolbook" w:hAnsi="Century Schoolbook"/>
          <w:color w:val="000000"/>
        </w:rPr>
        <w:t>the Board of General Appraisers</w:t>
      </w:r>
      <w:r w:rsidR="00F71837">
        <w:rPr>
          <w:rFonts w:ascii="Century Schoolbook" w:hAnsi="Century Schoolbook"/>
          <w:color w:val="000000"/>
        </w:rPr>
        <w:t>,</w:t>
      </w:r>
      <w:r w:rsidR="005C0C1A">
        <w:rPr>
          <w:rFonts w:ascii="Century Schoolbook" w:hAnsi="Century Schoolbook"/>
          <w:color w:val="000000"/>
        </w:rPr>
        <w:t xml:space="preserve"> with identical removal conditions, to regulate </w:t>
      </w:r>
      <w:r w:rsidR="00F71837">
        <w:rPr>
          <w:rFonts w:ascii="Century Schoolbook" w:hAnsi="Century Schoolbook"/>
          <w:color w:val="000000"/>
        </w:rPr>
        <w:t>imported goods</w:t>
      </w:r>
      <w:r w:rsidR="005C0C1A">
        <w:rPr>
          <w:rFonts w:ascii="Century Schoolbook" w:hAnsi="Century Schoolbook"/>
          <w:color w:val="000000"/>
        </w:rPr>
        <w:t xml:space="preserve">.  </w:t>
      </w:r>
      <w:r w:rsidR="00A235C0" w:rsidRPr="00994D98">
        <w:rPr>
          <w:rFonts w:ascii="Century Schoolbook" w:hAnsi="Century Schoolbook"/>
          <w:i/>
          <w:iCs/>
          <w:color w:val="000000"/>
        </w:rPr>
        <w:t>See</w:t>
      </w:r>
      <w:r w:rsidR="00A235C0">
        <w:rPr>
          <w:rFonts w:ascii="Century Schoolbook" w:hAnsi="Century Schoolbook"/>
          <w:color w:val="000000"/>
        </w:rPr>
        <w:t xml:space="preserve"> </w:t>
      </w:r>
      <w:r w:rsidR="00310B4D">
        <w:rPr>
          <w:rFonts w:ascii="Century Schoolbook" w:hAnsi="Century Schoolbook"/>
          <w:color w:val="000000"/>
        </w:rPr>
        <w:t>Act of June 10,</w:t>
      </w:r>
      <w:r w:rsidR="00310B4D" w:rsidRPr="00FA6359">
        <w:rPr>
          <w:rFonts w:ascii="Century Schoolbook" w:hAnsi="Century Schoolbook"/>
          <w:color w:val="000000"/>
        </w:rPr>
        <w:t xml:space="preserve"> 1890, ch.</w:t>
      </w:r>
      <w:r w:rsidR="00310B4D">
        <w:rPr>
          <w:rFonts w:ascii="Century Schoolbook" w:hAnsi="Century Schoolbook"/>
          <w:color w:val="000000"/>
        </w:rPr>
        <w:t> </w:t>
      </w:r>
      <w:r w:rsidR="00310B4D" w:rsidRPr="00FA6359">
        <w:rPr>
          <w:rFonts w:ascii="Century Schoolbook" w:hAnsi="Century Schoolbook"/>
          <w:color w:val="000000"/>
        </w:rPr>
        <w:t>407, §</w:t>
      </w:r>
      <w:r w:rsidR="00310B4D">
        <w:rPr>
          <w:rFonts w:ascii="Century Schoolbook" w:hAnsi="Century Schoolbook"/>
          <w:color w:val="000000"/>
        </w:rPr>
        <w:t> </w:t>
      </w:r>
      <w:r w:rsidR="00310B4D" w:rsidRPr="00FA6359">
        <w:rPr>
          <w:rFonts w:ascii="Century Schoolbook" w:hAnsi="Century Schoolbook"/>
          <w:color w:val="000000"/>
        </w:rPr>
        <w:t>12, 26 Stat. 131, 136</w:t>
      </w:r>
      <w:r w:rsidR="00310B4D" w:rsidRPr="00310B4D">
        <w:rPr>
          <w:rFonts w:ascii="Century Schoolbook" w:hAnsi="Century Schoolbook"/>
          <w:color w:val="000000"/>
        </w:rPr>
        <w:t>.</w:t>
      </w:r>
    </w:p>
    <w:p w14:paraId="741E5497" w14:textId="6EDFEC15" w:rsidR="005C0C1A" w:rsidRDefault="005C0C1A" w:rsidP="00F71837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5C0C1A">
        <w:rPr>
          <w:rFonts w:ascii="Century Schoolbook" w:hAnsi="Century Schoolbook"/>
          <w:color w:val="000000"/>
        </w:rPr>
        <w:t>Congress later empowered the ICC to set railroad rates and prescrib</w:t>
      </w:r>
      <w:r w:rsidR="00F71837">
        <w:rPr>
          <w:rFonts w:ascii="Century Schoolbook" w:hAnsi="Century Schoolbook"/>
          <w:color w:val="000000"/>
        </w:rPr>
        <w:t>e</w:t>
      </w:r>
      <w:r w:rsidRPr="005C0C1A">
        <w:rPr>
          <w:rFonts w:ascii="Century Schoolbook" w:hAnsi="Century Schoolbook"/>
          <w:color w:val="000000"/>
        </w:rPr>
        <w:t xml:space="preserve"> “fair” and “reasonable” practices, </w:t>
      </w:r>
      <w:r w:rsidRPr="005C0C1A">
        <w:rPr>
          <w:rFonts w:ascii="Century Schoolbook" w:hAnsi="Century Schoolbook"/>
          <w:i/>
          <w:iCs/>
          <w:color w:val="000000"/>
        </w:rPr>
        <w:t>see</w:t>
      </w:r>
      <w:r w:rsidRPr="005C0C1A">
        <w:rPr>
          <w:rFonts w:ascii="Century Schoolbook" w:hAnsi="Century Schoolbook"/>
          <w:color w:val="000000"/>
        </w:rPr>
        <w:t xml:space="preserve"> Act of June 29, 1906, ch. 3591, § 4, 34 Stat. 584, </w:t>
      </w:r>
      <w:r w:rsidRPr="005C0C1A">
        <w:rPr>
          <w:rFonts w:ascii="Century Schoolbook" w:hAnsi="Century Schoolbook"/>
          <w:color w:val="000000"/>
        </w:rPr>
        <w:lastRenderedPageBreak/>
        <w:t xml:space="preserve">589, </w:t>
      </w:r>
      <w:r w:rsidR="00887DB0">
        <w:rPr>
          <w:rFonts w:ascii="Century Schoolbook" w:hAnsi="Century Schoolbook"/>
          <w:color w:val="000000"/>
        </w:rPr>
        <w:t>enhancing</w:t>
      </w:r>
      <w:r w:rsidRPr="005C0C1A">
        <w:rPr>
          <w:rFonts w:ascii="Century Schoolbook" w:hAnsi="Century Schoolbook"/>
          <w:color w:val="000000"/>
        </w:rPr>
        <w:t xml:space="preserve"> its status as “a very powerful agency,” Marshall J. Breger &amp; Gary J. </w:t>
      </w:r>
      <w:proofErr w:type="spellStart"/>
      <w:r w:rsidRPr="005C0C1A">
        <w:rPr>
          <w:rFonts w:ascii="Century Schoolbook" w:hAnsi="Century Schoolbook"/>
          <w:color w:val="000000"/>
        </w:rPr>
        <w:t>Edles</w:t>
      </w:r>
      <w:proofErr w:type="spellEnd"/>
      <w:r w:rsidRPr="005C0C1A">
        <w:rPr>
          <w:rFonts w:ascii="Century Schoolbook" w:hAnsi="Century Schoolbook"/>
          <w:color w:val="000000"/>
        </w:rPr>
        <w:t xml:space="preserve">, </w:t>
      </w:r>
      <w:r w:rsidRPr="005C0C1A">
        <w:rPr>
          <w:rFonts w:ascii="Century Schoolbook" w:hAnsi="Century Schoolbook"/>
          <w:i/>
          <w:iCs/>
          <w:color w:val="000000"/>
        </w:rPr>
        <w:t>Established by Practice: The Theory and Operation of Independent Federal Agencies</w:t>
      </w:r>
      <w:r w:rsidRPr="005C0C1A">
        <w:rPr>
          <w:rFonts w:ascii="Century Schoolbook" w:hAnsi="Century Schoolbook"/>
          <w:color w:val="000000"/>
        </w:rPr>
        <w:t xml:space="preserve">, 52 Admin. L. Rev. 1111, 1130 (2000).  </w:t>
      </w:r>
      <w:r w:rsidR="00F71837">
        <w:rPr>
          <w:rFonts w:ascii="Century Schoolbook" w:hAnsi="Century Schoolbook"/>
          <w:color w:val="000000"/>
        </w:rPr>
        <w:t>Meanwhile, the Board of General Appraisers was “</w:t>
      </w:r>
      <w:r w:rsidR="00F71837" w:rsidRPr="00F71837">
        <w:rPr>
          <w:rFonts w:ascii="Century Schoolbook" w:hAnsi="Century Schoolbook"/>
          <w:color w:val="000000"/>
        </w:rPr>
        <w:t>one of the most</w:t>
      </w:r>
      <w:r w:rsidR="00F71837">
        <w:rPr>
          <w:rFonts w:ascii="Century Schoolbook" w:hAnsi="Century Schoolbook"/>
          <w:color w:val="000000"/>
        </w:rPr>
        <w:t xml:space="preserve"> </w:t>
      </w:r>
      <w:r w:rsidR="00F71837" w:rsidRPr="00F71837">
        <w:rPr>
          <w:rFonts w:ascii="Century Schoolbook" w:hAnsi="Century Schoolbook"/>
          <w:color w:val="000000"/>
        </w:rPr>
        <w:t>powerful entities within the federal government</w:t>
      </w:r>
      <w:r w:rsidR="00F71837">
        <w:rPr>
          <w:rFonts w:ascii="Century Schoolbook" w:hAnsi="Century Schoolbook"/>
          <w:color w:val="000000"/>
        </w:rPr>
        <w:t xml:space="preserve">.”  </w:t>
      </w:r>
      <w:r w:rsidR="00F71837" w:rsidRPr="00F71837">
        <w:rPr>
          <w:rFonts w:ascii="Century Schoolbook" w:hAnsi="Century Schoolbook"/>
          <w:color w:val="000000"/>
        </w:rPr>
        <w:t xml:space="preserve">Bamzai, </w:t>
      </w:r>
      <w:r w:rsidR="00012997">
        <w:rPr>
          <w:rFonts w:ascii="Century Schoolbook" w:hAnsi="Century Schoolbook"/>
          <w:i/>
          <w:iCs/>
          <w:color w:val="000000"/>
        </w:rPr>
        <w:t>supra</w:t>
      </w:r>
      <w:r w:rsidR="00F71837" w:rsidRPr="00F71837">
        <w:rPr>
          <w:rFonts w:ascii="Century Schoolbook" w:hAnsi="Century Schoolbook"/>
          <w:color w:val="000000"/>
        </w:rPr>
        <w:t xml:space="preserve">, </w:t>
      </w:r>
      <w:r w:rsidR="00012997">
        <w:rPr>
          <w:rFonts w:ascii="Century Schoolbook" w:hAnsi="Century Schoolbook"/>
          <w:color w:val="000000"/>
        </w:rPr>
        <w:t>at</w:t>
      </w:r>
      <w:r w:rsidR="00F71837">
        <w:rPr>
          <w:rFonts w:ascii="Century Schoolbook" w:hAnsi="Century Schoolbook"/>
          <w:color w:val="000000"/>
        </w:rPr>
        <w:t xml:space="preserve"> 695.  </w:t>
      </w:r>
      <w:r w:rsidR="001135C4">
        <w:rPr>
          <w:rFonts w:ascii="Century Schoolbook" w:hAnsi="Century Schoolbook"/>
          <w:color w:val="000000"/>
        </w:rPr>
        <w:t xml:space="preserve">Over the following </w:t>
      </w:r>
      <w:r w:rsidR="004E4106">
        <w:rPr>
          <w:rFonts w:ascii="Century Schoolbook" w:hAnsi="Century Schoolbook"/>
          <w:color w:val="000000"/>
        </w:rPr>
        <w:t>century</w:t>
      </w:r>
      <w:r w:rsidR="001135C4">
        <w:rPr>
          <w:rFonts w:ascii="Century Schoolbook" w:hAnsi="Century Schoolbook"/>
          <w:color w:val="000000"/>
        </w:rPr>
        <w:t>, t</w:t>
      </w:r>
      <w:r w:rsidR="00F71837">
        <w:rPr>
          <w:rFonts w:ascii="Century Schoolbook" w:hAnsi="Century Schoolbook"/>
          <w:color w:val="000000"/>
        </w:rPr>
        <w:t>he elected branches</w:t>
      </w:r>
      <w:r w:rsidRPr="005C0C1A">
        <w:rPr>
          <w:rFonts w:ascii="Century Schoolbook" w:hAnsi="Century Schoolbook"/>
          <w:color w:val="000000"/>
        </w:rPr>
        <w:t xml:space="preserve"> established “a multitude of new agencies</w:t>
      </w:r>
      <w:r w:rsidR="00F71837">
        <w:rPr>
          <w:rFonts w:ascii="Century Schoolbook" w:hAnsi="Century Schoolbook"/>
          <w:color w:val="000000"/>
        </w:rPr>
        <w:t>” with similar structures</w:t>
      </w:r>
      <w:r w:rsidRPr="005C0C1A">
        <w:rPr>
          <w:rFonts w:ascii="Century Schoolbook" w:hAnsi="Century Schoolbook"/>
          <w:color w:val="000000"/>
        </w:rPr>
        <w:t xml:space="preserve">.  </w:t>
      </w:r>
      <w:r w:rsidR="00A70A90" w:rsidRPr="005C0C1A">
        <w:rPr>
          <w:rFonts w:ascii="Century Schoolbook" w:hAnsi="Century Schoolbook"/>
          <w:color w:val="000000"/>
        </w:rPr>
        <w:t xml:space="preserve">Breger &amp; </w:t>
      </w:r>
      <w:proofErr w:type="spellStart"/>
      <w:r w:rsidR="00A70A90" w:rsidRPr="005C0C1A">
        <w:rPr>
          <w:rFonts w:ascii="Century Schoolbook" w:hAnsi="Century Schoolbook"/>
          <w:color w:val="000000"/>
        </w:rPr>
        <w:t>Edles</w:t>
      </w:r>
      <w:proofErr w:type="spellEnd"/>
      <w:r w:rsidR="00A70A90">
        <w:rPr>
          <w:rFonts w:ascii="Century Schoolbook" w:hAnsi="Century Schoolbook"/>
          <w:color w:val="000000"/>
        </w:rPr>
        <w:t xml:space="preserve">, </w:t>
      </w:r>
      <w:r w:rsidR="00892CA5" w:rsidRPr="00892CA5">
        <w:rPr>
          <w:rFonts w:ascii="Century Schoolbook" w:hAnsi="Century Schoolbook"/>
          <w:i/>
          <w:color w:val="000000"/>
        </w:rPr>
        <w:t>supra</w:t>
      </w:r>
      <w:r w:rsidR="00A70A90">
        <w:rPr>
          <w:rFonts w:ascii="Century Schoolbook" w:hAnsi="Century Schoolbook"/>
          <w:color w:val="000000"/>
        </w:rPr>
        <w:t xml:space="preserve">, </w:t>
      </w:r>
      <w:r w:rsidRPr="005C0C1A">
        <w:rPr>
          <w:rFonts w:ascii="Century Schoolbook" w:hAnsi="Century Schoolbook"/>
          <w:color w:val="000000"/>
        </w:rPr>
        <w:t>at 1116.</w:t>
      </w:r>
      <w:r w:rsidR="00BF671D">
        <w:rPr>
          <w:rFonts w:ascii="Century Schoolbook" w:hAnsi="Century Schoolbook"/>
          <w:color w:val="000000"/>
        </w:rPr>
        <w:t xml:space="preserve">  Independent boards and commissions</w:t>
      </w:r>
      <w:r w:rsidR="00BF671D" w:rsidRPr="00BF671D">
        <w:rPr>
          <w:rFonts w:ascii="Century Schoolbook" w:hAnsi="Century Schoolbook"/>
          <w:color w:val="000000"/>
        </w:rPr>
        <w:t xml:space="preserve"> </w:t>
      </w:r>
      <w:r w:rsidR="00BF671D">
        <w:rPr>
          <w:rFonts w:ascii="Century Schoolbook" w:hAnsi="Century Schoolbook"/>
          <w:color w:val="000000"/>
        </w:rPr>
        <w:t xml:space="preserve">thus </w:t>
      </w:r>
      <w:r w:rsidR="00BF671D" w:rsidRPr="00BF671D">
        <w:rPr>
          <w:rFonts w:ascii="Century Schoolbook" w:hAnsi="Century Schoolbook"/>
          <w:color w:val="000000"/>
        </w:rPr>
        <w:t>enjoy a solid foundation in historical practice</w:t>
      </w:r>
      <w:r w:rsidR="00BF671D">
        <w:rPr>
          <w:rFonts w:ascii="Century Schoolbook" w:hAnsi="Century Schoolbook"/>
          <w:color w:val="000000"/>
        </w:rPr>
        <w:t>.</w:t>
      </w:r>
    </w:p>
    <w:p w14:paraId="7947D104" w14:textId="1748177F" w:rsidR="005C0C1A" w:rsidRDefault="00E90DB8" w:rsidP="00D24F0B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These i</w:t>
      </w:r>
      <w:r w:rsidR="00A70A90">
        <w:rPr>
          <w:rFonts w:ascii="Century Schoolbook" w:hAnsi="Century Schoolbook"/>
          <w:color w:val="000000"/>
        </w:rPr>
        <w:t>ndependent</w:t>
      </w:r>
      <w:r w:rsidR="00887DB0">
        <w:rPr>
          <w:rFonts w:ascii="Century Schoolbook" w:hAnsi="Century Schoolbook"/>
          <w:color w:val="000000"/>
        </w:rPr>
        <w:t xml:space="preserve"> </w:t>
      </w:r>
      <w:r w:rsidR="005C0C1A" w:rsidRPr="005C0C1A">
        <w:rPr>
          <w:rFonts w:ascii="Century Schoolbook" w:hAnsi="Century Schoolbook"/>
          <w:color w:val="000000"/>
        </w:rPr>
        <w:t xml:space="preserve">agencies have </w:t>
      </w:r>
      <w:r w:rsidR="005C0C1A">
        <w:rPr>
          <w:rFonts w:ascii="Century Schoolbook" w:hAnsi="Century Schoolbook"/>
          <w:color w:val="000000"/>
        </w:rPr>
        <w:t xml:space="preserve">always </w:t>
      </w:r>
      <w:r w:rsidR="005C0C1A" w:rsidRPr="005C0C1A">
        <w:rPr>
          <w:rFonts w:ascii="Century Schoolbook" w:hAnsi="Century Schoolbook"/>
          <w:color w:val="000000"/>
        </w:rPr>
        <w:t xml:space="preserve">wielded </w:t>
      </w:r>
      <w:r w:rsidR="005C0C1A">
        <w:rPr>
          <w:rFonts w:ascii="Century Schoolbook" w:hAnsi="Century Schoolbook"/>
          <w:color w:val="000000"/>
        </w:rPr>
        <w:t xml:space="preserve">significant </w:t>
      </w:r>
      <w:r w:rsidR="005C0C1A" w:rsidRPr="005C0C1A">
        <w:rPr>
          <w:rFonts w:ascii="Century Schoolbook" w:hAnsi="Century Schoolbook"/>
          <w:color w:val="000000"/>
        </w:rPr>
        <w:t xml:space="preserve">executive power.  While </w:t>
      </w:r>
      <w:r w:rsidR="005C0C1A">
        <w:rPr>
          <w:rFonts w:ascii="Century Schoolbook" w:hAnsi="Century Schoolbook"/>
          <w:color w:val="000000"/>
        </w:rPr>
        <w:t>this</w:t>
      </w:r>
      <w:r w:rsidR="005C0C1A" w:rsidRPr="005C0C1A">
        <w:rPr>
          <w:rFonts w:ascii="Century Schoolbook" w:hAnsi="Century Schoolbook"/>
          <w:color w:val="000000"/>
        </w:rPr>
        <w:t xml:space="preserve"> Court described their powers</w:t>
      </w:r>
      <w:r w:rsidR="00A70A90" w:rsidRPr="005C0C1A">
        <w:rPr>
          <w:rFonts w:ascii="Century Schoolbook" w:hAnsi="Century Schoolbook"/>
          <w:color w:val="000000"/>
        </w:rPr>
        <w:t xml:space="preserve"> </w:t>
      </w:r>
      <w:r w:rsidR="005C0C1A" w:rsidRPr="005C0C1A">
        <w:rPr>
          <w:rFonts w:ascii="Century Schoolbook" w:hAnsi="Century Schoolbook"/>
          <w:color w:val="000000"/>
        </w:rPr>
        <w:t xml:space="preserve">as </w:t>
      </w:r>
      <w:r w:rsidR="00685117">
        <w:rPr>
          <w:rFonts w:ascii="Century Schoolbook" w:hAnsi="Century Schoolbook"/>
          <w:color w:val="000000"/>
        </w:rPr>
        <w:t>“</w:t>
      </w:r>
      <w:r w:rsidR="005C0C1A" w:rsidRPr="005C0C1A">
        <w:rPr>
          <w:rFonts w:ascii="Century Schoolbook" w:hAnsi="Century Schoolbook"/>
          <w:color w:val="000000"/>
        </w:rPr>
        <w:t>predominantly quasi</w:t>
      </w:r>
      <w:r w:rsidR="00685117">
        <w:rPr>
          <w:rFonts w:ascii="Century Schoolbook" w:hAnsi="Century Schoolbook"/>
          <w:color w:val="000000"/>
        </w:rPr>
        <w:t>-</w:t>
      </w:r>
      <w:r w:rsidR="005C0C1A" w:rsidRPr="005C0C1A">
        <w:rPr>
          <w:rFonts w:ascii="Century Schoolbook" w:hAnsi="Century Schoolbook"/>
          <w:color w:val="000000"/>
        </w:rPr>
        <w:t>judicial and quasi</w:t>
      </w:r>
      <w:r w:rsidR="00685117">
        <w:rPr>
          <w:rFonts w:ascii="Century Schoolbook" w:hAnsi="Century Schoolbook"/>
          <w:color w:val="000000"/>
        </w:rPr>
        <w:t>-</w:t>
      </w:r>
      <w:r w:rsidR="005C0C1A" w:rsidRPr="005C0C1A">
        <w:rPr>
          <w:rFonts w:ascii="Century Schoolbook" w:hAnsi="Century Schoolbook"/>
          <w:color w:val="000000"/>
        </w:rPr>
        <w:t>legislative</w:t>
      </w:r>
      <w:r w:rsidR="00685117">
        <w:rPr>
          <w:rFonts w:ascii="Century Schoolbook" w:hAnsi="Century Schoolbook"/>
          <w:color w:val="000000"/>
        </w:rPr>
        <w:t>,”</w:t>
      </w:r>
      <w:r w:rsidR="00D24F0B">
        <w:rPr>
          <w:rFonts w:ascii="Century Schoolbook" w:hAnsi="Century Schoolbook"/>
          <w:color w:val="000000"/>
        </w:rPr>
        <w:t xml:space="preserve"> </w:t>
      </w:r>
      <w:r w:rsidR="00D24F0B" w:rsidRPr="00D24F0B">
        <w:rPr>
          <w:rFonts w:ascii="Century Schoolbook" w:hAnsi="Century Schoolbook"/>
          <w:bCs/>
          <w:i/>
          <w:iCs/>
          <w:color w:val="000000"/>
        </w:rPr>
        <w:t>Humphrey’s Ex’r</w:t>
      </w:r>
      <w:r w:rsidR="00D24F0B">
        <w:rPr>
          <w:rFonts w:ascii="Century Schoolbook" w:hAnsi="Century Schoolbook"/>
          <w:bCs/>
          <w:color w:val="000000"/>
        </w:rPr>
        <w:t xml:space="preserve">, </w:t>
      </w:r>
      <w:r w:rsidR="00D24F0B" w:rsidRPr="00D24F0B">
        <w:rPr>
          <w:rFonts w:ascii="Century Schoolbook" w:hAnsi="Century Schoolbook"/>
          <w:bCs/>
          <w:color w:val="000000"/>
        </w:rPr>
        <w:t xml:space="preserve">295 U.S. </w:t>
      </w:r>
      <w:r w:rsidR="00012997">
        <w:rPr>
          <w:rFonts w:ascii="Century Schoolbook" w:hAnsi="Century Schoolbook"/>
          <w:bCs/>
          <w:color w:val="000000"/>
        </w:rPr>
        <w:t>at</w:t>
      </w:r>
      <w:r w:rsidR="00D24F0B">
        <w:rPr>
          <w:rFonts w:ascii="Century Schoolbook" w:hAnsi="Century Schoolbook"/>
          <w:bCs/>
          <w:color w:val="000000"/>
        </w:rPr>
        <w:t xml:space="preserve"> </w:t>
      </w:r>
      <w:r w:rsidR="00D24F0B" w:rsidRPr="005C0C1A">
        <w:rPr>
          <w:rFonts w:ascii="Century Schoolbook" w:hAnsi="Century Schoolbook"/>
          <w:color w:val="000000"/>
        </w:rPr>
        <w:t>624</w:t>
      </w:r>
      <w:r w:rsidR="005C0C1A" w:rsidRPr="005C0C1A">
        <w:rPr>
          <w:rFonts w:ascii="Century Schoolbook" w:hAnsi="Century Schoolbook"/>
          <w:color w:val="000000"/>
        </w:rPr>
        <w:t>, rulemaking, adjudication</w:t>
      </w:r>
      <w:r w:rsidR="00A70A90">
        <w:rPr>
          <w:rFonts w:ascii="Century Schoolbook" w:hAnsi="Century Schoolbook"/>
          <w:color w:val="000000"/>
        </w:rPr>
        <w:t xml:space="preserve">, and </w:t>
      </w:r>
      <w:r w:rsidR="00A70A90" w:rsidRPr="005C0C1A">
        <w:rPr>
          <w:rFonts w:ascii="Century Schoolbook" w:hAnsi="Century Schoolbook"/>
          <w:color w:val="000000"/>
        </w:rPr>
        <w:t>enforcement</w:t>
      </w:r>
      <w:r w:rsidR="005C0C1A" w:rsidRPr="005C0C1A">
        <w:rPr>
          <w:rFonts w:ascii="Century Schoolbook" w:hAnsi="Century Schoolbook"/>
          <w:color w:val="000000"/>
        </w:rPr>
        <w:t xml:space="preserve"> </w:t>
      </w:r>
      <w:r w:rsidR="00D24F0B">
        <w:rPr>
          <w:rFonts w:ascii="Century Schoolbook" w:hAnsi="Century Schoolbook"/>
          <w:color w:val="000000"/>
        </w:rPr>
        <w:t>are</w:t>
      </w:r>
      <w:r w:rsidR="00D24F0B" w:rsidRPr="005C0C1A">
        <w:rPr>
          <w:rFonts w:ascii="Century Schoolbook" w:hAnsi="Century Schoolbook"/>
          <w:color w:val="000000"/>
        </w:rPr>
        <w:t xml:space="preserve"> </w:t>
      </w:r>
      <w:r w:rsidR="005C0C1A" w:rsidRPr="005C0C1A">
        <w:rPr>
          <w:rFonts w:ascii="Century Schoolbook" w:hAnsi="Century Schoolbook"/>
          <w:color w:val="000000"/>
        </w:rPr>
        <w:t xml:space="preserve">exercises of </w:t>
      </w:r>
      <w:r w:rsidR="00A70A90">
        <w:rPr>
          <w:rFonts w:ascii="Century Schoolbook" w:hAnsi="Century Schoolbook"/>
          <w:color w:val="000000"/>
        </w:rPr>
        <w:t>the executive power,</w:t>
      </w:r>
      <w:r w:rsidR="005C0C1A" w:rsidRPr="005C0C1A">
        <w:rPr>
          <w:rFonts w:ascii="Century Schoolbook" w:hAnsi="Century Schoolbook"/>
          <w:bCs/>
          <w:i/>
          <w:iCs/>
          <w:color w:val="000000"/>
        </w:rPr>
        <w:t xml:space="preserve"> City of Arlington v. FCC</w:t>
      </w:r>
      <w:r w:rsidR="005C0C1A" w:rsidRPr="005C0C1A">
        <w:rPr>
          <w:rFonts w:ascii="Century Schoolbook" w:hAnsi="Century Schoolbook"/>
          <w:bCs/>
          <w:color w:val="000000"/>
        </w:rPr>
        <w:t xml:space="preserve">, 569 U.S. 290, </w:t>
      </w:r>
      <w:r w:rsidR="005C0C1A" w:rsidRPr="005C0C1A">
        <w:rPr>
          <w:rFonts w:ascii="Century Schoolbook" w:hAnsi="Century Schoolbook"/>
          <w:color w:val="000000"/>
        </w:rPr>
        <w:t>304 n.4</w:t>
      </w:r>
      <w:r w:rsidR="005C0C1A" w:rsidRPr="005C0C1A">
        <w:rPr>
          <w:rFonts w:ascii="Century Schoolbook" w:hAnsi="Century Schoolbook"/>
          <w:bCs/>
          <w:color w:val="000000"/>
        </w:rPr>
        <w:t xml:space="preserve"> (2013).  </w:t>
      </w:r>
      <w:r w:rsidR="00D24F0B">
        <w:rPr>
          <w:rFonts w:ascii="Century Schoolbook" w:hAnsi="Century Schoolbook"/>
          <w:bCs/>
          <w:color w:val="000000"/>
        </w:rPr>
        <w:t>I</w:t>
      </w:r>
      <w:r w:rsidR="00A70A90">
        <w:rPr>
          <w:rFonts w:ascii="Century Schoolbook" w:hAnsi="Century Schoolbook"/>
          <w:color w:val="000000"/>
        </w:rPr>
        <w:t xml:space="preserve">ndependent agencies </w:t>
      </w:r>
      <w:r w:rsidR="00685117">
        <w:rPr>
          <w:rFonts w:ascii="Century Schoolbook" w:hAnsi="Century Schoolbook"/>
          <w:color w:val="000000"/>
        </w:rPr>
        <w:t xml:space="preserve">have </w:t>
      </w:r>
      <w:r w:rsidR="00D24F0B">
        <w:rPr>
          <w:rFonts w:ascii="Century Schoolbook" w:hAnsi="Century Schoolbook"/>
          <w:color w:val="000000"/>
        </w:rPr>
        <w:t xml:space="preserve">thus </w:t>
      </w:r>
      <w:r w:rsidR="005C0C1A" w:rsidRPr="005C0C1A">
        <w:rPr>
          <w:rFonts w:ascii="Century Schoolbook" w:hAnsi="Century Schoolbook"/>
          <w:color w:val="000000"/>
        </w:rPr>
        <w:t xml:space="preserve">exercised </w:t>
      </w:r>
      <w:r w:rsidR="00685117">
        <w:rPr>
          <w:rFonts w:ascii="Century Schoolbook" w:hAnsi="Century Schoolbook"/>
          <w:color w:val="000000"/>
        </w:rPr>
        <w:t xml:space="preserve">significant </w:t>
      </w:r>
      <w:r w:rsidR="005C0C1A" w:rsidRPr="005C0C1A">
        <w:rPr>
          <w:rFonts w:ascii="Century Schoolbook" w:hAnsi="Century Schoolbook"/>
          <w:color w:val="000000"/>
        </w:rPr>
        <w:t>executive power</w:t>
      </w:r>
      <w:r w:rsidR="00685117">
        <w:rPr>
          <w:rFonts w:ascii="Century Schoolbook" w:hAnsi="Century Schoolbook"/>
          <w:color w:val="000000"/>
        </w:rPr>
        <w:t xml:space="preserve"> for </w:t>
      </w:r>
      <w:r w:rsidR="00887DB0">
        <w:rPr>
          <w:rFonts w:ascii="Century Schoolbook" w:hAnsi="Century Schoolbook"/>
          <w:color w:val="000000"/>
        </w:rPr>
        <w:t>well over</w:t>
      </w:r>
      <w:r w:rsidR="00685117">
        <w:rPr>
          <w:rFonts w:ascii="Century Schoolbook" w:hAnsi="Century Schoolbook"/>
          <w:color w:val="000000"/>
        </w:rPr>
        <w:t xml:space="preserve"> a century.  </w:t>
      </w:r>
    </w:p>
    <w:p w14:paraId="263CDFCA" w14:textId="7DE4355B" w:rsidR="00DF46A1" w:rsidRDefault="00F21ABC" w:rsidP="00DC0D69">
      <w:pPr>
        <w:spacing w:line="280" w:lineRule="exact"/>
        <w:ind w:firstLine="446"/>
        <w:rPr>
          <w:rFonts w:ascii="Century Schoolbook" w:hAnsi="Century Schoolbook"/>
          <w:color w:val="000000"/>
        </w:rPr>
      </w:pPr>
      <w:r w:rsidRPr="00F21ABC">
        <w:rPr>
          <w:rFonts w:ascii="Century Schoolbook" w:hAnsi="Century Schoolbook"/>
          <w:i/>
          <w:iCs/>
          <w:color w:val="000000"/>
        </w:rPr>
        <w:t>Humphrey’s</w:t>
      </w:r>
      <w:r w:rsidR="00D24F0B">
        <w:rPr>
          <w:rFonts w:ascii="Century Schoolbook" w:hAnsi="Century Schoolbook"/>
          <w:i/>
          <w:iCs/>
          <w:color w:val="000000"/>
        </w:rPr>
        <w:t xml:space="preserve"> Executor</w:t>
      </w:r>
      <w:r>
        <w:rPr>
          <w:rFonts w:ascii="Century Schoolbook" w:hAnsi="Century Schoolbook"/>
          <w:color w:val="000000"/>
        </w:rPr>
        <w:t xml:space="preserve"> </w:t>
      </w:r>
      <w:r w:rsidR="00DC0D69">
        <w:rPr>
          <w:rFonts w:ascii="Century Schoolbook" w:hAnsi="Century Schoolbook"/>
          <w:color w:val="000000"/>
        </w:rPr>
        <w:t>left no doubt</w:t>
      </w:r>
      <w:r w:rsidR="007A1881">
        <w:rPr>
          <w:rFonts w:ascii="Century Schoolbook" w:hAnsi="Century Schoolbook"/>
          <w:color w:val="000000"/>
        </w:rPr>
        <w:t xml:space="preserve"> that courts would enforce good-cause removal </w:t>
      </w:r>
      <w:r w:rsidR="00DC0D69">
        <w:rPr>
          <w:rFonts w:ascii="Century Schoolbook" w:hAnsi="Century Schoolbook"/>
          <w:color w:val="000000"/>
        </w:rPr>
        <w:t>conditions</w:t>
      </w:r>
      <w:r w:rsidR="00D24F0B">
        <w:rPr>
          <w:rFonts w:ascii="Century Schoolbook" w:hAnsi="Century Schoolbook"/>
          <w:color w:val="000000"/>
        </w:rPr>
        <w:t>.</w:t>
      </w:r>
      <w:r w:rsidR="007A1881">
        <w:rPr>
          <w:rFonts w:ascii="Century Schoolbook" w:hAnsi="Century Schoolbook"/>
          <w:color w:val="000000"/>
        </w:rPr>
        <w:t xml:space="preserve"> </w:t>
      </w:r>
      <w:r w:rsidR="00D24F0B">
        <w:rPr>
          <w:rFonts w:ascii="Century Schoolbook" w:hAnsi="Century Schoolbook"/>
          <w:color w:val="000000"/>
        </w:rPr>
        <w:t xml:space="preserve"> </w:t>
      </w:r>
      <w:r w:rsidR="00D24F0B" w:rsidRPr="00994D98">
        <w:rPr>
          <w:rFonts w:ascii="Century Schoolbook" w:hAnsi="Century Schoolbook"/>
          <w:i/>
          <w:iCs/>
          <w:color w:val="000000"/>
        </w:rPr>
        <w:t>See</w:t>
      </w:r>
      <w:r w:rsidR="00D24F0B">
        <w:rPr>
          <w:rFonts w:ascii="Century Schoolbook" w:hAnsi="Century Schoolbook"/>
          <w:color w:val="000000"/>
        </w:rPr>
        <w:t xml:space="preserve"> </w:t>
      </w:r>
      <w:r w:rsidR="00D24F0B" w:rsidRPr="00D24F0B">
        <w:rPr>
          <w:rFonts w:ascii="Century Schoolbook" w:hAnsi="Century Schoolbook"/>
          <w:bCs/>
          <w:color w:val="000000"/>
        </w:rPr>
        <w:t xml:space="preserve">295 U.S. </w:t>
      </w:r>
      <w:r w:rsidR="00261B0E">
        <w:rPr>
          <w:rFonts w:ascii="Century Schoolbook" w:hAnsi="Century Schoolbook"/>
          <w:bCs/>
          <w:color w:val="000000"/>
        </w:rPr>
        <w:t>at</w:t>
      </w:r>
      <w:r w:rsidR="00D24F0B">
        <w:rPr>
          <w:rFonts w:ascii="Century Schoolbook" w:hAnsi="Century Schoolbook"/>
          <w:bCs/>
          <w:color w:val="000000"/>
        </w:rPr>
        <w:t xml:space="preserve"> </w:t>
      </w:r>
      <w:r w:rsidR="00D24F0B" w:rsidRPr="00685117">
        <w:rPr>
          <w:rFonts w:ascii="Century Schoolbook" w:hAnsi="Century Schoolbook"/>
          <w:color w:val="000000"/>
        </w:rPr>
        <w:t>629</w:t>
      </w:r>
      <w:r w:rsidR="00D24F0B" w:rsidRPr="00D24F0B">
        <w:rPr>
          <w:rFonts w:ascii="Century Schoolbook" w:hAnsi="Century Schoolbook"/>
          <w:bCs/>
          <w:color w:val="000000"/>
        </w:rPr>
        <w:t xml:space="preserve"> </w:t>
      </w:r>
      <w:r w:rsidR="00D24F0B">
        <w:rPr>
          <w:rFonts w:ascii="Century Schoolbook" w:hAnsi="Century Schoolbook"/>
          <w:bCs/>
          <w:color w:val="000000"/>
        </w:rPr>
        <w:t>(</w:t>
      </w:r>
      <w:r w:rsidR="00261B0E">
        <w:rPr>
          <w:rFonts w:ascii="Century Schoolbook" w:hAnsi="Century Schoolbook"/>
          <w:bCs/>
          <w:color w:val="000000"/>
        </w:rPr>
        <w:t xml:space="preserve">making clear </w:t>
      </w:r>
      <w:r w:rsidR="00DC0D69">
        <w:rPr>
          <w:rFonts w:ascii="Century Schoolbook" w:hAnsi="Century Schoolbook"/>
          <w:bCs/>
          <w:color w:val="000000"/>
        </w:rPr>
        <w:t xml:space="preserve">that </w:t>
      </w:r>
      <w:r w:rsidR="00261B0E">
        <w:rPr>
          <w:rFonts w:ascii="Century Schoolbook" w:hAnsi="Century Schoolbook"/>
          <w:bCs/>
          <w:color w:val="000000"/>
        </w:rPr>
        <w:t xml:space="preserve">the </w:t>
      </w:r>
      <w:r w:rsidR="00DC0D69">
        <w:rPr>
          <w:rFonts w:ascii="Century Schoolbook" w:hAnsi="Century Schoolbook"/>
          <w:bCs/>
          <w:color w:val="000000"/>
        </w:rPr>
        <w:t xml:space="preserve">holding </w:t>
      </w:r>
      <w:r w:rsidR="00DC0D69">
        <w:rPr>
          <w:rFonts w:ascii="Century Schoolbook" w:hAnsi="Century Schoolbook"/>
          <w:color w:val="000000"/>
        </w:rPr>
        <w:t>cover</w:t>
      </w:r>
      <w:r w:rsidR="00261B0E">
        <w:rPr>
          <w:rFonts w:ascii="Century Schoolbook" w:hAnsi="Century Schoolbook"/>
          <w:color w:val="000000"/>
        </w:rPr>
        <w:t>ed</w:t>
      </w:r>
      <w:r w:rsidR="00DC0D69" w:rsidRPr="00685117">
        <w:rPr>
          <w:rFonts w:ascii="Century Schoolbook" w:hAnsi="Century Schoolbook"/>
          <w:color w:val="000000"/>
        </w:rPr>
        <w:t xml:space="preserve"> “the Interstate Commerce Commission</w:t>
      </w:r>
      <w:r w:rsidR="00DC0D69">
        <w:rPr>
          <w:rFonts w:ascii="Century Schoolbook" w:hAnsi="Century Schoolbook"/>
          <w:color w:val="000000"/>
        </w:rPr>
        <w:t xml:space="preserve"> and the Court of Claims,” because </w:t>
      </w:r>
      <w:r w:rsidR="00DC0D69" w:rsidRPr="00685117">
        <w:rPr>
          <w:rFonts w:ascii="Century Schoolbook" w:hAnsi="Century Schoolbook"/>
          <w:color w:val="000000"/>
        </w:rPr>
        <w:t xml:space="preserve">“illimitable power of removal is not possessed by the President in respect of officers </w:t>
      </w:r>
      <w:r w:rsidR="00DC0D69" w:rsidRPr="00685117">
        <w:rPr>
          <w:rFonts w:ascii="Century Schoolbook" w:hAnsi="Century Schoolbook"/>
          <w:i/>
          <w:iCs/>
          <w:color w:val="000000"/>
        </w:rPr>
        <w:t>of the character of those just named</w:t>
      </w:r>
      <w:r w:rsidR="00DC0D69" w:rsidRPr="00685117">
        <w:rPr>
          <w:rFonts w:ascii="Century Schoolbook" w:hAnsi="Century Schoolbook"/>
          <w:color w:val="000000"/>
        </w:rPr>
        <w:t>” (emphasis added)</w:t>
      </w:r>
      <w:r w:rsidR="00DC0D69">
        <w:rPr>
          <w:rFonts w:ascii="Century Schoolbook" w:hAnsi="Century Schoolbook"/>
          <w:color w:val="000000"/>
        </w:rPr>
        <w:t>)</w:t>
      </w:r>
      <w:r w:rsidR="00DC0D69" w:rsidRPr="00685117">
        <w:rPr>
          <w:rFonts w:ascii="Century Schoolbook" w:hAnsi="Century Schoolbook"/>
          <w:color w:val="000000"/>
        </w:rPr>
        <w:t>.</w:t>
      </w:r>
      <w:r w:rsidR="00DC0D69">
        <w:rPr>
          <w:rFonts w:ascii="Century Schoolbook" w:hAnsi="Century Schoolbook"/>
          <w:color w:val="000000"/>
        </w:rPr>
        <w:t xml:space="preserve">  </w:t>
      </w:r>
      <w:r w:rsidR="00B75C9E">
        <w:rPr>
          <w:rFonts w:ascii="Century Schoolbook" w:hAnsi="Century Schoolbook"/>
          <w:color w:val="000000"/>
        </w:rPr>
        <w:t xml:space="preserve">And </w:t>
      </w:r>
      <w:r w:rsidR="00DC0D69">
        <w:rPr>
          <w:rFonts w:ascii="Century Schoolbook" w:hAnsi="Century Schoolbook"/>
          <w:color w:val="000000"/>
        </w:rPr>
        <w:t xml:space="preserve">presidents continued working with </w:t>
      </w:r>
      <w:r w:rsidR="007A1881">
        <w:rPr>
          <w:rFonts w:ascii="Century Schoolbook" w:hAnsi="Century Schoolbook"/>
          <w:color w:val="000000"/>
        </w:rPr>
        <w:t xml:space="preserve">Congress </w:t>
      </w:r>
      <w:r w:rsidRPr="00F21ABC">
        <w:rPr>
          <w:rFonts w:ascii="Century Schoolbook" w:hAnsi="Century Schoolbook"/>
          <w:color w:val="000000"/>
        </w:rPr>
        <w:t xml:space="preserve">over the next 90 years to </w:t>
      </w:r>
      <w:r w:rsidR="009A6F0A">
        <w:rPr>
          <w:rFonts w:ascii="Century Schoolbook" w:hAnsi="Century Schoolbook"/>
          <w:color w:val="000000"/>
        </w:rPr>
        <w:t xml:space="preserve">further </w:t>
      </w:r>
      <w:r w:rsidRPr="00F21ABC">
        <w:rPr>
          <w:rFonts w:ascii="Century Schoolbook" w:hAnsi="Century Schoolbook"/>
          <w:color w:val="000000"/>
        </w:rPr>
        <w:t xml:space="preserve">ensconce independent agencies as an indelible feature of the government.  Less than two months </w:t>
      </w:r>
      <w:r w:rsidR="009A6F0A">
        <w:rPr>
          <w:rFonts w:ascii="Century Schoolbook" w:hAnsi="Century Schoolbook"/>
          <w:color w:val="000000"/>
        </w:rPr>
        <w:t xml:space="preserve">after </w:t>
      </w:r>
      <w:r w:rsidR="009A6F0A" w:rsidRPr="00F21ABC">
        <w:rPr>
          <w:rFonts w:ascii="Century Schoolbook" w:hAnsi="Century Schoolbook"/>
          <w:i/>
          <w:iCs/>
          <w:color w:val="000000"/>
        </w:rPr>
        <w:t>Humphrey’s</w:t>
      </w:r>
      <w:r w:rsidRPr="00F21ABC">
        <w:rPr>
          <w:rFonts w:ascii="Century Schoolbook" w:hAnsi="Century Schoolbook"/>
          <w:color w:val="000000"/>
        </w:rPr>
        <w:t xml:space="preserve">, </w:t>
      </w:r>
      <w:r w:rsidR="009A6F0A">
        <w:rPr>
          <w:rFonts w:ascii="Century Schoolbook" w:hAnsi="Century Schoolbook"/>
          <w:color w:val="000000"/>
        </w:rPr>
        <w:t>the elected branches</w:t>
      </w:r>
      <w:r w:rsidR="00DF46A1">
        <w:rPr>
          <w:rFonts w:ascii="Century Schoolbook" w:hAnsi="Century Schoolbook"/>
          <w:color w:val="000000"/>
        </w:rPr>
        <w:t xml:space="preserve"> created</w:t>
      </w:r>
      <w:r w:rsidRPr="00F21ABC">
        <w:rPr>
          <w:rFonts w:ascii="Century Schoolbook" w:hAnsi="Century Schoolbook"/>
          <w:color w:val="000000"/>
        </w:rPr>
        <w:t xml:space="preserve"> the National Labor Relations Board on a similar model</w:t>
      </w:r>
      <w:r w:rsidR="00DF46A1">
        <w:rPr>
          <w:rFonts w:ascii="Century Schoolbook" w:hAnsi="Century Schoolbook"/>
          <w:color w:val="000000"/>
        </w:rPr>
        <w:t>,</w:t>
      </w:r>
      <w:r w:rsidRPr="00F21ABC">
        <w:rPr>
          <w:rFonts w:ascii="Century Schoolbook" w:hAnsi="Century Schoolbook"/>
          <w:color w:val="000000"/>
        </w:rPr>
        <w:t xml:space="preserve"> </w:t>
      </w:r>
      <w:r w:rsidR="00DF46A1">
        <w:rPr>
          <w:rFonts w:ascii="Century Schoolbook" w:hAnsi="Century Schoolbook"/>
          <w:i/>
          <w:iCs/>
          <w:color w:val="000000"/>
        </w:rPr>
        <w:t>s</w:t>
      </w:r>
      <w:r w:rsidRPr="00F21ABC">
        <w:rPr>
          <w:rFonts w:ascii="Century Schoolbook" w:hAnsi="Century Schoolbook"/>
          <w:i/>
          <w:iCs/>
          <w:color w:val="000000"/>
        </w:rPr>
        <w:t>ee</w:t>
      </w:r>
      <w:r w:rsidRPr="00F21ABC">
        <w:rPr>
          <w:rFonts w:ascii="Century Schoolbook" w:hAnsi="Century Schoolbook"/>
          <w:color w:val="000000"/>
        </w:rPr>
        <w:t xml:space="preserve"> National Labor Relations Act, ch. 372, 49 Stat. 449 (1935)</w:t>
      </w:r>
      <w:r w:rsidR="009A6F0A">
        <w:rPr>
          <w:rFonts w:ascii="Century Schoolbook" w:hAnsi="Century Schoolbook"/>
          <w:color w:val="000000"/>
        </w:rPr>
        <w:t>.  M</w:t>
      </w:r>
      <w:r w:rsidR="00DF46A1">
        <w:rPr>
          <w:rFonts w:ascii="Century Schoolbook" w:hAnsi="Century Schoolbook"/>
          <w:color w:val="000000"/>
        </w:rPr>
        <w:t xml:space="preserve">any other </w:t>
      </w:r>
      <w:r w:rsidR="00261B0E">
        <w:rPr>
          <w:rFonts w:ascii="Century Schoolbook" w:hAnsi="Century Schoolbook"/>
          <w:color w:val="000000"/>
        </w:rPr>
        <w:t xml:space="preserve">new </w:t>
      </w:r>
      <w:r w:rsidR="00DF46A1">
        <w:rPr>
          <w:rFonts w:ascii="Century Schoolbook" w:hAnsi="Century Schoolbook"/>
          <w:color w:val="000000"/>
        </w:rPr>
        <w:t>agencies followed.</w:t>
      </w:r>
    </w:p>
    <w:p w14:paraId="74892B1C" w14:textId="7041D1E2" w:rsidR="001F43A3" w:rsidRDefault="000D6356" w:rsidP="001F43A3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lastRenderedPageBreak/>
        <w:t>Since</w:t>
      </w:r>
      <w:r w:rsidR="00DF46A1">
        <w:rPr>
          <w:rFonts w:ascii="Century Schoolbook" w:hAnsi="Century Schoolbook"/>
          <w:color w:val="000000"/>
        </w:rPr>
        <w:t xml:space="preserve"> </w:t>
      </w:r>
      <w:r w:rsidR="009A6F0A">
        <w:rPr>
          <w:rFonts w:ascii="Century Schoolbook" w:hAnsi="Century Schoolbook"/>
          <w:color w:val="000000"/>
        </w:rPr>
        <w:t>the 1880</w:t>
      </w:r>
      <w:r>
        <w:rPr>
          <w:rFonts w:ascii="Century Schoolbook" w:hAnsi="Century Schoolbook"/>
          <w:color w:val="000000"/>
        </w:rPr>
        <w:t>s</w:t>
      </w:r>
      <w:r w:rsidR="00F21ABC" w:rsidRPr="00F21ABC">
        <w:rPr>
          <w:rFonts w:ascii="Century Schoolbook" w:hAnsi="Century Schoolbook"/>
          <w:color w:val="000000"/>
        </w:rPr>
        <w:t xml:space="preserve">, </w:t>
      </w:r>
      <w:r w:rsidR="00DF46A1">
        <w:rPr>
          <w:rFonts w:ascii="Century Schoolbook" w:hAnsi="Century Schoolbook"/>
          <w:color w:val="000000"/>
        </w:rPr>
        <w:t xml:space="preserve">therefore, </w:t>
      </w:r>
      <w:r w:rsidR="00F21ABC" w:rsidRPr="00F21ABC">
        <w:rPr>
          <w:rFonts w:ascii="Century Schoolbook" w:hAnsi="Century Schoolbook"/>
          <w:color w:val="000000"/>
        </w:rPr>
        <w:t xml:space="preserve">“independent agencies have played a significant role in the U.S. Government,” with </w:t>
      </w:r>
      <w:r w:rsidR="00DF46A1">
        <w:rPr>
          <w:rFonts w:ascii="Century Schoolbook" w:hAnsi="Century Schoolbook"/>
          <w:color w:val="000000"/>
        </w:rPr>
        <w:t>“</w:t>
      </w:r>
      <w:r w:rsidR="00DF46A1" w:rsidRPr="00F21ABC">
        <w:rPr>
          <w:rFonts w:ascii="Century Schoolbook" w:hAnsi="Century Schoolbook"/>
          <w:color w:val="000000"/>
        </w:rPr>
        <w:t>substantial executive authority”</w:t>
      </w:r>
      <w:r w:rsidR="00DF46A1">
        <w:rPr>
          <w:rFonts w:ascii="Century Schoolbook" w:hAnsi="Century Schoolbook"/>
          <w:color w:val="000000"/>
        </w:rPr>
        <w:t xml:space="preserve"> to regulate </w:t>
      </w:r>
      <w:r w:rsidR="00F21ABC" w:rsidRPr="00F21ABC">
        <w:rPr>
          <w:rFonts w:ascii="Century Schoolbook" w:hAnsi="Century Schoolbook"/>
          <w:color w:val="000000"/>
        </w:rPr>
        <w:t xml:space="preserve">“vast swaths of American economic and social life.”  </w:t>
      </w:r>
      <w:r w:rsidR="00DC0D69" w:rsidRPr="00F00112">
        <w:rPr>
          <w:rFonts w:ascii="Century Schoolbook" w:hAnsi="Century Schoolbook"/>
          <w:i/>
          <w:color w:val="000000"/>
        </w:rPr>
        <w:t>PHH Corp.</w:t>
      </w:r>
      <w:r w:rsidR="00DC0D69" w:rsidRPr="00F00112">
        <w:rPr>
          <w:rFonts w:ascii="Century Schoolbook" w:hAnsi="Century Schoolbook"/>
          <w:iCs/>
          <w:color w:val="000000"/>
        </w:rPr>
        <w:t xml:space="preserve">, 881 F.3d </w:t>
      </w:r>
      <w:r w:rsidR="00012997">
        <w:rPr>
          <w:rFonts w:ascii="Century Schoolbook" w:hAnsi="Century Schoolbook"/>
          <w:iCs/>
          <w:color w:val="000000"/>
        </w:rPr>
        <w:t>at</w:t>
      </w:r>
      <w:r w:rsidR="00DC0D69">
        <w:rPr>
          <w:rFonts w:ascii="Century Schoolbook" w:hAnsi="Century Schoolbook"/>
          <w:iCs/>
          <w:color w:val="000000"/>
        </w:rPr>
        <w:t xml:space="preserve"> </w:t>
      </w:r>
      <w:r w:rsidR="005039C1">
        <w:rPr>
          <w:rFonts w:ascii="Century Schoolbook" w:hAnsi="Century Schoolbook"/>
          <w:color w:val="000000"/>
        </w:rPr>
        <w:t>173</w:t>
      </w:r>
      <w:r w:rsidR="00DC0D69">
        <w:rPr>
          <w:rFonts w:ascii="Century Schoolbook" w:hAnsi="Century Schoolbook"/>
          <w:iCs/>
          <w:color w:val="000000"/>
        </w:rPr>
        <w:t xml:space="preserve"> (Kavanaugh, J., dissenting).  </w:t>
      </w:r>
      <w:r w:rsidR="001F43A3" w:rsidRPr="004765D3">
        <w:rPr>
          <w:rFonts w:ascii="Century Schoolbook" w:hAnsi="Century Schoolbook"/>
          <w:color w:val="000000"/>
        </w:rPr>
        <w:t xml:space="preserve">“A legislative practice </w:t>
      </w:r>
      <w:r w:rsidR="009A6F0A">
        <w:rPr>
          <w:rFonts w:ascii="Century Schoolbook" w:hAnsi="Century Schoolbook"/>
          <w:color w:val="000000"/>
        </w:rPr>
        <w:t>…</w:t>
      </w:r>
      <w:r w:rsidR="001F43A3" w:rsidRPr="004765D3">
        <w:rPr>
          <w:rFonts w:ascii="Century Schoolbook" w:hAnsi="Century Schoolbook"/>
          <w:color w:val="000000"/>
        </w:rPr>
        <w:t xml:space="preserve"> marked by the movement of a steady stream for a century and a half” </w:t>
      </w:r>
      <w:r w:rsidR="001F43A3">
        <w:rPr>
          <w:rFonts w:ascii="Century Schoolbook" w:hAnsi="Century Schoolbook"/>
          <w:color w:val="000000"/>
        </w:rPr>
        <w:t>suggests</w:t>
      </w:r>
      <w:r w:rsidR="001F43A3" w:rsidRPr="004765D3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 xml:space="preserve">an </w:t>
      </w:r>
      <w:r w:rsidR="001F43A3" w:rsidRPr="004765D3">
        <w:rPr>
          <w:rFonts w:ascii="Century Schoolbook" w:hAnsi="Century Schoolbook"/>
          <w:color w:val="000000"/>
        </w:rPr>
        <w:t xml:space="preserve">“unassailable ground for the constitutionality of the practice.”  </w:t>
      </w:r>
      <w:r w:rsidR="001F43A3" w:rsidRPr="004765D3">
        <w:rPr>
          <w:rFonts w:ascii="Century Schoolbook" w:hAnsi="Century Schoolbook"/>
          <w:i/>
          <w:iCs/>
          <w:color w:val="000000"/>
        </w:rPr>
        <w:t>Curtiss-Wright</w:t>
      </w:r>
      <w:r w:rsidR="001F43A3" w:rsidRPr="004765D3">
        <w:rPr>
          <w:rFonts w:ascii="Century Schoolbook" w:hAnsi="Century Schoolbook"/>
          <w:color w:val="000000"/>
        </w:rPr>
        <w:t xml:space="preserve">, 299 U.S. </w:t>
      </w:r>
      <w:r w:rsidR="00012997">
        <w:rPr>
          <w:rFonts w:ascii="Century Schoolbook" w:hAnsi="Century Schoolbook"/>
          <w:color w:val="000000"/>
        </w:rPr>
        <w:t>at</w:t>
      </w:r>
      <w:r w:rsidR="001F43A3" w:rsidRPr="004765D3">
        <w:rPr>
          <w:rFonts w:ascii="Century Schoolbook" w:hAnsi="Century Schoolbook"/>
          <w:color w:val="000000"/>
        </w:rPr>
        <w:t xml:space="preserve"> 327-28.</w:t>
      </w:r>
    </w:p>
    <w:p w14:paraId="2DF82EEB" w14:textId="55AC1137" w:rsidR="001F43A3" w:rsidRPr="001F43A3" w:rsidRDefault="001F43A3" w:rsidP="002B7F3B">
      <w:pPr>
        <w:keepNext/>
        <w:suppressAutoHyphens/>
        <w:spacing w:line="280" w:lineRule="exact"/>
        <w:ind w:left="892" w:hanging="446"/>
        <w:jc w:val="left"/>
        <w:rPr>
          <w:rFonts w:ascii="Century Schoolbook" w:hAnsi="Century Schoolbook"/>
          <w:b/>
          <w:bCs/>
          <w:color w:val="000000"/>
        </w:rPr>
      </w:pPr>
      <w:r w:rsidRPr="001F43A3">
        <w:rPr>
          <w:rFonts w:ascii="Century Schoolbook" w:hAnsi="Century Schoolbook"/>
          <w:b/>
          <w:bCs/>
          <w:color w:val="000000"/>
        </w:rPr>
        <w:t>B.</w:t>
      </w:r>
      <w:r w:rsidRPr="001F43A3">
        <w:rPr>
          <w:rFonts w:ascii="Century Schoolbook" w:hAnsi="Century Schoolbook"/>
          <w:b/>
          <w:bCs/>
          <w:color w:val="000000"/>
        </w:rPr>
        <w:tab/>
        <w:t xml:space="preserve">The Executive Branch Has </w:t>
      </w:r>
      <w:r w:rsidR="008B75A6">
        <w:rPr>
          <w:rFonts w:ascii="Century Schoolbook" w:hAnsi="Century Schoolbook"/>
          <w:b/>
          <w:bCs/>
          <w:color w:val="000000"/>
        </w:rPr>
        <w:t xml:space="preserve">Enabled and </w:t>
      </w:r>
      <w:r w:rsidRPr="001F43A3">
        <w:rPr>
          <w:rFonts w:ascii="Century Schoolbook" w:hAnsi="Century Schoolbook"/>
          <w:b/>
          <w:bCs/>
          <w:color w:val="000000"/>
        </w:rPr>
        <w:t xml:space="preserve">Acquiesced in </w:t>
      </w:r>
      <w:r w:rsidR="008B75A6">
        <w:rPr>
          <w:rFonts w:ascii="Century Schoolbook" w:hAnsi="Century Schoolbook"/>
          <w:b/>
          <w:bCs/>
          <w:color w:val="000000"/>
        </w:rPr>
        <w:t>this</w:t>
      </w:r>
      <w:r w:rsidR="008B75A6" w:rsidRPr="001F43A3">
        <w:rPr>
          <w:rFonts w:ascii="Century Schoolbook" w:hAnsi="Century Schoolbook"/>
          <w:b/>
          <w:bCs/>
          <w:color w:val="000000"/>
        </w:rPr>
        <w:t xml:space="preserve"> </w:t>
      </w:r>
      <w:r w:rsidR="008B75A6">
        <w:rPr>
          <w:rFonts w:ascii="Century Schoolbook" w:hAnsi="Century Schoolbook"/>
          <w:b/>
          <w:bCs/>
          <w:color w:val="000000"/>
        </w:rPr>
        <w:t xml:space="preserve">Historical </w:t>
      </w:r>
      <w:r w:rsidRPr="001F43A3">
        <w:rPr>
          <w:rFonts w:ascii="Century Schoolbook" w:hAnsi="Century Schoolbook"/>
          <w:b/>
          <w:bCs/>
          <w:color w:val="000000"/>
        </w:rPr>
        <w:t>Practice.</w:t>
      </w:r>
    </w:p>
    <w:p w14:paraId="2E6F780A" w14:textId="0CD5BC80" w:rsidR="00A826F2" w:rsidRDefault="001F43A3" w:rsidP="007A06A3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The</w:t>
      </w:r>
      <w:r w:rsidR="00666F5B">
        <w:rPr>
          <w:rFonts w:ascii="Century Schoolbook" w:hAnsi="Century Schoolbook"/>
          <w:color w:val="000000"/>
        </w:rPr>
        <w:t xml:space="preserve"> </w:t>
      </w:r>
      <w:r w:rsidR="00DC0D69">
        <w:rPr>
          <w:rFonts w:ascii="Century Schoolbook" w:hAnsi="Century Schoolbook"/>
          <w:color w:val="000000"/>
        </w:rPr>
        <w:t xml:space="preserve">only </w:t>
      </w:r>
      <w:r>
        <w:rPr>
          <w:rFonts w:ascii="Century Schoolbook" w:hAnsi="Century Schoolbook"/>
          <w:color w:val="000000"/>
        </w:rPr>
        <w:t>reason that independent agencies play “</w:t>
      </w:r>
      <w:r w:rsidRPr="00F21ABC">
        <w:rPr>
          <w:rFonts w:ascii="Century Schoolbook" w:hAnsi="Century Schoolbook"/>
          <w:color w:val="000000"/>
        </w:rPr>
        <w:t xml:space="preserve">a significant role in the U.S. Government,” </w:t>
      </w:r>
      <w:r w:rsidRPr="00F21ABC">
        <w:rPr>
          <w:rFonts w:ascii="Century Schoolbook" w:hAnsi="Century Schoolbook"/>
          <w:i/>
          <w:iCs/>
          <w:color w:val="000000"/>
        </w:rPr>
        <w:t>PHH Corp.</w:t>
      </w:r>
      <w:r w:rsidRPr="00F21ABC">
        <w:rPr>
          <w:rFonts w:ascii="Century Schoolbook" w:hAnsi="Century Schoolbook"/>
          <w:color w:val="000000"/>
        </w:rPr>
        <w:t>, 881 F.3d at 170 (Kavanaugh, J., dissenting)</w:t>
      </w:r>
      <w:r>
        <w:rPr>
          <w:rFonts w:ascii="Century Schoolbook" w:hAnsi="Century Schoolbook"/>
          <w:color w:val="000000"/>
        </w:rPr>
        <w:t>, is that</w:t>
      </w:r>
      <w:r w:rsidR="00BD35E4">
        <w:rPr>
          <w:rFonts w:ascii="Century Schoolbook" w:hAnsi="Century Schoolbook"/>
          <w:color w:val="000000"/>
        </w:rPr>
        <w:t>,</w:t>
      </w:r>
      <w:r w:rsidR="005A5D55">
        <w:rPr>
          <w:rFonts w:ascii="Century Schoolbook" w:hAnsi="Century Schoolbook"/>
          <w:color w:val="000000"/>
        </w:rPr>
        <w:t xml:space="preserve"> for </w:t>
      </w:r>
      <w:r w:rsidR="00B0672E">
        <w:rPr>
          <w:rFonts w:ascii="Century Schoolbook" w:hAnsi="Century Schoolbook"/>
          <w:color w:val="000000"/>
        </w:rPr>
        <w:t>over</w:t>
      </w:r>
      <w:r w:rsidR="005A5D55">
        <w:rPr>
          <w:rFonts w:ascii="Century Schoolbook" w:hAnsi="Century Schoolbook"/>
          <w:color w:val="000000"/>
        </w:rPr>
        <w:t xml:space="preserve"> a century</w:t>
      </w:r>
      <w:r w:rsidR="00BD35E4">
        <w:rPr>
          <w:rFonts w:ascii="Century Schoolbook" w:hAnsi="Century Schoolbook"/>
          <w:color w:val="000000"/>
        </w:rPr>
        <w:t>,</w:t>
      </w:r>
      <w:r w:rsidR="005A5D55">
        <w:rPr>
          <w:rFonts w:ascii="Century Schoolbook" w:hAnsi="Century Schoolbook"/>
          <w:color w:val="000000"/>
        </w:rPr>
        <w:t xml:space="preserve"> </w:t>
      </w:r>
      <w:r w:rsidR="00883BA3">
        <w:rPr>
          <w:rFonts w:ascii="Century Schoolbook" w:hAnsi="Century Schoolbook"/>
          <w:color w:val="000000"/>
        </w:rPr>
        <w:t>p</w:t>
      </w:r>
      <w:r w:rsidR="005A5D55">
        <w:rPr>
          <w:rFonts w:ascii="Century Schoolbook" w:hAnsi="Century Schoolbook"/>
          <w:color w:val="000000"/>
        </w:rPr>
        <w:t xml:space="preserve">resident after </w:t>
      </w:r>
      <w:r w:rsidR="00883BA3">
        <w:rPr>
          <w:rFonts w:ascii="Century Schoolbook" w:hAnsi="Century Schoolbook"/>
          <w:color w:val="000000"/>
        </w:rPr>
        <w:t>president</w:t>
      </w:r>
      <w:r w:rsidR="005A5D55">
        <w:rPr>
          <w:rFonts w:ascii="Century Schoolbook" w:hAnsi="Century Schoolbook"/>
          <w:color w:val="000000"/>
        </w:rPr>
        <w:t xml:space="preserve"> has </w:t>
      </w:r>
      <w:r w:rsidR="007A06A3">
        <w:rPr>
          <w:rFonts w:ascii="Century Schoolbook" w:hAnsi="Century Schoolbook"/>
          <w:color w:val="000000"/>
        </w:rPr>
        <w:t>helped</w:t>
      </w:r>
      <w:r w:rsidR="005A5D55">
        <w:rPr>
          <w:rFonts w:ascii="Century Schoolbook" w:hAnsi="Century Schoolbook"/>
          <w:color w:val="000000"/>
        </w:rPr>
        <w:t xml:space="preserve"> create them,</w:t>
      </w:r>
      <w:r w:rsidR="00883BA3">
        <w:rPr>
          <w:rFonts w:ascii="Century Schoolbook" w:hAnsi="Century Schoolbook"/>
          <w:color w:val="000000"/>
        </w:rPr>
        <w:t xml:space="preserve"> modify them,</w:t>
      </w:r>
      <w:r w:rsidR="005A5D55">
        <w:rPr>
          <w:rFonts w:ascii="Century Schoolbook" w:hAnsi="Century Schoolbook"/>
          <w:color w:val="000000"/>
        </w:rPr>
        <w:t xml:space="preserve"> fund them, and appoint their leaders.  </w:t>
      </w:r>
      <w:r w:rsidR="005F1859">
        <w:rPr>
          <w:rFonts w:ascii="Century Schoolbook" w:hAnsi="Century Schoolbook"/>
          <w:color w:val="000000"/>
        </w:rPr>
        <w:t>For generations, p</w:t>
      </w:r>
      <w:r w:rsidR="005A5D55" w:rsidRPr="005A5D55">
        <w:rPr>
          <w:rFonts w:ascii="Century Schoolbook" w:hAnsi="Century Schoolbook"/>
          <w:color w:val="000000"/>
        </w:rPr>
        <w:t xml:space="preserve">residents across the political spectrum have </w:t>
      </w:r>
      <w:r w:rsidR="00883BA3">
        <w:rPr>
          <w:rFonts w:ascii="Century Schoolbook" w:hAnsi="Century Schoolbook"/>
          <w:color w:val="000000"/>
        </w:rPr>
        <w:t xml:space="preserve">not only </w:t>
      </w:r>
      <w:r w:rsidR="007A06A3">
        <w:rPr>
          <w:rFonts w:ascii="Century Schoolbook" w:hAnsi="Century Schoolbook"/>
          <w:color w:val="000000"/>
        </w:rPr>
        <w:t>“</w:t>
      </w:r>
      <w:r w:rsidR="007A06A3" w:rsidRPr="00647474">
        <w:rPr>
          <w:rFonts w:ascii="Century Schoolbook" w:hAnsi="Century Schoolbook"/>
          <w:color w:val="000000"/>
        </w:rPr>
        <w:t>repeatedly acquiesced in the practice</w:t>
      </w:r>
      <w:r w:rsidR="007A06A3">
        <w:rPr>
          <w:rFonts w:ascii="Century Schoolbook" w:hAnsi="Century Schoolbook"/>
          <w:color w:val="000000"/>
        </w:rPr>
        <w:t>”</w:t>
      </w:r>
      <w:r w:rsidR="00BD35E4">
        <w:rPr>
          <w:rFonts w:ascii="Century Schoolbook" w:hAnsi="Century Schoolbook"/>
          <w:color w:val="000000"/>
        </w:rPr>
        <w:t xml:space="preserve"> of </w:t>
      </w:r>
      <w:r w:rsidR="00883BA3">
        <w:rPr>
          <w:rFonts w:ascii="Century Schoolbook" w:hAnsi="Century Schoolbook"/>
          <w:color w:val="000000"/>
        </w:rPr>
        <w:t>creating</w:t>
      </w:r>
      <w:r w:rsidR="00BD35E4">
        <w:rPr>
          <w:rFonts w:ascii="Century Schoolbook" w:hAnsi="Century Schoolbook"/>
          <w:color w:val="000000"/>
        </w:rPr>
        <w:t xml:space="preserve"> </w:t>
      </w:r>
      <w:r w:rsidR="00B5023A">
        <w:rPr>
          <w:rFonts w:ascii="Century Schoolbook" w:hAnsi="Century Schoolbook"/>
          <w:color w:val="000000"/>
        </w:rPr>
        <w:t>these</w:t>
      </w:r>
      <w:r w:rsidR="00BD35E4">
        <w:rPr>
          <w:rFonts w:ascii="Century Schoolbook" w:hAnsi="Century Schoolbook"/>
          <w:color w:val="000000"/>
        </w:rPr>
        <w:t xml:space="preserve"> agencies,</w:t>
      </w:r>
      <w:r w:rsidR="007A06A3">
        <w:rPr>
          <w:rFonts w:ascii="Century Schoolbook" w:hAnsi="Century Schoolbook"/>
          <w:color w:val="000000"/>
        </w:rPr>
        <w:t xml:space="preserve"> </w:t>
      </w:r>
      <w:r w:rsidR="007A06A3" w:rsidRPr="005A5D55">
        <w:rPr>
          <w:rFonts w:ascii="Century Schoolbook" w:hAnsi="Century Schoolbook"/>
          <w:i/>
          <w:iCs/>
          <w:color w:val="000000"/>
        </w:rPr>
        <w:t>Midwest Oil</w:t>
      </w:r>
      <w:r w:rsidR="007A06A3" w:rsidRPr="005A5D55">
        <w:rPr>
          <w:rFonts w:ascii="Century Schoolbook" w:hAnsi="Century Schoolbook"/>
          <w:color w:val="000000"/>
        </w:rPr>
        <w:t>, 236 U.S. at 47</w:t>
      </w:r>
      <w:r w:rsidR="007A06A3">
        <w:rPr>
          <w:rFonts w:ascii="Century Schoolbook" w:hAnsi="Century Schoolbook"/>
          <w:color w:val="000000"/>
        </w:rPr>
        <w:t xml:space="preserve">1, </w:t>
      </w:r>
      <w:r w:rsidR="00883BA3">
        <w:rPr>
          <w:rFonts w:ascii="Century Schoolbook" w:hAnsi="Century Schoolbook"/>
          <w:color w:val="000000"/>
        </w:rPr>
        <w:t>but</w:t>
      </w:r>
      <w:r w:rsidR="007A06A3">
        <w:rPr>
          <w:rFonts w:ascii="Century Schoolbook" w:hAnsi="Century Schoolbook"/>
          <w:color w:val="000000"/>
        </w:rPr>
        <w:t xml:space="preserve"> </w:t>
      </w:r>
      <w:r w:rsidR="00B0672E">
        <w:rPr>
          <w:rFonts w:ascii="Century Schoolbook" w:hAnsi="Century Schoolbook"/>
          <w:color w:val="000000"/>
        </w:rPr>
        <w:t xml:space="preserve">have </w:t>
      </w:r>
      <w:r w:rsidR="00BD35E4">
        <w:rPr>
          <w:rFonts w:ascii="Century Schoolbook" w:hAnsi="Century Schoolbook"/>
          <w:color w:val="000000"/>
        </w:rPr>
        <w:t xml:space="preserve">actively </w:t>
      </w:r>
      <w:r w:rsidR="005A5D55" w:rsidRPr="005A5D55">
        <w:rPr>
          <w:rFonts w:ascii="Century Schoolbook" w:hAnsi="Century Schoolbook"/>
          <w:color w:val="000000"/>
        </w:rPr>
        <w:t>shaped and supported</w:t>
      </w:r>
      <w:r w:rsidR="007A06A3">
        <w:rPr>
          <w:rFonts w:ascii="Century Schoolbook" w:hAnsi="Century Schoolbook"/>
          <w:color w:val="000000"/>
        </w:rPr>
        <w:t xml:space="preserve"> </w:t>
      </w:r>
      <w:r w:rsidR="00B5023A">
        <w:rPr>
          <w:rFonts w:ascii="Century Schoolbook" w:hAnsi="Century Schoolbook"/>
          <w:color w:val="000000"/>
        </w:rPr>
        <w:t>them</w:t>
      </w:r>
      <w:r w:rsidR="007A06A3">
        <w:rPr>
          <w:rFonts w:ascii="Century Schoolbook" w:hAnsi="Century Schoolbook"/>
          <w:color w:val="000000"/>
        </w:rPr>
        <w:t xml:space="preserve">.  </w:t>
      </w:r>
    </w:p>
    <w:p w14:paraId="042C95F6" w14:textId="693E3B96" w:rsidR="005A5D55" w:rsidRDefault="005C4001" w:rsidP="007A06A3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Starting with</w:t>
      </w:r>
      <w:r w:rsidR="007A06A3">
        <w:rPr>
          <w:rFonts w:ascii="Century Schoolbook" w:hAnsi="Century Schoolbook"/>
          <w:color w:val="000000"/>
        </w:rPr>
        <w:t xml:space="preserve"> </w:t>
      </w:r>
      <w:r w:rsidR="00BD35E4">
        <w:rPr>
          <w:rFonts w:ascii="Century Schoolbook" w:hAnsi="Century Schoolbook"/>
          <w:color w:val="000000"/>
        </w:rPr>
        <w:t xml:space="preserve">Grover </w:t>
      </w:r>
      <w:r w:rsidR="007A06A3">
        <w:rPr>
          <w:rFonts w:ascii="Century Schoolbook" w:hAnsi="Century Schoolbook"/>
          <w:color w:val="000000"/>
        </w:rPr>
        <w:t xml:space="preserve">Cleveland, </w:t>
      </w:r>
      <w:r w:rsidR="00BD35E4">
        <w:rPr>
          <w:rFonts w:ascii="Century Schoolbook" w:hAnsi="Century Schoolbook"/>
          <w:color w:val="000000"/>
        </w:rPr>
        <w:t xml:space="preserve">at least </w:t>
      </w:r>
      <w:r w:rsidR="00C33D2A">
        <w:rPr>
          <w:rFonts w:ascii="Century Schoolbook" w:hAnsi="Century Schoolbook"/>
          <w:color w:val="000000"/>
        </w:rPr>
        <w:t xml:space="preserve">thirteen </w:t>
      </w:r>
      <w:r w:rsidR="007A06A3">
        <w:rPr>
          <w:rFonts w:ascii="Century Schoolbook" w:hAnsi="Century Schoolbook"/>
          <w:color w:val="000000"/>
        </w:rPr>
        <w:t xml:space="preserve">presidents have </w:t>
      </w:r>
      <w:r w:rsidR="00D639C9">
        <w:rPr>
          <w:rFonts w:ascii="Century Schoolbook" w:hAnsi="Century Schoolbook"/>
          <w:color w:val="000000"/>
        </w:rPr>
        <w:t xml:space="preserve">placed their signatures on </w:t>
      </w:r>
      <w:r w:rsidR="00705D34">
        <w:rPr>
          <w:rFonts w:ascii="Century Schoolbook" w:hAnsi="Century Schoolbook"/>
          <w:color w:val="000000"/>
        </w:rPr>
        <w:t xml:space="preserve">legislation </w:t>
      </w:r>
      <w:r w:rsidR="00D639C9">
        <w:rPr>
          <w:rFonts w:ascii="Century Schoolbook" w:hAnsi="Century Schoolbook"/>
          <w:color w:val="000000"/>
        </w:rPr>
        <w:t>creating</w:t>
      </w:r>
      <w:r w:rsidR="007A06A3">
        <w:rPr>
          <w:rFonts w:ascii="Century Schoolbook" w:hAnsi="Century Schoolbook"/>
          <w:color w:val="000000"/>
        </w:rPr>
        <w:t xml:space="preserve"> </w:t>
      </w:r>
      <w:r w:rsidR="00C33D2A">
        <w:rPr>
          <w:rFonts w:ascii="Century Schoolbook" w:hAnsi="Century Schoolbook"/>
          <w:color w:val="000000"/>
        </w:rPr>
        <w:t xml:space="preserve">regulatory boards or commissions </w:t>
      </w:r>
      <w:r w:rsidR="007A06A3">
        <w:rPr>
          <w:rFonts w:ascii="Century Schoolbook" w:hAnsi="Century Schoolbook"/>
          <w:color w:val="000000"/>
        </w:rPr>
        <w:t>with good-cause removal conditions.</w:t>
      </w:r>
      <w:r w:rsidR="00A826F2">
        <w:rPr>
          <w:rStyle w:val="FootnoteReference"/>
          <w:rFonts w:ascii="Century Schoolbook" w:hAnsi="Century Schoolbook"/>
          <w:color w:val="000000"/>
        </w:rPr>
        <w:footnoteReference w:id="6"/>
      </w:r>
      <w:r w:rsidR="007A06A3">
        <w:rPr>
          <w:rFonts w:ascii="Century Schoolbook" w:hAnsi="Century Schoolbook"/>
          <w:color w:val="000000"/>
        </w:rPr>
        <w:t xml:space="preserve">  </w:t>
      </w:r>
      <w:r w:rsidR="00661F8F">
        <w:rPr>
          <w:rFonts w:ascii="Century Schoolbook" w:hAnsi="Century Schoolbook"/>
          <w:color w:val="000000"/>
        </w:rPr>
        <w:t>Virtually</w:t>
      </w:r>
      <w:r w:rsidR="00BD35E4">
        <w:rPr>
          <w:rFonts w:ascii="Century Schoolbook" w:hAnsi="Century Schoolbook"/>
          <w:color w:val="000000"/>
        </w:rPr>
        <w:t xml:space="preserve"> </w:t>
      </w:r>
      <w:r w:rsidR="007A06A3" w:rsidRPr="00BD35E4">
        <w:rPr>
          <w:rFonts w:ascii="Century Schoolbook" w:hAnsi="Century Schoolbook"/>
          <w:i/>
          <w:iCs/>
          <w:color w:val="000000"/>
        </w:rPr>
        <w:t>every</w:t>
      </w:r>
      <w:r w:rsidR="007A06A3">
        <w:rPr>
          <w:rFonts w:ascii="Century Schoolbook" w:hAnsi="Century Schoolbook"/>
          <w:color w:val="000000"/>
        </w:rPr>
        <w:t xml:space="preserve"> president </w:t>
      </w:r>
      <w:r w:rsidR="00B5023A">
        <w:rPr>
          <w:rFonts w:ascii="Century Schoolbook" w:hAnsi="Century Schoolbook"/>
          <w:color w:val="000000"/>
        </w:rPr>
        <w:lastRenderedPageBreak/>
        <w:t xml:space="preserve">since the 1880s </w:t>
      </w:r>
      <w:r w:rsidR="007A06A3">
        <w:rPr>
          <w:rFonts w:ascii="Century Schoolbook" w:hAnsi="Century Schoolbook"/>
          <w:color w:val="000000"/>
        </w:rPr>
        <w:t>has actively kept these agencies running by nominating their leaders</w:t>
      </w:r>
      <w:r w:rsidR="00D1181C">
        <w:rPr>
          <w:rFonts w:ascii="Century Schoolbook" w:hAnsi="Century Schoolbook"/>
          <w:color w:val="000000"/>
        </w:rPr>
        <w:t xml:space="preserve"> </w:t>
      </w:r>
      <w:r w:rsidR="007A06A3">
        <w:rPr>
          <w:rFonts w:ascii="Century Schoolbook" w:hAnsi="Century Schoolbook"/>
          <w:color w:val="000000"/>
        </w:rPr>
        <w:t>and</w:t>
      </w:r>
      <w:r w:rsidR="00D1181C">
        <w:rPr>
          <w:rFonts w:ascii="Century Schoolbook" w:hAnsi="Century Schoolbook"/>
          <w:color w:val="000000"/>
        </w:rPr>
        <w:t xml:space="preserve"> approving</w:t>
      </w:r>
      <w:r w:rsidR="007A06A3">
        <w:rPr>
          <w:rFonts w:ascii="Century Schoolbook" w:hAnsi="Century Schoolbook"/>
          <w:color w:val="000000"/>
        </w:rPr>
        <w:t xml:space="preserve"> their appropriations.  </w:t>
      </w:r>
    </w:p>
    <w:p w14:paraId="3B97E977" w14:textId="45AFFAB2" w:rsidR="005A624E" w:rsidRDefault="00705D34" w:rsidP="005A624E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T</w:t>
      </w:r>
      <w:r w:rsidR="00BD35E4">
        <w:rPr>
          <w:rFonts w:ascii="Century Schoolbook" w:hAnsi="Century Schoolbook"/>
          <w:color w:val="000000"/>
        </w:rPr>
        <w:t xml:space="preserve">his </w:t>
      </w:r>
      <w:r w:rsidR="00B5023A">
        <w:rPr>
          <w:rFonts w:ascii="Century Schoolbook" w:hAnsi="Century Schoolbook"/>
          <w:color w:val="000000"/>
        </w:rPr>
        <w:t>is</w:t>
      </w:r>
      <w:r w:rsidR="00BD35E4">
        <w:rPr>
          <w:rFonts w:ascii="Century Schoolbook" w:hAnsi="Century Schoolbook"/>
          <w:color w:val="000000"/>
        </w:rPr>
        <w:t xml:space="preserve"> the </w:t>
      </w:r>
      <w:r w:rsidR="004C1207">
        <w:rPr>
          <w:rFonts w:ascii="Century Schoolbook" w:hAnsi="Century Schoolbook"/>
          <w:color w:val="000000"/>
        </w:rPr>
        <w:t>strongest</w:t>
      </w:r>
      <w:r w:rsidR="00BD35E4">
        <w:rPr>
          <w:rFonts w:ascii="Century Schoolbook" w:hAnsi="Century Schoolbook"/>
          <w:color w:val="000000"/>
        </w:rPr>
        <w:t xml:space="preserve"> evidence </w:t>
      </w:r>
      <w:r w:rsidR="00B5023A">
        <w:rPr>
          <w:rFonts w:ascii="Century Schoolbook" w:hAnsi="Century Schoolbook"/>
          <w:color w:val="000000"/>
        </w:rPr>
        <w:t xml:space="preserve">one could ask for to demonstrate </w:t>
      </w:r>
      <w:r w:rsidR="00BD35E4">
        <w:rPr>
          <w:rFonts w:ascii="Century Schoolbook" w:hAnsi="Century Schoolbook"/>
          <w:color w:val="000000"/>
        </w:rPr>
        <w:t>an elected branch’s acquiescence</w:t>
      </w:r>
      <w:r w:rsidR="00B5023A">
        <w:rPr>
          <w:rFonts w:ascii="Century Schoolbook" w:hAnsi="Century Schoolbook"/>
          <w:color w:val="000000"/>
        </w:rPr>
        <w:t xml:space="preserve"> in a historical practice</w:t>
      </w:r>
      <w:r w:rsidR="00D1181C">
        <w:rPr>
          <w:rFonts w:ascii="Century Schoolbook" w:hAnsi="Century Schoolbook"/>
          <w:color w:val="000000"/>
        </w:rPr>
        <w:t>.  Presidents have not</w:t>
      </w:r>
      <w:r w:rsidR="00BD35E4">
        <w:rPr>
          <w:rFonts w:ascii="Century Schoolbook" w:hAnsi="Century Schoolbook"/>
          <w:color w:val="000000"/>
        </w:rPr>
        <w:t xml:space="preserve"> merely </w:t>
      </w:r>
      <w:r>
        <w:rPr>
          <w:rFonts w:ascii="Century Schoolbook" w:hAnsi="Century Schoolbook"/>
          <w:color w:val="000000"/>
        </w:rPr>
        <w:t>submitted to the practice or failed to act</w:t>
      </w:r>
      <w:r w:rsidR="00BD35E4">
        <w:rPr>
          <w:rFonts w:ascii="Century Schoolbook" w:hAnsi="Century Schoolbook"/>
          <w:color w:val="000000"/>
        </w:rPr>
        <w:t xml:space="preserve">, but </w:t>
      </w:r>
      <w:r>
        <w:rPr>
          <w:rFonts w:ascii="Century Schoolbook" w:hAnsi="Century Schoolbook"/>
          <w:color w:val="000000"/>
        </w:rPr>
        <w:t xml:space="preserve">have </w:t>
      </w:r>
      <w:r w:rsidR="00BD35E4">
        <w:rPr>
          <w:rFonts w:ascii="Century Schoolbook" w:hAnsi="Century Schoolbook"/>
          <w:color w:val="000000"/>
        </w:rPr>
        <w:t>affirmative</w:t>
      </w:r>
      <w:r>
        <w:rPr>
          <w:rFonts w:ascii="Century Schoolbook" w:hAnsi="Century Schoolbook"/>
          <w:color w:val="000000"/>
        </w:rPr>
        <w:t>ly</w:t>
      </w:r>
      <w:r w:rsidR="00BD35E4">
        <w:rPr>
          <w:rFonts w:ascii="Century Schoolbook" w:hAnsi="Century Schoolbook"/>
          <w:color w:val="000000"/>
        </w:rPr>
        <w:t xml:space="preserve"> </w:t>
      </w:r>
      <w:r w:rsidR="00651444">
        <w:rPr>
          <w:rFonts w:ascii="Century Schoolbook" w:hAnsi="Century Schoolbook"/>
          <w:color w:val="000000"/>
        </w:rPr>
        <w:t>cooperat</w:t>
      </w:r>
      <w:r>
        <w:rPr>
          <w:rFonts w:ascii="Century Schoolbook" w:hAnsi="Century Schoolbook"/>
          <w:color w:val="000000"/>
        </w:rPr>
        <w:t>ed</w:t>
      </w:r>
      <w:r w:rsidR="00BD35E4">
        <w:rPr>
          <w:rFonts w:ascii="Century Schoolbook" w:hAnsi="Century Schoolbook"/>
          <w:color w:val="000000"/>
        </w:rPr>
        <w:t xml:space="preserve"> in </w:t>
      </w:r>
      <w:r w:rsidR="00651444">
        <w:rPr>
          <w:rFonts w:ascii="Century Schoolbook" w:hAnsi="Century Schoolbook"/>
          <w:color w:val="000000"/>
        </w:rPr>
        <w:t xml:space="preserve">developing and </w:t>
      </w:r>
      <w:r w:rsidR="00BD35E4">
        <w:rPr>
          <w:rFonts w:ascii="Century Schoolbook" w:hAnsi="Century Schoolbook"/>
          <w:color w:val="000000"/>
        </w:rPr>
        <w:t xml:space="preserve">perpetuating </w:t>
      </w:r>
      <w:r w:rsidR="00D1181C">
        <w:rPr>
          <w:rFonts w:ascii="Century Schoolbook" w:hAnsi="Century Schoolbook"/>
          <w:color w:val="000000"/>
        </w:rPr>
        <w:t>these institutions</w:t>
      </w:r>
      <w:r w:rsidR="00B5023A">
        <w:rPr>
          <w:rFonts w:ascii="Century Schoolbook" w:hAnsi="Century Schoolbook"/>
          <w:color w:val="000000"/>
        </w:rPr>
        <w:t>.  W</w:t>
      </w:r>
      <w:r w:rsidR="007A06A3">
        <w:rPr>
          <w:rFonts w:ascii="Century Schoolbook" w:hAnsi="Century Schoolbook"/>
          <w:color w:val="000000"/>
        </w:rPr>
        <w:t xml:space="preserve">ithout </w:t>
      </w:r>
      <w:r w:rsidR="00144C3B">
        <w:rPr>
          <w:rFonts w:ascii="Century Schoolbook" w:hAnsi="Century Schoolbook"/>
          <w:color w:val="000000"/>
        </w:rPr>
        <w:t xml:space="preserve">presidential </w:t>
      </w:r>
      <w:r w:rsidR="007A06A3">
        <w:rPr>
          <w:rFonts w:ascii="Century Schoolbook" w:hAnsi="Century Schoolbook"/>
          <w:color w:val="000000"/>
        </w:rPr>
        <w:t xml:space="preserve">acquiescence, there </w:t>
      </w:r>
      <w:r w:rsidR="006951AF">
        <w:rPr>
          <w:rFonts w:ascii="Century Schoolbook" w:hAnsi="Century Schoolbook"/>
          <w:color w:val="000000"/>
        </w:rPr>
        <w:t xml:space="preserve">simply </w:t>
      </w:r>
      <w:r w:rsidR="007A06A3">
        <w:rPr>
          <w:rFonts w:ascii="Century Schoolbook" w:hAnsi="Century Schoolbook"/>
          <w:color w:val="000000"/>
        </w:rPr>
        <w:t xml:space="preserve">would </w:t>
      </w:r>
      <w:r w:rsidR="005F1859">
        <w:rPr>
          <w:rFonts w:ascii="Century Schoolbook" w:hAnsi="Century Schoolbook"/>
          <w:color w:val="000000"/>
        </w:rPr>
        <w:t>be no</w:t>
      </w:r>
      <w:r w:rsidR="007A06A3">
        <w:rPr>
          <w:rFonts w:ascii="Century Schoolbook" w:hAnsi="Century Schoolbook"/>
          <w:color w:val="000000"/>
        </w:rPr>
        <w:t xml:space="preserve"> “</w:t>
      </w:r>
      <w:r w:rsidR="007A06A3" w:rsidRPr="005A5D55">
        <w:rPr>
          <w:rFonts w:ascii="Century Schoolbook" w:hAnsi="Century Schoolbook"/>
          <w:color w:val="000000"/>
        </w:rPr>
        <w:t>deeply rooted historical practice of independent agencies</w:t>
      </w:r>
      <w:r w:rsidR="007A06A3">
        <w:rPr>
          <w:rFonts w:ascii="Century Schoolbook" w:hAnsi="Century Schoolbook"/>
          <w:color w:val="000000"/>
        </w:rPr>
        <w:t xml:space="preserve">.”  </w:t>
      </w:r>
      <w:r w:rsidR="00B5023A" w:rsidRPr="00F21ABC">
        <w:rPr>
          <w:rFonts w:ascii="Century Schoolbook" w:hAnsi="Century Schoolbook"/>
          <w:i/>
          <w:iCs/>
          <w:color w:val="000000"/>
        </w:rPr>
        <w:t>PHH Corp.</w:t>
      </w:r>
      <w:r w:rsidR="00B5023A" w:rsidRPr="00F21ABC">
        <w:rPr>
          <w:rFonts w:ascii="Century Schoolbook" w:hAnsi="Century Schoolbook"/>
          <w:color w:val="000000"/>
        </w:rPr>
        <w:t>, 881 F.3d at 17</w:t>
      </w:r>
      <w:r w:rsidR="00B5023A">
        <w:rPr>
          <w:rFonts w:ascii="Century Schoolbook" w:hAnsi="Century Schoolbook"/>
          <w:color w:val="000000"/>
        </w:rPr>
        <w:t>4</w:t>
      </w:r>
      <w:r w:rsidR="00B5023A" w:rsidRPr="00F21ABC">
        <w:rPr>
          <w:rFonts w:ascii="Century Schoolbook" w:hAnsi="Century Schoolbook"/>
          <w:color w:val="000000"/>
        </w:rPr>
        <w:t xml:space="preserve"> (Kavanaugh, J., dissenting)</w:t>
      </w:r>
      <w:r w:rsidR="00B5023A">
        <w:rPr>
          <w:rFonts w:ascii="Century Schoolbook" w:hAnsi="Century Schoolbook"/>
          <w:color w:val="000000"/>
        </w:rPr>
        <w:t>.</w:t>
      </w:r>
    </w:p>
    <w:p w14:paraId="43372367" w14:textId="008B0FCE" w:rsidR="00A915D5" w:rsidRDefault="00A826F2" w:rsidP="00414ABF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This Court </w:t>
      </w:r>
      <w:r w:rsidR="00144C3B">
        <w:rPr>
          <w:rFonts w:ascii="Century Schoolbook" w:hAnsi="Century Schoolbook"/>
          <w:color w:val="000000"/>
        </w:rPr>
        <w:t>typically finds</w:t>
      </w:r>
      <w:r w:rsidR="00414ABF">
        <w:rPr>
          <w:rFonts w:ascii="Century Schoolbook" w:hAnsi="Century Schoolbook"/>
          <w:color w:val="000000"/>
        </w:rPr>
        <w:t xml:space="preserve"> acquiescence </w:t>
      </w:r>
      <w:r w:rsidR="005F1859">
        <w:rPr>
          <w:rFonts w:ascii="Century Schoolbook" w:hAnsi="Century Schoolbook"/>
          <w:color w:val="000000"/>
        </w:rPr>
        <w:t xml:space="preserve">based </w:t>
      </w:r>
      <w:r w:rsidR="00414ABF">
        <w:rPr>
          <w:rFonts w:ascii="Century Schoolbook" w:hAnsi="Century Schoolbook"/>
          <w:color w:val="000000"/>
        </w:rPr>
        <w:t xml:space="preserve">on </w:t>
      </w:r>
      <w:r w:rsidR="00144C3B">
        <w:rPr>
          <w:rFonts w:ascii="Century Schoolbook" w:hAnsi="Century Schoolbook"/>
          <w:color w:val="000000"/>
        </w:rPr>
        <w:t xml:space="preserve">much </w:t>
      </w:r>
      <w:r w:rsidR="00414ABF">
        <w:rPr>
          <w:rFonts w:ascii="Century Schoolbook" w:hAnsi="Century Schoolbook"/>
          <w:color w:val="000000"/>
        </w:rPr>
        <w:t xml:space="preserve">less.  </w:t>
      </w:r>
      <w:r w:rsidR="00A915D5">
        <w:rPr>
          <w:rFonts w:ascii="Century Schoolbook" w:hAnsi="Century Schoolbook"/>
          <w:color w:val="000000"/>
        </w:rPr>
        <w:t>Simply failing</w:t>
      </w:r>
      <w:r w:rsidR="00414ABF">
        <w:rPr>
          <w:rFonts w:ascii="Century Schoolbook" w:hAnsi="Century Schoolbook"/>
          <w:color w:val="000000"/>
        </w:rPr>
        <w:t xml:space="preserve"> to resist another branch’s conduct </w:t>
      </w:r>
      <w:r w:rsidR="0066297D">
        <w:rPr>
          <w:rFonts w:ascii="Century Schoolbook" w:hAnsi="Century Schoolbook"/>
          <w:color w:val="000000"/>
        </w:rPr>
        <w:t xml:space="preserve">often </w:t>
      </w:r>
      <w:r w:rsidR="00414ABF">
        <w:rPr>
          <w:rFonts w:ascii="Century Schoolbook" w:hAnsi="Century Schoolbook"/>
          <w:color w:val="000000"/>
        </w:rPr>
        <w:t>suffice</w:t>
      </w:r>
      <w:r w:rsidR="00144C3B">
        <w:rPr>
          <w:rFonts w:ascii="Century Schoolbook" w:hAnsi="Century Schoolbook"/>
          <w:color w:val="000000"/>
        </w:rPr>
        <w:t>s</w:t>
      </w:r>
      <w:r w:rsidR="00414ABF">
        <w:rPr>
          <w:rFonts w:ascii="Century Schoolbook" w:hAnsi="Century Schoolbook"/>
          <w:color w:val="000000"/>
        </w:rPr>
        <w:t xml:space="preserve">.  </w:t>
      </w:r>
      <w:r w:rsidR="00414ABF" w:rsidRPr="00414ABF">
        <w:rPr>
          <w:rFonts w:ascii="Century Schoolbook" w:hAnsi="Century Schoolbook"/>
          <w:i/>
          <w:iCs/>
          <w:color w:val="000000"/>
        </w:rPr>
        <w:t>E.g.</w:t>
      </w:r>
      <w:r w:rsidR="00414ABF">
        <w:rPr>
          <w:rFonts w:ascii="Century Schoolbook" w:hAnsi="Century Schoolbook"/>
          <w:color w:val="000000"/>
        </w:rPr>
        <w:t xml:space="preserve">, </w:t>
      </w:r>
      <w:r w:rsidR="00414ABF" w:rsidRPr="00BE28C3">
        <w:rPr>
          <w:rFonts w:ascii="Century Schoolbook" w:hAnsi="Century Schoolbook"/>
          <w:i/>
          <w:iCs/>
          <w:color w:val="000000"/>
        </w:rPr>
        <w:t>Pocket Veto Case</w:t>
      </w:r>
      <w:r w:rsidR="00414ABF" w:rsidRPr="00BE28C3">
        <w:rPr>
          <w:rFonts w:ascii="Century Schoolbook" w:hAnsi="Century Schoolbook"/>
          <w:color w:val="000000"/>
        </w:rPr>
        <w:t xml:space="preserve">, 279 U.S. </w:t>
      </w:r>
      <w:r w:rsidR="00414ABF">
        <w:rPr>
          <w:rFonts w:ascii="Century Schoolbook" w:hAnsi="Century Schoolbook"/>
          <w:color w:val="000000"/>
        </w:rPr>
        <w:t>at</w:t>
      </w:r>
      <w:r w:rsidR="00414ABF" w:rsidRPr="00BE28C3">
        <w:rPr>
          <w:rFonts w:ascii="Century Schoolbook" w:hAnsi="Century Schoolbook"/>
          <w:color w:val="000000"/>
        </w:rPr>
        <w:t xml:space="preserve"> </w:t>
      </w:r>
      <w:r w:rsidR="00414ABF">
        <w:rPr>
          <w:rFonts w:ascii="Century Schoolbook" w:hAnsi="Century Schoolbook"/>
          <w:color w:val="000000"/>
        </w:rPr>
        <w:t>675 (relying on “</w:t>
      </w:r>
      <w:r w:rsidR="00414ABF" w:rsidRPr="006F186C">
        <w:rPr>
          <w:rFonts w:ascii="Century Schoolbook" w:hAnsi="Century Schoolbook"/>
          <w:color w:val="000000"/>
        </w:rPr>
        <w:t>the</w:t>
      </w:r>
      <w:r w:rsidR="00414ABF">
        <w:rPr>
          <w:rFonts w:ascii="Century Schoolbook" w:hAnsi="Century Schoolbook"/>
          <w:color w:val="000000"/>
        </w:rPr>
        <w:t xml:space="preserve"> </w:t>
      </w:r>
      <w:r w:rsidR="00414ABF" w:rsidRPr="006F186C">
        <w:rPr>
          <w:rFonts w:ascii="Century Schoolbook" w:hAnsi="Century Schoolbook"/>
          <w:color w:val="000000"/>
        </w:rPr>
        <w:t>practical construction given to the constitutional provision</w:t>
      </w:r>
      <w:r w:rsidR="00414ABF">
        <w:rPr>
          <w:rFonts w:ascii="Century Schoolbook" w:hAnsi="Century Schoolbook"/>
          <w:color w:val="000000"/>
        </w:rPr>
        <w:t xml:space="preserve"> </w:t>
      </w:r>
      <w:r w:rsidR="00414ABF" w:rsidRPr="006F186C">
        <w:rPr>
          <w:rFonts w:ascii="Century Schoolbook" w:hAnsi="Century Schoolbook"/>
          <w:color w:val="000000"/>
        </w:rPr>
        <w:t>by the President through a long course of years, in which</w:t>
      </w:r>
      <w:r w:rsidR="00414ABF">
        <w:rPr>
          <w:rFonts w:ascii="Century Schoolbook" w:hAnsi="Century Schoolbook"/>
          <w:color w:val="000000"/>
        </w:rPr>
        <w:t xml:space="preserve"> </w:t>
      </w:r>
      <w:r w:rsidR="00414ABF" w:rsidRPr="006F186C">
        <w:rPr>
          <w:rFonts w:ascii="Century Schoolbook" w:hAnsi="Century Schoolbook"/>
          <w:color w:val="000000"/>
        </w:rPr>
        <w:t>Congress has acquiesced</w:t>
      </w:r>
      <w:r w:rsidR="00414ABF">
        <w:rPr>
          <w:rFonts w:ascii="Century Schoolbook" w:hAnsi="Century Schoolbook"/>
          <w:color w:val="000000"/>
        </w:rPr>
        <w:t xml:space="preserve">”); </w:t>
      </w:r>
      <w:r w:rsidR="00414ABF" w:rsidRPr="005A5D55">
        <w:rPr>
          <w:rFonts w:ascii="Century Schoolbook" w:hAnsi="Century Schoolbook"/>
          <w:i/>
          <w:iCs/>
          <w:color w:val="000000"/>
        </w:rPr>
        <w:t>Midwest Oil</w:t>
      </w:r>
      <w:r w:rsidR="00414ABF" w:rsidRPr="005A5D55">
        <w:rPr>
          <w:rFonts w:ascii="Century Schoolbook" w:hAnsi="Century Schoolbook"/>
          <w:color w:val="000000"/>
        </w:rPr>
        <w:t xml:space="preserve">, 236 U.S. at </w:t>
      </w:r>
      <w:r w:rsidR="00A915D5">
        <w:rPr>
          <w:rFonts w:ascii="Century Schoolbook" w:hAnsi="Century Schoolbook"/>
          <w:color w:val="000000"/>
        </w:rPr>
        <w:t xml:space="preserve">474, 471 (relying on </w:t>
      </w:r>
      <w:r w:rsidR="00414ABF">
        <w:rPr>
          <w:rFonts w:ascii="Century Schoolbook" w:hAnsi="Century Schoolbook"/>
          <w:color w:val="000000"/>
        </w:rPr>
        <w:t>a “</w:t>
      </w:r>
      <w:r w:rsidR="00414ABF" w:rsidRPr="00A74EDC">
        <w:rPr>
          <w:rFonts w:ascii="Century Schoolbook" w:hAnsi="Century Schoolbook"/>
          <w:color w:val="000000"/>
        </w:rPr>
        <w:t>long-continued</w:t>
      </w:r>
      <w:r w:rsidR="00414ABF">
        <w:rPr>
          <w:rFonts w:ascii="Century Schoolbook" w:hAnsi="Century Schoolbook"/>
          <w:color w:val="000000"/>
        </w:rPr>
        <w:t xml:space="preserve"> </w:t>
      </w:r>
      <w:r w:rsidR="00414ABF" w:rsidRPr="00A74EDC">
        <w:rPr>
          <w:rFonts w:ascii="Century Schoolbook" w:hAnsi="Century Schoolbook"/>
          <w:color w:val="000000"/>
        </w:rPr>
        <w:t>practice, known to and acquiesced in by Congress,</w:t>
      </w:r>
      <w:r w:rsidR="00414ABF">
        <w:rPr>
          <w:rFonts w:ascii="Century Schoolbook" w:hAnsi="Century Schoolbook"/>
          <w:color w:val="000000"/>
        </w:rPr>
        <w:t>” as evidenced by failure to “</w:t>
      </w:r>
      <w:r w:rsidR="00414ABF" w:rsidRPr="00A74EDC">
        <w:rPr>
          <w:rFonts w:ascii="Century Schoolbook" w:hAnsi="Century Schoolbook"/>
          <w:color w:val="000000"/>
        </w:rPr>
        <w:t>repudiate the power claimed</w:t>
      </w:r>
      <w:r w:rsidR="00414ABF">
        <w:rPr>
          <w:rFonts w:ascii="Century Schoolbook" w:hAnsi="Century Schoolbook"/>
          <w:color w:val="000000"/>
        </w:rPr>
        <w:t>”</w:t>
      </w:r>
      <w:r w:rsidR="00A915D5">
        <w:rPr>
          <w:rFonts w:ascii="Century Schoolbook" w:hAnsi="Century Schoolbook"/>
          <w:color w:val="000000"/>
        </w:rPr>
        <w:t>).</w:t>
      </w:r>
    </w:p>
    <w:p w14:paraId="3DEADC65" w14:textId="39704485" w:rsidR="00112A7D" w:rsidRDefault="00A915D5" w:rsidP="00340AEE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Elsewhere, this Court has relied on </w:t>
      </w:r>
      <w:r w:rsidR="00F1799E">
        <w:rPr>
          <w:rFonts w:ascii="Century Schoolbook" w:hAnsi="Century Schoolbook"/>
          <w:color w:val="000000"/>
        </w:rPr>
        <w:t>the same</w:t>
      </w:r>
      <w:r w:rsidR="003A363B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 xml:space="preserve">indicators of acquiescence found here: </w:t>
      </w:r>
    </w:p>
    <w:p w14:paraId="4013ABC3" w14:textId="1413AFE8" w:rsidR="00112A7D" w:rsidRDefault="00A915D5" w:rsidP="001C1E2E">
      <w:pPr>
        <w:spacing w:line="280" w:lineRule="exact"/>
        <w:ind w:left="900" w:right="410" w:hanging="450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(1) </w:t>
      </w:r>
      <w:r w:rsidR="00F1799E">
        <w:rPr>
          <w:rFonts w:ascii="Century Schoolbook" w:hAnsi="Century Schoolbook"/>
          <w:color w:val="000000"/>
        </w:rPr>
        <w:tab/>
      </w:r>
      <w:r w:rsidR="003A363B" w:rsidRPr="000266CD">
        <w:rPr>
          <w:rFonts w:ascii="Century Schoolbook" w:hAnsi="Century Schoolbook"/>
          <w:b/>
          <w:bCs/>
          <w:i/>
          <w:iCs/>
          <w:color w:val="000000"/>
        </w:rPr>
        <w:t>A</w:t>
      </w:r>
      <w:r w:rsidRPr="000266CD">
        <w:rPr>
          <w:rFonts w:ascii="Century Schoolbook" w:hAnsi="Century Schoolbook"/>
          <w:b/>
          <w:bCs/>
          <w:i/>
          <w:iCs/>
          <w:color w:val="000000"/>
        </w:rPr>
        <w:t>pproving legislation</w:t>
      </w:r>
      <w:r w:rsidR="003A363B" w:rsidRPr="00994D98">
        <w:rPr>
          <w:rFonts w:ascii="Century Schoolbook" w:hAnsi="Century Schoolbook"/>
          <w:b/>
          <w:bCs/>
          <w:color w:val="000000"/>
        </w:rPr>
        <w:t>.</w:t>
      </w:r>
      <w:r>
        <w:rPr>
          <w:rFonts w:ascii="Century Schoolbook" w:hAnsi="Century Schoolbook"/>
          <w:color w:val="000000"/>
        </w:rPr>
        <w:t xml:space="preserve"> </w:t>
      </w:r>
      <w:r w:rsidR="003A363B">
        <w:rPr>
          <w:rFonts w:ascii="Century Schoolbook" w:hAnsi="Century Schoolbook"/>
          <w:color w:val="000000"/>
        </w:rPr>
        <w:t xml:space="preserve"> </w:t>
      </w:r>
      <w:r w:rsidR="005F1859">
        <w:rPr>
          <w:rFonts w:ascii="Century Schoolbook" w:hAnsi="Century Schoolbook"/>
          <w:i/>
          <w:iCs/>
          <w:color w:val="000000"/>
        </w:rPr>
        <w:t>E.g.</w:t>
      </w:r>
      <w:r w:rsidR="005F1859">
        <w:rPr>
          <w:rFonts w:ascii="Century Schoolbook" w:hAnsi="Century Schoolbook"/>
          <w:color w:val="000000"/>
        </w:rPr>
        <w:t>,</w:t>
      </w:r>
      <w:r>
        <w:rPr>
          <w:rFonts w:ascii="Century Schoolbook" w:hAnsi="Century Schoolbook"/>
          <w:color w:val="000000"/>
        </w:rPr>
        <w:t xml:space="preserve"> </w:t>
      </w:r>
      <w:r w:rsidR="00A826F2" w:rsidRPr="00A826F2">
        <w:rPr>
          <w:rFonts w:ascii="Century Schoolbook" w:hAnsi="Century Schoolbook"/>
          <w:i/>
          <w:iCs/>
          <w:color w:val="000000"/>
        </w:rPr>
        <w:t>Dames &amp; Moore</w:t>
      </w:r>
      <w:r w:rsidR="00A826F2" w:rsidRPr="00A826F2">
        <w:rPr>
          <w:rFonts w:ascii="Century Schoolbook" w:hAnsi="Century Schoolbook"/>
          <w:color w:val="000000"/>
        </w:rPr>
        <w:t xml:space="preserve">, 453 U.S. </w:t>
      </w:r>
      <w:r w:rsidR="00012997">
        <w:rPr>
          <w:rFonts w:ascii="Century Schoolbook" w:hAnsi="Century Schoolbook"/>
          <w:color w:val="000000"/>
        </w:rPr>
        <w:t>at</w:t>
      </w:r>
      <w:r w:rsidR="00A826F2" w:rsidRPr="00A826F2">
        <w:rPr>
          <w:rFonts w:ascii="Century Schoolbook" w:hAnsi="Century Schoolbook"/>
          <w:color w:val="000000"/>
        </w:rPr>
        <w:t xml:space="preserve"> 680 (</w:t>
      </w:r>
      <w:r w:rsidR="00A826F2">
        <w:rPr>
          <w:rFonts w:ascii="Century Schoolbook" w:hAnsi="Century Schoolbook"/>
          <w:color w:val="000000"/>
        </w:rPr>
        <w:t>“C</w:t>
      </w:r>
      <w:r w:rsidR="00A826F2" w:rsidRPr="00A826F2">
        <w:rPr>
          <w:rFonts w:ascii="Century Schoolbook" w:hAnsi="Century Schoolbook"/>
          <w:color w:val="000000"/>
        </w:rPr>
        <w:t xml:space="preserve">rucial to our decision </w:t>
      </w:r>
      <w:r>
        <w:rPr>
          <w:rFonts w:ascii="Century Schoolbook" w:hAnsi="Century Schoolbook"/>
          <w:color w:val="000000"/>
        </w:rPr>
        <w:t>[is]</w:t>
      </w:r>
      <w:r w:rsidR="00A826F2" w:rsidRPr="00A826F2">
        <w:rPr>
          <w:rFonts w:ascii="Century Schoolbook" w:hAnsi="Century Schoolbook"/>
          <w:color w:val="000000"/>
        </w:rPr>
        <w:t xml:space="preserve"> that Congress has implicitly approved the practice of claims settlement by executive agreement</w:t>
      </w:r>
      <w:r>
        <w:rPr>
          <w:rFonts w:ascii="Century Schoolbook" w:hAnsi="Century Schoolbook"/>
          <w:color w:val="000000"/>
        </w:rPr>
        <w:t>,” “</w:t>
      </w:r>
      <w:r w:rsidR="00DC6B4E" w:rsidRPr="00DC6B4E">
        <w:rPr>
          <w:rFonts w:ascii="Century Schoolbook" w:hAnsi="Century Schoolbook"/>
          <w:color w:val="000000"/>
        </w:rPr>
        <w:t xml:space="preserve">best demonstrated </w:t>
      </w:r>
      <w:r w:rsidR="00DC6B4E" w:rsidRPr="00DC6B4E">
        <w:rPr>
          <w:rFonts w:ascii="Century Schoolbook" w:hAnsi="Century Schoolbook"/>
          <w:color w:val="000000"/>
        </w:rPr>
        <w:lastRenderedPageBreak/>
        <w:t>by Congress</w:t>
      </w:r>
      <w:r w:rsidR="00DC6B4E">
        <w:rPr>
          <w:rFonts w:ascii="Century Schoolbook" w:hAnsi="Century Schoolbook"/>
          <w:color w:val="000000"/>
        </w:rPr>
        <w:t xml:space="preserve">’ </w:t>
      </w:r>
      <w:r w:rsidR="00DC6B4E" w:rsidRPr="00DC6B4E">
        <w:rPr>
          <w:rFonts w:ascii="Century Schoolbook" w:hAnsi="Century Schoolbook"/>
          <w:color w:val="000000"/>
        </w:rPr>
        <w:t xml:space="preserve">enactment of </w:t>
      </w:r>
      <w:r>
        <w:rPr>
          <w:rFonts w:ascii="Century Schoolbook" w:hAnsi="Century Schoolbook"/>
          <w:color w:val="000000"/>
        </w:rPr>
        <w:t>[a particular statute]</w:t>
      </w:r>
      <w:r w:rsidR="00DC6B4E">
        <w:rPr>
          <w:rFonts w:ascii="Century Schoolbook" w:hAnsi="Century Schoolbook"/>
          <w:color w:val="000000"/>
        </w:rPr>
        <w:t>”</w:t>
      </w:r>
      <w:r>
        <w:rPr>
          <w:rFonts w:ascii="Century Schoolbook" w:hAnsi="Century Schoolbook"/>
          <w:color w:val="000000"/>
        </w:rPr>
        <w:t xml:space="preserve">); </w:t>
      </w:r>
      <w:r w:rsidRPr="00340AEE">
        <w:rPr>
          <w:rFonts w:ascii="Century Schoolbook" w:hAnsi="Century Schoolbook"/>
          <w:i/>
          <w:iCs/>
          <w:color w:val="000000"/>
        </w:rPr>
        <w:t>Grisar</w:t>
      </w:r>
      <w:r w:rsidRPr="00340AEE">
        <w:rPr>
          <w:rFonts w:ascii="Century Schoolbook" w:hAnsi="Century Schoolbook"/>
          <w:color w:val="000000"/>
        </w:rPr>
        <w:t xml:space="preserve">, 73 U.S. </w:t>
      </w:r>
      <w:r w:rsidR="00012997">
        <w:rPr>
          <w:rFonts w:ascii="Century Schoolbook" w:hAnsi="Century Schoolbook"/>
          <w:color w:val="000000"/>
        </w:rPr>
        <w:t>at</w:t>
      </w:r>
      <w:r>
        <w:rPr>
          <w:rFonts w:ascii="Century Schoolbook" w:hAnsi="Century Schoolbook"/>
          <w:color w:val="000000"/>
        </w:rPr>
        <w:t xml:space="preserve"> 381</w:t>
      </w:r>
      <w:r w:rsidRPr="00340AEE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>(similar)</w:t>
      </w:r>
      <w:r w:rsidR="003A363B">
        <w:rPr>
          <w:rFonts w:ascii="Century Schoolbook" w:hAnsi="Century Schoolbook"/>
          <w:color w:val="000000"/>
        </w:rPr>
        <w:t>.</w:t>
      </w:r>
      <w:r w:rsidR="00302FB1">
        <w:rPr>
          <w:rFonts w:ascii="Century Schoolbook" w:hAnsi="Century Schoolbook"/>
          <w:color w:val="000000"/>
        </w:rPr>
        <w:t xml:space="preserve">  </w:t>
      </w:r>
      <w:r w:rsidR="008C12E3">
        <w:rPr>
          <w:rFonts w:ascii="Century Schoolbook" w:hAnsi="Century Schoolbook"/>
          <w:color w:val="000000"/>
        </w:rPr>
        <w:t xml:space="preserve">Notably, the legislation in these examples only </w:t>
      </w:r>
      <w:r w:rsidR="00302FB1" w:rsidRPr="002636FA">
        <w:rPr>
          <w:rFonts w:ascii="Century Schoolbook" w:hAnsi="Century Schoolbook"/>
          <w:i/>
          <w:iCs/>
          <w:color w:val="000000"/>
        </w:rPr>
        <w:t>implicitly</w:t>
      </w:r>
      <w:r w:rsidR="00302FB1" w:rsidRPr="00302FB1">
        <w:rPr>
          <w:rFonts w:ascii="Century Schoolbook" w:hAnsi="Century Schoolbook"/>
          <w:color w:val="000000"/>
        </w:rPr>
        <w:t xml:space="preserve"> endorse</w:t>
      </w:r>
      <w:r w:rsidR="00B45162">
        <w:rPr>
          <w:rFonts w:ascii="Century Schoolbook" w:hAnsi="Century Schoolbook"/>
          <w:color w:val="000000"/>
        </w:rPr>
        <w:t>d</w:t>
      </w:r>
      <w:r w:rsidR="00302FB1" w:rsidRPr="00302FB1">
        <w:rPr>
          <w:rFonts w:ascii="Century Schoolbook" w:hAnsi="Century Schoolbook"/>
          <w:color w:val="000000"/>
        </w:rPr>
        <w:t xml:space="preserve"> the practice in question</w:t>
      </w:r>
      <w:r w:rsidR="008C12E3">
        <w:rPr>
          <w:rFonts w:ascii="Century Schoolbook" w:hAnsi="Century Schoolbook"/>
          <w:color w:val="000000"/>
        </w:rPr>
        <w:t>.</w:t>
      </w:r>
    </w:p>
    <w:p w14:paraId="1FC85842" w14:textId="695B21F0" w:rsidR="00340AEE" w:rsidRDefault="00112A7D" w:rsidP="001C1E2E">
      <w:pPr>
        <w:spacing w:line="280" w:lineRule="exact"/>
        <w:ind w:left="900" w:right="410" w:hanging="450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(2) </w:t>
      </w:r>
      <w:r w:rsidR="00F1799E">
        <w:rPr>
          <w:rFonts w:ascii="Century Schoolbook" w:hAnsi="Century Schoolbook"/>
          <w:color w:val="000000"/>
        </w:rPr>
        <w:tab/>
      </w:r>
      <w:r w:rsidR="003A363B" w:rsidRPr="000266CD">
        <w:rPr>
          <w:rFonts w:ascii="Century Schoolbook" w:hAnsi="Century Schoolbook"/>
          <w:b/>
          <w:bCs/>
          <w:i/>
          <w:iCs/>
          <w:color w:val="000000"/>
        </w:rPr>
        <w:t>A</w:t>
      </w:r>
      <w:r w:rsidRPr="000266CD">
        <w:rPr>
          <w:rFonts w:ascii="Century Schoolbook" w:hAnsi="Century Schoolbook"/>
          <w:b/>
          <w:bCs/>
          <w:i/>
          <w:iCs/>
          <w:color w:val="000000"/>
        </w:rPr>
        <w:t>mending existing legislation</w:t>
      </w:r>
      <w:r w:rsidR="003A363B" w:rsidRPr="00994D98">
        <w:rPr>
          <w:rFonts w:ascii="Century Schoolbook" w:hAnsi="Century Schoolbook"/>
          <w:b/>
          <w:bCs/>
          <w:color w:val="000000"/>
        </w:rPr>
        <w:t>.</w:t>
      </w:r>
      <w:r w:rsidRPr="00994D98">
        <w:rPr>
          <w:rFonts w:ascii="Century Schoolbook" w:hAnsi="Century Schoolbook"/>
          <w:b/>
          <w:bCs/>
          <w:color w:val="000000"/>
        </w:rPr>
        <w:t xml:space="preserve"> </w:t>
      </w:r>
      <w:r w:rsidR="003A363B">
        <w:rPr>
          <w:rFonts w:ascii="Century Schoolbook" w:hAnsi="Century Schoolbook"/>
          <w:color w:val="000000"/>
        </w:rPr>
        <w:t xml:space="preserve"> </w:t>
      </w:r>
      <w:r w:rsidR="005F1859">
        <w:rPr>
          <w:rFonts w:ascii="Century Schoolbook" w:hAnsi="Century Schoolbook"/>
          <w:i/>
          <w:iCs/>
          <w:color w:val="000000"/>
        </w:rPr>
        <w:t>E.g.</w:t>
      </w:r>
      <w:r w:rsidR="005F1859">
        <w:rPr>
          <w:rFonts w:ascii="Century Schoolbook" w:hAnsi="Century Schoolbook"/>
          <w:color w:val="000000"/>
        </w:rPr>
        <w:t xml:space="preserve">, </w:t>
      </w:r>
      <w:r w:rsidR="00012997" w:rsidRPr="00A826F2">
        <w:rPr>
          <w:rFonts w:ascii="Century Schoolbook" w:hAnsi="Century Schoolbook"/>
          <w:i/>
          <w:iCs/>
          <w:color w:val="000000"/>
        </w:rPr>
        <w:t>Dames &amp; Moore</w:t>
      </w:r>
      <w:r w:rsidRPr="00A826F2">
        <w:rPr>
          <w:rFonts w:ascii="Century Schoolbook" w:hAnsi="Century Schoolbook"/>
          <w:color w:val="000000"/>
        </w:rPr>
        <w:t>, 453 U.S.</w:t>
      </w:r>
      <w:r>
        <w:rPr>
          <w:rFonts w:ascii="Century Schoolbook" w:hAnsi="Century Schoolbook"/>
          <w:color w:val="000000"/>
        </w:rPr>
        <w:t xml:space="preserve"> at 681 (“</w:t>
      </w:r>
      <w:r w:rsidRPr="00DC6B4E">
        <w:rPr>
          <w:rFonts w:ascii="Century Schoolbook" w:hAnsi="Century Schoolbook"/>
          <w:color w:val="000000"/>
        </w:rPr>
        <w:t>Congress has frequently</w:t>
      </w:r>
      <w:r>
        <w:rPr>
          <w:rFonts w:ascii="Century Schoolbook" w:hAnsi="Century Schoolbook"/>
          <w:color w:val="000000"/>
        </w:rPr>
        <w:t xml:space="preserve"> </w:t>
      </w:r>
      <w:r w:rsidRPr="00DC6B4E">
        <w:rPr>
          <w:rFonts w:ascii="Century Schoolbook" w:hAnsi="Century Schoolbook"/>
          <w:color w:val="000000"/>
        </w:rPr>
        <w:t xml:space="preserve">amended </w:t>
      </w:r>
      <w:r>
        <w:rPr>
          <w:rFonts w:ascii="Century Schoolbook" w:hAnsi="Century Schoolbook"/>
          <w:color w:val="000000"/>
        </w:rPr>
        <w:t>[</w:t>
      </w:r>
      <w:r w:rsidR="00144C3B">
        <w:rPr>
          <w:rFonts w:ascii="Century Schoolbook" w:hAnsi="Century Schoolbook"/>
          <w:color w:val="000000"/>
        </w:rPr>
        <w:t>the</w:t>
      </w:r>
      <w:r>
        <w:rPr>
          <w:rFonts w:ascii="Century Schoolbook" w:hAnsi="Century Schoolbook"/>
          <w:color w:val="000000"/>
        </w:rPr>
        <w:t xml:space="preserve"> statute] </w:t>
      </w:r>
      <w:r w:rsidRPr="00DC6B4E">
        <w:rPr>
          <w:rFonts w:ascii="Century Schoolbook" w:hAnsi="Century Schoolbook"/>
          <w:color w:val="000000"/>
        </w:rPr>
        <w:t>to provide for particular</w:t>
      </w:r>
      <w:r>
        <w:rPr>
          <w:rFonts w:ascii="Century Schoolbook" w:hAnsi="Century Schoolbook"/>
          <w:color w:val="000000"/>
        </w:rPr>
        <w:t xml:space="preserve"> </w:t>
      </w:r>
      <w:r w:rsidRPr="00DC6B4E">
        <w:rPr>
          <w:rFonts w:ascii="Century Schoolbook" w:hAnsi="Century Schoolbook"/>
          <w:color w:val="000000"/>
        </w:rPr>
        <w:t>problems arising out of settlement agreements, thus</w:t>
      </w:r>
      <w:r>
        <w:rPr>
          <w:rFonts w:ascii="Century Schoolbook" w:hAnsi="Century Schoolbook"/>
          <w:color w:val="000000"/>
        </w:rPr>
        <w:t xml:space="preserve"> </w:t>
      </w:r>
      <w:r w:rsidRPr="00DC6B4E">
        <w:rPr>
          <w:rFonts w:ascii="Century Schoolbook" w:hAnsi="Century Schoolbook"/>
          <w:color w:val="000000"/>
        </w:rPr>
        <w:t>demonstrating Congress</w:t>
      </w:r>
      <w:r>
        <w:rPr>
          <w:rFonts w:ascii="Century Schoolbook" w:hAnsi="Century Schoolbook"/>
          <w:color w:val="000000"/>
        </w:rPr>
        <w:t>’</w:t>
      </w:r>
      <w:r w:rsidRPr="00DC6B4E">
        <w:rPr>
          <w:rFonts w:ascii="Century Schoolbook" w:hAnsi="Century Schoolbook"/>
          <w:color w:val="000000"/>
        </w:rPr>
        <w:t xml:space="preserve"> continuing acceptance of the</w:t>
      </w:r>
      <w:r>
        <w:rPr>
          <w:rFonts w:ascii="Century Schoolbook" w:hAnsi="Century Schoolbook"/>
          <w:color w:val="000000"/>
        </w:rPr>
        <w:t xml:space="preserve"> </w:t>
      </w:r>
      <w:r w:rsidRPr="00DC6B4E">
        <w:rPr>
          <w:rFonts w:ascii="Century Schoolbook" w:hAnsi="Century Schoolbook"/>
          <w:color w:val="000000"/>
        </w:rPr>
        <w:t>President</w:t>
      </w:r>
      <w:r>
        <w:rPr>
          <w:rFonts w:ascii="Century Schoolbook" w:hAnsi="Century Schoolbook"/>
          <w:color w:val="000000"/>
        </w:rPr>
        <w:t>’</w:t>
      </w:r>
      <w:r w:rsidRPr="00DC6B4E">
        <w:rPr>
          <w:rFonts w:ascii="Century Schoolbook" w:hAnsi="Century Schoolbook"/>
          <w:color w:val="000000"/>
        </w:rPr>
        <w:t>s claim</w:t>
      </w:r>
      <w:r w:rsidR="005F1859">
        <w:rPr>
          <w:rFonts w:ascii="Century Schoolbook" w:hAnsi="Century Schoolbook"/>
          <w:color w:val="000000"/>
        </w:rPr>
        <w:t>[ed]</w:t>
      </w:r>
      <w:r w:rsidRPr="00DC6B4E">
        <w:rPr>
          <w:rFonts w:ascii="Century Schoolbook" w:hAnsi="Century Schoolbook"/>
          <w:color w:val="000000"/>
        </w:rPr>
        <w:t xml:space="preserve"> settlement authority</w:t>
      </w:r>
      <w:r>
        <w:rPr>
          <w:rFonts w:ascii="Century Schoolbook" w:hAnsi="Century Schoolbook"/>
          <w:color w:val="000000"/>
        </w:rPr>
        <w:t>”)</w:t>
      </w:r>
      <w:r w:rsidR="003A363B">
        <w:rPr>
          <w:rFonts w:ascii="Century Schoolbook" w:hAnsi="Century Schoolbook"/>
          <w:color w:val="000000"/>
        </w:rPr>
        <w:t>.</w:t>
      </w:r>
      <w:r w:rsidR="008C12E3">
        <w:rPr>
          <w:rFonts w:ascii="Century Schoolbook" w:hAnsi="Century Schoolbook"/>
          <w:color w:val="000000"/>
        </w:rPr>
        <w:t xml:space="preserve">  </w:t>
      </w:r>
      <w:r w:rsidR="007331C9">
        <w:rPr>
          <w:rFonts w:ascii="Century Schoolbook" w:hAnsi="Century Schoolbook"/>
          <w:color w:val="000000"/>
        </w:rPr>
        <w:t>Notably, m</w:t>
      </w:r>
      <w:r w:rsidR="007331C9" w:rsidRPr="008C12E3">
        <w:rPr>
          <w:rFonts w:ascii="Century Schoolbook" w:hAnsi="Century Schoolbook"/>
          <w:color w:val="000000"/>
        </w:rPr>
        <w:t xml:space="preserve">any </w:t>
      </w:r>
      <w:r w:rsidR="008C12E3" w:rsidRPr="008C12E3">
        <w:rPr>
          <w:rFonts w:ascii="Century Schoolbook" w:hAnsi="Century Schoolbook"/>
          <w:color w:val="000000"/>
        </w:rPr>
        <w:t>presidents have sign</w:t>
      </w:r>
      <w:r w:rsidR="008C12E3">
        <w:rPr>
          <w:rFonts w:ascii="Century Schoolbook" w:hAnsi="Century Schoolbook"/>
          <w:color w:val="000000"/>
        </w:rPr>
        <w:t>ed</w:t>
      </w:r>
      <w:r w:rsidR="008C12E3" w:rsidRPr="008C12E3">
        <w:rPr>
          <w:rFonts w:ascii="Century Schoolbook" w:hAnsi="Century Schoolbook"/>
          <w:color w:val="000000"/>
        </w:rPr>
        <w:t xml:space="preserve"> bills adjusting the functions of independent agencies</w:t>
      </w:r>
      <w:r w:rsidR="008C12E3">
        <w:rPr>
          <w:rFonts w:ascii="Century Schoolbook" w:hAnsi="Century Schoolbook"/>
          <w:color w:val="000000"/>
        </w:rPr>
        <w:t>.</w:t>
      </w:r>
    </w:p>
    <w:p w14:paraId="08F53DBD" w14:textId="63EAA53B" w:rsidR="00765CAE" w:rsidRPr="001C1E2E" w:rsidRDefault="00112A7D" w:rsidP="001C1E2E">
      <w:pPr>
        <w:spacing w:line="280" w:lineRule="exact"/>
        <w:ind w:left="900" w:right="410" w:hanging="450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(3) </w:t>
      </w:r>
      <w:r w:rsidR="00F1799E">
        <w:rPr>
          <w:rFonts w:ascii="Century Schoolbook" w:hAnsi="Century Schoolbook"/>
          <w:color w:val="000000"/>
        </w:rPr>
        <w:tab/>
      </w:r>
      <w:r w:rsidR="003A363B" w:rsidRPr="000266CD">
        <w:rPr>
          <w:rFonts w:ascii="Century Schoolbook" w:hAnsi="Century Schoolbook"/>
          <w:b/>
          <w:bCs/>
          <w:i/>
          <w:iCs/>
          <w:color w:val="000000"/>
        </w:rPr>
        <w:t>M</w:t>
      </w:r>
      <w:r w:rsidRPr="000266CD">
        <w:rPr>
          <w:rFonts w:ascii="Century Schoolbook" w:hAnsi="Century Schoolbook"/>
          <w:b/>
          <w:bCs/>
          <w:i/>
          <w:iCs/>
          <w:color w:val="000000"/>
        </w:rPr>
        <w:t>aking or approving appointments</w:t>
      </w:r>
      <w:r w:rsidR="003A363B" w:rsidRPr="000266CD">
        <w:rPr>
          <w:rFonts w:ascii="Century Schoolbook" w:hAnsi="Century Schoolbook"/>
          <w:b/>
          <w:bCs/>
          <w:i/>
          <w:iCs/>
          <w:color w:val="000000"/>
        </w:rPr>
        <w:t xml:space="preserve"> to office</w:t>
      </w:r>
      <w:r w:rsidR="003A363B" w:rsidRPr="00994D98">
        <w:rPr>
          <w:rFonts w:ascii="Century Schoolbook" w:hAnsi="Century Schoolbook"/>
          <w:b/>
          <w:bCs/>
          <w:color w:val="000000"/>
        </w:rPr>
        <w:t>.</w:t>
      </w:r>
      <w:r>
        <w:rPr>
          <w:rFonts w:ascii="Century Schoolbook" w:hAnsi="Century Schoolbook"/>
          <w:color w:val="000000"/>
        </w:rPr>
        <w:t xml:space="preserve"> </w:t>
      </w:r>
      <w:r w:rsidR="003A363B">
        <w:rPr>
          <w:rFonts w:ascii="Century Schoolbook" w:hAnsi="Century Schoolbook"/>
          <w:color w:val="000000"/>
        </w:rPr>
        <w:t xml:space="preserve"> </w:t>
      </w:r>
      <w:r w:rsidR="005F1859">
        <w:rPr>
          <w:rFonts w:ascii="Century Schoolbook" w:hAnsi="Century Schoolbook"/>
          <w:i/>
          <w:iCs/>
          <w:color w:val="000000"/>
        </w:rPr>
        <w:t>E.g.</w:t>
      </w:r>
      <w:r w:rsidR="005F1859">
        <w:rPr>
          <w:rFonts w:ascii="Century Schoolbook" w:hAnsi="Century Schoolbook"/>
          <w:color w:val="000000"/>
        </w:rPr>
        <w:t xml:space="preserve">, </w:t>
      </w:r>
      <w:r w:rsidRPr="00112A7D">
        <w:rPr>
          <w:rFonts w:ascii="Century Schoolbook" w:hAnsi="Century Schoolbook"/>
          <w:i/>
          <w:iCs/>
          <w:color w:val="000000"/>
        </w:rPr>
        <w:t>Mistretta</w:t>
      </w:r>
      <w:r w:rsidRPr="00112A7D">
        <w:rPr>
          <w:rFonts w:ascii="Century Schoolbook" w:hAnsi="Century Schoolbook"/>
          <w:color w:val="000000"/>
        </w:rPr>
        <w:t>, 488 U.S. at</w:t>
      </w:r>
      <w:r>
        <w:rPr>
          <w:rFonts w:ascii="Century Schoolbook" w:hAnsi="Century Schoolbook"/>
          <w:color w:val="000000"/>
        </w:rPr>
        <w:t xml:space="preserve"> </w:t>
      </w:r>
      <w:r w:rsidR="005F1859">
        <w:rPr>
          <w:rFonts w:ascii="Century Schoolbook" w:hAnsi="Century Schoolbook"/>
          <w:color w:val="000000"/>
        </w:rPr>
        <w:t xml:space="preserve">399 </w:t>
      </w:r>
      <w:r>
        <w:rPr>
          <w:rFonts w:ascii="Century Schoolbook" w:hAnsi="Century Schoolbook"/>
          <w:color w:val="000000"/>
        </w:rPr>
        <w:t xml:space="preserve">(describing history of </w:t>
      </w:r>
      <w:r w:rsidRPr="00765CAE">
        <w:rPr>
          <w:rFonts w:ascii="Century Schoolbook" w:hAnsi="Century Schoolbook"/>
          <w:color w:val="000000"/>
        </w:rPr>
        <w:t xml:space="preserve">extrajudicial </w:t>
      </w:r>
      <w:r>
        <w:rPr>
          <w:rFonts w:ascii="Century Schoolbook" w:hAnsi="Century Schoolbook"/>
          <w:color w:val="000000"/>
        </w:rPr>
        <w:t>appointments for</w:t>
      </w:r>
      <w:r w:rsidRPr="00765CAE">
        <w:rPr>
          <w:rFonts w:ascii="Century Schoolbook" w:hAnsi="Century Schoolbook"/>
          <w:color w:val="000000"/>
        </w:rPr>
        <w:t xml:space="preserve"> federal judges</w:t>
      </w:r>
      <w:r>
        <w:rPr>
          <w:rFonts w:ascii="Century Schoolbook" w:hAnsi="Century Schoolbook"/>
          <w:color w:val="000000"/>
        </w:rPr>
        <w:t xml:space="preserve"> and explaining that “[a]</w:t>
      </w:r>
      <w:proofErr w:type="spellStart"/>
      <w:r w:rsidR="00765CAE" w:rsidRPr="00765CAE">
        <w:rPr>
          <w:rFonts w:ascii="Century Schoolbook" w:hAnsi="Century Schoolbook"/>
          <w:color w:val="000000"/>
        </w:rPr>
        <w:t>ll</w:t>
      </w:r>
      <w:proofErr w:type="spellEnd"/>
      <w:r w:rsidR="00765CAE" w:rsidRPr="00765CAE">
        <w:rPr>
          <w:rFonts w:ascii="Century Schoolbook" w:hAnsi="Century Schoolbook"/>
          <w:color w:val="000000"/>
        </w:rPr>
        <w:t xml:space="preserve"> these appointments were made by the President with the</w:t>
      </w:r>
      <w:r w:rsidR="00765CAE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>‘</w:t>
      </w:r>
      <w:r w:rsidR="00765CAE" w:rsidRPr="00765CAE">
        <w:rPr>
          <w:rFonts w:ascii="Century Schoolbook" w:hAnsi="Century Schoolbook"/>
          <w:color w:val="000000"/>
        </w:rPr>
        <w:t>Advice and Consent</w:t>
      </w:r>
      <w:r>
        <w:rPr>
          <w:rFonts w:ascii="Century Schoolbook" w:hAnsi="Century Schoolbook"/>
          <w:color w:val="000000"/>
        </w:rPr>
        <w:t>’</w:t>
      </w:r>
      <w:r w:rsidR="00765CAE" w:rsidRPr="00765CAE">
        <w:rPr>
          <w:rFonts w:ascii="Century Schoolbook" w:hAnsi="Century Schoolbook"/>
          <w:color w:val="000000"/>
        </w:rPr>
        <w:t xml:space="preserve"> of the Senate</w:t>
      </w:r>
      <w:r>
        <w:rPr>
          <w:rFonts w:ascii="Century Schoolbook" w:hAnsi="Century Schoolbook"/>
          <w:color w:val="000000"/>
        </w:rPr>
        <w:t>,” and that “[t]</w:t>
      </w:r>
      <w:proofErr w:type="spellStart"/>
      <w:r w:rsidR="00765CAE" w:rsidRPr="00765CAE">
        <w:rPr>
          <w:rFonts w:ascii="Century Schoolbook" w:hAnsi="Century Schoolbook"/>
          <w:color w:val="000000"/>
        </w:rPr>
        <w:t>hus</w:t>
      </w:r>
      <w:proofErr w:type="spellEnd"/>
      <w:r w:rsidR="00765CAE" w:rsidRPr="00765CAE">
        <w:rPr>
          <w:rFonts w:ascii="Century Schoolbook" w:hAnsi="Century Schoolbook"/>
          <w:color w:val="000000"/>
        </w:rPr>
        <w:t>, at a minimum,</w:t>
      </w:r>
      <w:r w:rsidR="00765CAE">
        <w:rPr>
          <w:rFonts w:ascii="Century Schoolbook" w:hAnsi="Century Schoolbook"/>
          <w:color w:val="000000"/>
        </w:rPr>
        <w:t xml:space="preserve"> </w:t>
      </w:r>
      <w:r w:rsidR="00765CAE" w:rsidRPr="00765CAE">
        <w:rPr>
          <w:rFonts w:ascii="Century Schoolbook" w:hAnsi="Century Schoolbook"/>
          <w:color w:val="000000"/>
        </w:rPr>
        <w:t>both the Executive and Legislative Branches acquiesced in</w:t>
      </w:r>
      <w:r w:rsidR="00765CAE">
        <w:rPr>
          <w:rFonts w:ascii="Century Schoolbook" w:hAnsi="Century Schoolbook"/>
          <w:color w:val="000000"/>
        </w:rPr>
        <w:t xml:space="preserve"> </w:t>
      </w:r>
      <w:r w:rsidR="00765CAE" w:rsidRPr="00765CAE">
        <w:rPr>
          <w:rFonts w:ascii="Century Schoolbook" w:hAnsi="Century Schoolbook"/>
          <w:color w:val="000000"/>
        </w:rPr>
        <w:t>the assumption of extrajudicial duties by judges</w:t>
      </w:r>
      <w:r>
        <w:rPr>
          <w:rFonts w:ascii="Century Schoolbook" w:hAnsi="Century Schoolbook"/>
          <w:color w:val="000000"/>
        </w:rPr>
        <w:t>”)</w:t>
      </w:r>
      <w:r w:rsidR="003A363B">
        <w:rPr>
          <w:rFonts w:ascii="Century Schoolbook" w:hAnsi="Century Schoolbook"/>
          <w:color w:val="000000"/>
        </w:rPr>
        <w:t>.</w:t>
      </w:r>
    </w:p>
    <w:p w14:paraId="271C7CF2" w14:textId="23527964" w:rsidR="00340AEE" w:rsidRDefault="00112A7D" w:rsidP="001C1E2E">
      <w:pPr>
        <w:spacing w:line="280" w:lineRule="exact"/>
        <w:ind w:left="900" w:right="410" w:hanging="450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(4) </w:t>
      </w:r>
      <w:r w:rsidR="00F1799E">
        <w:rPr>
          <w:rFonts w:ascii="Century Schoolbook" w:hAnsi="Century Schoolbook"/>
          <w:color w:val="000000"/>
        </w:rPr>
        <w:tab/>
      </w:r>
      <w:r w:rsidR="003A363B" w:rsidRPr="000266CD">
        <w:rPr>
          <w:rFonts w:ascii="Century Schoolbook" w:hAnsi="Century Schoolbook"/>
          <w:b/>
          <w:bCs/>
          <w:i/>
          <w:iCs/>
          <w:color w:val="000000"/>
        </w:rPr>
        <w:t>F</w:t>
      </w:r>
      <w:r w:rsidRPr="000266CD">
        <w:rPr>
          <w:rFonts w:ascii="Century Schoolbook" w:hAnsi="Century Schoolbook"/>
          <w:b/>
          <w:bCs/>
          <w:i/>
          <w:iCs/>
          <w:color w:val="000000"/>
        </w:rPr>
        <w:t>unding the activities in question</w:t>
      </w:r>
      <w:r w:rsidR="003A363B" w:rsidRPr="00994D98">
        <w:rPr>
          <w:rFonts w:ascii="Century Schoolbook" w:hAnsi="Century Schoolbook"/>
          <w:b/>
          <w:bCs/>
          <w:color w:val="000000"/>
        </w:rPr>
        <w:t>.</w:t>
      </w:r>
      <w:r>
        <w:rPr>
          <w:rFonts w:ascii="Century Schoolbook" w:hAnsi="Century Schoolbook"/>
          <w:color w:val="000000"/>
        </w:rPr>
        <w:t xml:space="preserve"> </w:t>
      </w:r>
      <w:r w:rsidR="003A363B">
        <w:rPr>
          <w:rFonts w:ascii="Century Schoolbook" w:hAnsi="Century Schoolbook"/>
          <w:color w:val="000000"/>
        </w:rPr>
        <w:t xml:space="preserve"> </w:t>
      </w:r>
      <w:r w:rsidR="005F1859">
        <w:rPr>
          <w:rFonts w:ascii="Century Schoolbook" w:hAnsi="Century Schoolbook"/>
          <w:i/>
          <w:iCs/>
          <w:color w:val="000000"/>
        </w:rPr>
        <w:t>E.g.</w:t>
      </w:r>
      <w:r w:rsidR="005F1859">
        <w:rPr>
          <w:rFonts w:ascii="Century Schoolbook" w:hAnsi="Century Schoolbook"/>
          <w:color w:val="000000"/>
        </w:rPr>
        <w:t xml:space="preserve">, </w:t>
      </w:r>
      <w:r w:rsidRPr="00340AEE">
        <w:rPr>
          <w:rFonts w:ascii="Century Schoolbook" w:hAnsi="Century Schoolbook"/>
          <w:i/>
          <w:iCs/>
          <w:color w:val="000000"/>
        </w:rPr>
        <w:t>Grisar</w:t>
      </w:r>
      <w:r w:rsidRPr="00340AEE">
        <w:rPr>
          <w:rFonts w:ascii="Century Schoolbook" w:hAnsi="Century Schoolbook"/>
          <w:color w:val="000000"/>
        </w:rPr>
        <w:t xml:space="preserve">, 73 U.S. </w:t>
      </w:r>
      <w:r>
        <w:rPr>
          <w:rFonts w:ascii="Century Schoolbook" w:hAnsi="Century Schoolbook"/>
          <w:color w:val="000000"/>
        </w:rPr>
        <w:t>at 381</w:t>
      </w:r>
      <w:r w:rsidRPr="00340AEE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>(</w:t>
      </w:r>
      <w:r w:rsidR="00340AEE">
        <w:rPr>
          <w:rFonts w:ascii="Century Schoolbook" w:hAnsi="Century Schoolbook"/>
          <w:color w:val="000000"/>
        </w:rPr>
        <w:t>“</w:t>
      </w:r>
      <w:r w:rsidR="00340AEE" w:rsidRPr="00340AEE">
        <w:rPr>
          <w:rFonts w:ascii="Century Schoolbook" w:hAnsi="Century Schoolbook"/>
          <w:color w:val="000000"/>
        </w:rPr>
        <w:t>The action of the President in making the reservations</w:t>
      </w:r>
      <w:r w:rsidR="00340AEE">
        <w:rPr>
          <w:rFonts w:ascii="Century Schoolbook" w:hAnsi="Century Schoolbook"/>
          <w:color w:val="000000"/>
        </w:rPr>
        <w:t xml:space="preserve"> </w:t>
      </w:r>
      <w:r w:rsidR="00340AEE" w:rsidRPr="00340AEE">
        <w:rPr>
          <w:rFonts w:ascii="Century Schoolbook" w:hAnsi="Century Schoolbook"/>
          <w:color w:val="000000"/>
        </w:rPr>
        <w:t>in question was indirectly approved by the legislation</w:t>
      </w:r>
      <w:r w:rsidR="00340AEE">
        <w:rPr>
          <w:rFonts w:ascii="Century Schoolbook" w:hAnsi="Century Schoolbook"/>
          <w:color w:val="000000"/>
        </w:rPr>
        <w:t xml:space="preserve"> </w:t>
      </w:r>
      <w:r w:rsidR="00340AEE" w:rsidRPr="00340AEE">
        <w:rPr>
          <w:rFonts w:ascii="Century Schoolbook" w:hAnsi="Century Schoolbook"/>
          <w:color w:val="000000"/>
        </w:rPr>
        <w:t>of Congress in appropriating moneys for the construction</w:t>
      </w:r>
      <w:r w:rsidR="00340AEE">
        <w:rPr>
          <w:rFonts w:ascii="Century Schoolbook" w:hAnsi="Century Schoolbook"/>
          <w:color w:val="000000"/>
        </w:rPr>
        <w:t xml:space="preserve"> </w:t>
      </w:r>
      <w:r w:rsidR="00340AEE" w:rsidRPr="00340AEE">
        <w:rPr>
          <w:rFonts w:ascii="Century Schoolbook" w:hAnsi="Century Schoolbook"/>
          <w:color w:val="000000"/>
        </w:rPr>
        <w:t>of fortifications and other public works upon them</w:t>
      </w:r>
      <w:r w:rsidR="00340AEE">
        <w:rPr>
          <w:rFonts w:ascii="Century Schoolbook" w:hAnsi="Century Schoolbook"/>
          <w:color w:val="000000"/>
        </w:rPr>
        <w:t>.”</w:t>
      </w:r>
      <w:r>
        <w:rPr>
          <w:rFonts w:ascii="Century Schoolbook" w:hAnsi="Century Schoolbook"/>
          <w:color w:val="000000"/>
        </w:rPr>
        <w:t>).</w:t>
      </w:r>
    </w:p>
    <w:p w14:paraId="6BF7B1E5" w14:textId="0C8BCA9E" w:rsidR="00A915D5" w:rsidRDefault="00144C3B" w:rsidP="00CF0941">
      <w:pPr>
        <w:spacing w:line="280" w:lineRule="exact"/>
        <w:ind w:firstLine="0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Through </w:t>
      </w:r>
      <w:r w:rsidRPr="00994D98">
        <w:rPr>
          <w:rFonts w:ascii="Century Schoolbook" w:hAnsi="Century Schoolbook"/>
          <w:i/>
          <w:iCs/>
          <w:color w:val="000000"/>
        </w:rPr>
        <w:t>all</w:t>
      </w:r>
      <w:r>
        <w:rPr>
          <w:rFonts w:ascii="Century Schoolbook" w:hAnsi="Century Schoolbook"/>
          <w:color w:val="000000"/>
        </w:rPr>
        <w:t xml:space="preserve"> of these means</w:t>
      </w:r>
      <w:r w:rsidR="00B67F83">
        <w:rPr>
          <w:rFonts w:ascii="Century Schoolbook" w:hAnsi="Century Schoolbook"/>
          <w:color w:val="000000"/>
        </w:rPr>
        <w:t>, t</w:t>
      </w:r>
      <w:r w:rsidR="005D5ABC">
        <w:rPr>
          <w:rFonts w:ascii="Century Schoolbook" w:hAnsi="Century Schoolbook"/>
          <w:color w:val="000000"/>
        </w:rPr>
        <w:t>he executive branch has “</w:t>
      </w:r>
      <w:r w:rsidR="00A915D5" w:rsidRPr="00DC6B4E">
        <w:rPr>
          <w:rFonts w:ascii="Century Schoolbook" w:hAnsi="Century Schoolbook"/>
          <w:color w:val="000000"/>
        </w:rPr>
        <w:t>placed its stamp of</w:t>
      </w:r>
      <w:r w:rsidR="00A915D5">
        <w:rPr>
          <w:rFonts w:ascii="Century Schoolbook" w:hAnsi="Century Schoolbook"/>
          <w:color w:val="000000"/>
        </w:rPr>
        <w:t xml:space="preserve"> </w:t>
      </w:r>
      <w:r w:rsidR="00A915D5" w:rsidRPr="00DC6B4E">
        <w:rPr>
          <w:rFonts w:ascii="Century Schoolbook" w:hAnsi="Century Schoolbook"/>
          <w:color w:val="000000"/>
        </w:rPr>
        <w:t>approval</w:t>
      </w:r>
      <w:r w:rsidR="005D5ABC">
        <w:rPr>
          <w:rFonts w:ascii="Century Schoolbook" w:hAnsi="Century Schoolbook"/>
          <w:color w:val="000000"/>
        </w:rPr>
        <w:t>”</w:t>
      </w:r>
      <w:r w:rsidR="00A915D5" w:rsidRPr="00DC6B4E">
        <w:rPr>
          <w:rFonts w:ascii="Century Schoolbook" w:hAnsi="Century Schoolbook"/>
          <w:color w:val="000000"/>
        </w:rPr>
        <w:t xml:space="preserve"> on </w:t>
      </w:r>
      <w:r w:rsidR="00B67F83">
        <w:rPr>
          <w:rFonts w:ascii="Century Schoolbook" w:hAnsi="Century Schoolbook"/>
          <w:color w:val="000000"/>
        </w:rPr>
        <w:t>independent</w:t>
      </w:r>
      <w:r w:rsidR="005D5ABC">
        <w:rPr>
          <w:rFonts w:ascii="Century Schoolbook" w:hAnsi="Century Schoolbook"/>
          <w:color w:val="000000"/>
        </w:rPr>
        <w:t xml:space="preserve"> agencies</w:t>
      </w:r>
      <w:r w:rsidR="00B67F83">
        <w:rPr>
          <w:rFonts w:ascii="Century Schoolbook" w:hAnsi="Century Schoolbook"/>
          <w:color w:val="000000"/>
        </w:rPr>
        <w:t>.</w:t>
      </w:r>
      <w:r w:rsidR="005D5ABC">
        <w:rPr>
          <w:rFonts w:ascii="Century Schoolbook" w:hAnsi="Century Schoolbook"/>
          <w:color w:val="000000"/>
        </w:rPr>
        <w:t xml:space="preserve"> </w:t>
      </w:r>
      <w:r w:rsidR="00B67F83">
        <w:rPr>
          <w:rFonts w:ascii="Century Schoolbook" w:hAnsi="Century Schoolbook"/>
          <w:color w:val="000000"/>
        </w:rPr>
        <w:t xml:space="preserve"> </w:t>
      </w:r>
      <w:r w:rsidR="005D5ABC" w:rsidRPr="00A826F2">
        <w:rPr>
          <w:rFonts w:ascii="Century Schoolbook" w:hAnsi="Century Schoolbook"/>
          <w:i/>
          <w:iCs/>
          <w:color w:val="000000"/>
        </w:rPr>
        <w:t>Regan</w:t>
      </w:r>
      <w:r w:rsidR="005D5ABC" w:rsidRPr="00A826F2">
        <w:rPr>
          <w:rFonts w:ascii="Century Schoolbook" w:hAnsi="Century Schoolbook"/>
          <w:color w:val="000000"/>
        </w:rPr>
        <w:t>, 453 U.S.</w:t>
      </w:r>
      <w:r w:rsidR="005D5ABC">
        <w:rPr>
          <w:rFonts w:ascii="Century Schoolbook" w:hAnsi="Century Schoolbook"/>
          <w:color w:val="000000"/>
        </w:rPr>
        <w:t xml:space="preserve"> at 68</w:t>
      </w:r>
      <w:r w:rsidR="00A915D5">
        <w:rPr>
          <w:rFonts w:ascii="Century Schoolbook" w:hAnsi="Century Schoolbook"/>
          <w:color w:val="000000"/>
        </w:rPr>
        <w:t>0</w:t>
      </w:r>
      <w:r w:rsidR="005D5ABC">
        <w:rPr>
          <w:rFonts w:ascii="Century Schoolbook" w:hAnsi="Century Schoolbook"/>
          <w:color w:val="000000"/>
        </w:rPr>
        <w:t>.</w:t>
      </w:r>
    </w:p>
    <w:p w14:paraId="600361D7" w14:textId="660F826A" w:rsidR="00B67F83" w:rsidRDefault="00B67F83" w:rsidP="00CF0941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lastRenderedPageBreak/>
        <w:t>True enough,</w:t>
      </w:r>
      <w:r w:rsidR="00A36F92">
        <w:rPr>
          <w:rFonts w:ascii="Century Schoolbook" w:hAnsi="Century Schoolbook"/>
          <w:color w:val="000000"/>
        </w:rPr>
        <w:t xml:space="preserve"> </w:t>
      </w:r>
      <w:r w:rsidR="00144C3B">
        <w:rPr>
          <w:rFonts w:ascii="Century Schoolbook" w:hAnsi="Century Schoolbook"/>
          <w:color w:val="000000"/>
        </w:rPr>
        <w:t>signing a bill</w:t>
      </w:r>
      <w:r>
        <w:rPr>
          <w:rFonts w:ascii="Century Schoolbook" w:hAnsi="Century Schoolbook"/>
          <w:color w:val="000000"/>
        </w:rPr>
        <w:t xml:space="preserve"> </w:t>
      </w:r>
      <w:r w:rsidR="00A36F92">
        <w:rPr>
          <w:rFonts w:ascii="Century Schoolbook" w:hAnsi="Century Schoolbook"/>
          <w:color w:val="000000"/>
        </w:rPr>
        <w:t>may not</w:t>
      </w:r>
      <w:r w:rsidR="009C7F88" w:rsidRPr="00A36F92">
        <w:rPr>
          <w:rFonts w:ascii="Century Schoolbook" w:hAnsi="Century Schoolbook"/>
          <w:color w:val="000000"/>
        </w:rPr>
        <w:t xml:space="preserve"> </w:t>
      </w:r>
      <w:r w:rsidR="00CF0941" w:rsidRPr="00994D98">
        <w:rPr>
          <w:rFonts w:ascii="Century Schoolbook" w:hAnsi="Century Schoolbook"/>
          <w:color w:val="000000"/>
        </w:rPr>
        <w:t>always</w:t>
      </w:r>
      <w:r w:rsidR="00A36F92">
        <w:rPr>
          <w:rFonts w:ascii="Century Schoolbook" w:hAnsi="Century Schoolbook"/>
          <w:color w:val="000000"/>
        </w:rPr>
        <w:t xml:space="preserve"> </w:t>
      </w:r>
      <w:r w:rsidR="009C7F88" w:rsidRPr="00A36F92">
        <w:rPr>
          <w:rFonts w:ascii="Century Schoolbook" w:hAnsi="Century Schoolbook"/>
          <w:color w:val="000000"/>
        </w:rPr>
        <w:t>indicate acquiescence,</w:t>
      </w:r>
      <w:r w:rsidR="00A36F92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 xml:space="preserve">given the </w:t>
      </w:r>
      <w:r w:rsidR="009C7F88" w:rsidRPr="00A36F92">
        <w:rPr>
          <w:rFonts w:ascii="Century Schoolbook" w:hAnsi="Century Schoolbook"/>
          <w:color w:val="000000"/>
        </w:rPr>
        <w:t>“otherwise valuable effect”</w:t>
      </w:r>
      <w:r>
        <w:rPr>
          <w:rFonts w:ascii="Century Schoolbook" w:hAnsi="Century Schoolbook"/>
          <w:color w:val="000000"/>
        </w:rPr>
        <w:t xml:space="preserve"> </w:t>
      </w:r>
      <w:r w:rsidR="00743248">
        <w:rPr>
          <w:rFonts w:ascii="Century Schoolbook" w:hAnsi="Century Schoolbook"/>
          <w:color w:val="000000"/>
        </w:rPr>
        <w:t xml:space="preserve">the bill </w:t>
      </w:r>
      <w:r>
        <w:rPr>
          <w:rFonts w:ascii="Century Schoolbook" w:hAnsi="Century Schoolbook"/>
          <w:color w:val="000000"/>
        </w:rPr>
        <w:t>might have.</w:t>
      </w:r>
      <w:r w:rsidR="00A36F92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 xml:space="preserve"> </w:t>
      </w:r>
      <w:r w:rsidR="00CF0941" w:rsidRPr="00A36F92">
        <w:rPr>
          <w:rFonts w:ascii="Century Schoolbook" w:hAnsi="Century Schoolbook"/>
          <w:i/>
          <w:iCs/>
          <w:color w:val="000000"/>
        </w:rPr>
        <w:t>Myers</w:t>
      </w:r>
      <w:r w:rsidR="00CF0941" w:rsidRPr="00A36F92">
        <w:rPr>
          <w:rFonts w:ascii="Century Schoolbook" w:hAnsi="Century Schoolbook"/>
          <w:color w:val="000000"/>
        </w:rPr>
        <w:t>, 272 U.S. at 170</w:t>
      </w:r>
      <w:r>
        <w:rPr>
          <w:rFonts w:ascii="Century Schoolbook" w:hAnsi="Century Schoolbook"/>
          <w:color w:val="000000"/>
        </w:rPr>
        <w:t>.  But</w:t>
      </w:r>
      <w:r w:rsidR="00CF0941">
        <w:rPr>
          <w:rFonts w:ascii="Century Schoolbook" w:hAnsi="Century Schoolbook"/>
          <w:color w:val="000000"/>
        </w:rPr>
        <w:t xml:space="preserve"> </w:t>
      </w:r>
      <w:r w:rsidR="00685123">
        <w:rPr>
          <w:rFonts w:ascii="Century Schoolbook" w:hAnsi="Century Schoolbook"/>
          <w:color w:val="000000"/>
        </w:rPr>
        <w:t>here</w:t>
      </w:r>
      <w:r w:rsidR="00A36F92">
        <w:rPr>
          <w:rFonts w:ascii="Century Schoolbook" w:hAnsi="Century Schoolbook"/>
          <w:color w:val="000000"/>
        </w:rPr>
        <w:t xml:space="preserve"> </w:t>
      </w:r>
      <w:r w:rsidR="009C7F88" w:rsidRPr="00A36F92">
        <w:rPr>
          <w:rFonts w:ascii="Century Schoolbook" w:hAnsi="Century Schoolbook"/>
          <w:color w:val="000000"/>
        </w:rPr>
        <w:t>a “long-continued action” has “been allowed to be so often repeated as to crystallize into a regular practice</w:t>
      </w:r>
      <w:r w:rsidR="00685123">
        <w:rPr>
          <w:rFonts w:ascii="Century Schoolbook" w:hAnsi="Century Schoolbook"/>
          <w:color w:val="000000"/>
        </w:rPr>
        <w:t>.</w:t>
      </w:r>
      <w:r w:rsidR="009C7F88" w:rsidRPr="00A36F92">
        <w:rPr>
          <w:rFonts w:ascii="Century Schoolbook" w:hAnsi="Century Schoolbook"/>
          <w:color w:val="000000"/>
        </w:rPr>
        <w:t>”</w:t>
      </w:r>
      <w:r w:rsidR="00685123">
        <w:rPr>
          <w:rFonts w:ascii="Century Schoolbook" w:hAnsi="Century Schoolbook"/>
          <w:color w:val="000000"/>
        </w:rPr>
        <w:t xml:space="preserve">  </w:t>
      </w:r>
      <w:r w:rsidR="00685123" w:rsidRPr="00685123">
        <w:rPr>
          <w:rFonts w:ascii="Century Schoolbook" w:hAnsi="Century Schoolbook"/>
          <w:i/>
          <w:iCs/>
          <w:color w:val="000000"/>
        </w:rPr>
        <w:t>Midwest Oil</w:t>
      </w:r>
      <w:r w:rsidR="00685123" w:rsidRPr="00A36F92">
        <w:rPr>
          <w:rFonts w:ascii="Century Schoolbook" w:hAnsi="Century Schoolbook"/>
          <w:color w:val="000000"/>
        </w:rPr>
        <w:t>, 236 U.S. at 472</w:t>
      </w:r>
      <w:r w:rsidR="00685123">
        <w:rPr>
          <w:rFonts w:ascii="Century Schoolbook" w:hAnsi="Century Schoolbook"/>
          <w:color w:val="000000"/>
        </w:rPr>
        <w:t>-</w:t>
      </w:r>
      <w:r w:rsidR="00685123" w:rsidRPr="00A36F92">
        <w:rPr>
          <w:rFonts w:ascii="Century Schoolbook" w:hAnsi="Century Schoolbook"/>
          <w:color w:val="000000"/>
        </w:rPr>
        <w:t>73</w:t>
      </w:r>
      <w:r w:rsidR="00CF0941">
        <w:rPr>
          <w:rFonts w:ascii="Century Schoolbook" w:hAnsi="Century Schoolbook"/>
          <w:color w:val="000000"/>
        </w:rPr>
        <w:t xml:space="preserve">.  </w:t>
      </w:r>
      <w:r>
        <w:rPr>
          <w:rFonts w:ascii="Century Schoolbook" w:hAnsi="Century Schoolbook"/>
          <w:color w:val="000000"/>
        </w:rPr>
        <w:t>The case for acquiescence is not just</w:t>
      </w:r>
      <w:r w:rsidR="00CF0941">
        <w:rPr>
          <w:rFonts w:ascii="Century Schoolbook" w:hAnsi="Century Schoolbook"/>
          <w:color w:val="000000"/>
        </w:rPr>
        <w:t xml:space="preserve"> “</w:t>
      </w:r>
      <w:r w:rsidR="00CF0941" w:rsidRPr="00685123">
        <w:rPr>
          <w:rFonts w:ascii="Century Schoolbook" w:hAnsi="Century Schoolbook"/>
          <w:color w:val="000000"/>
        </w:rPr>
        <w:t>the mere presence of acts on the statute book</w:t>
      </w:r>
      <w:r w:rsidR="00CF0941">
        <w:rPr>
          <w:rFonts w:ascii="Century Schoolbook" w:hAnsi="Century Schoolbook"/>
          <w:color w:val="000000"/>
        </w:rPr>
        <w:t>,”</w:t>
      </w:r>
      <w:r w:rsidR="00CF0941" w:rsidRPr="00CF0941">
        <w:rPr>
          <w:rFonts w:ascii="Century Schoolbook" w:hAnsi="Century Schoolbook"/>
          <w:i/>
          <w:iCs/>
          <w:color w:val="000000"/>
        </w:rPr>
        <w:t xml:space="preserve"> </w:t>
      </w:r>
      <w:r w:rsidR="00CF0941">
        <w:rPr>
          <w:rFonts w:ascii="Century Schoolbook" w:hAnsi="Century Schoolbook"/>
          <w:color w:val="000000"/>
        </w:rPr>
        <w:t xml:space="preserve">or a single provision that </w:t>
      </w:r>
      <w:r w:rsidR="00144C3B">
        <w:rPr>
          <w:rFonts w:ascii="Century Schoolbook" w:hAnsi="Century Schoolbook"/>
          <w:color w:val="000000"/>
        </w:rPr>
        <w:t>was</w:t>
      </w:r>
      <w:r w:rsidR="00685123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>“</w:t>
      </w:r>
      <w:r w:rsidRPr="00685123">
        <w:rPr>
          <w:rFonts w:ascii="Century Schoolbook" w:hAnsi="Century Schoolbook"/>
          <w:color w:val="000000"/>
        </w:rPr>
        <w:t>imposed as a rider</w:t>
      </w:r>
      <w:r>
        <w:rPr>
          <w:rFonts w:ascii="Century Schoolbook" w:hAnsi="Century Schoolbook"/>
          <w:color w:val="000000"/>
        </w:rPr>
        <w:t xml:space="preserve">” on </w:t>
      </w:r>
      <w:r w:rsidR="00685123" w:rsidRPr="00685123">
        <w:rPr>
          <w:rFonts w:ascii="Century Schoolbook" w:hAnsi="Century Schoolbook"/>
          <w:color w:val="000000"/>
        </w:rPr>
        <w:t>an appropriation</w:t>
      </w:r>
      <w:r w:rsidR="00743248">
        <w:rPr>
          <w:rFonts w:ascii="Century Schoolbook" w:hAnsi="Century Schoolbook"/>
          <w:color w:val="000000"/>
        </w:rPr>
        <w:t>s</w:t>
      </w:r>
      <w:r w:rsidR="00685123" w:rsidRPr="00685123">
        <w:rPr>
          <w:rFonts w:ascii="Century Schoolbook" w:hAnsi="Century Schoolbook"/>
          <w:color w:val="000000"/>
        </w:rPr>
        <w:t xml:space="preserve"> ac</w:t>
      </w:r>
      <w:r w:rsidR="00144C3B">
        <w:rPr>
          <w:rFonts w:ascii="Century Schoolbook" w:hAnsi="Century Schoolbook"/>
          <w:color w:val="000000"/>
        </w:rPr>
        <w:t>t</w:t>
      </w:r>
      <w:r>
        <w:rPr>
          <w:rFonts w:ascii="Century Schoolbook" w:hAnsi="Century Schoolbook"/>
          <w:color w:val="000000"/>
        </w:rPr>
        <w:t xml:space="preserve">.  </w:t>
      </w:r>
      <w:r w:rsidR="00CF0941" w:rsidRPr="00A36F92">
        <w:rPr>
          <w:rFonts w:ascii="Century Schoolbook" w:hAnsi="Century Schoolbook"/>
          <w:i/>
          <w:iCs/>
          <w:color w:val="000000"/>
        </w:rPr>
        <w:t>Myers</w:t>
      </w:r>
      <w:r w:rsidR="00CF0941" w:rsidRPr="00A36F92">
        <w:rPr>
          <w:rFonts w:ascii="Century Schoolbook" w:hAnsi="Century Schoolbook"/>
          <w:color w:val="000000"/>
        </w:rPr>
        <w:t xml:space="preserve">, 272 U.S. at </w:t>
      </w:r>
      <w:r w:rsidR="00CF0941">
        <w:rPr>
          <w:rFonts w:ascii="Century Schoolbook" w:hAnsi="Century Schoolbook"/>
          <w:color w:val="000000"/>
        </w:rPr>
        <w:t>170-71.</w:t>
      </w:r>
      <w:r w:rsidR="00685123">
        <w:rPr>
          <w:rFonts w:ascii="Century Schoolbook" w:hAnsi="Century Schoolbook"/>
          <w:color w:val="000000"/>
        </w:rPr>
        <w:t xml:space="preserve"> </w:t>
      </w:r>
      <w:r w:rsidR="00CF0941">
        <w:rPr>
          <w:rFonts w:ascii="Century Schoolbook" w:hAnsi="Century Schoolbook"/>
          <w:color w:val="000000"/>
        </w:rPr>
        <w:t xml:space="preserve"> </w:t>
      </w:r>
      <w:r w:rsidRPr="005D5ABC">
        <w:rPr>
          <w:rFonts w:ascii="Century Schoolbook" w:hAnsi="Century Schoolbook"/>
          <w:color w:val="000000"/>
        </w:rPr>
        <w:t xml:space="preserve">For 150 years, presidents have </w:t>
      </w:r>
      <w:r>
        <w:rPr>
          <w:rFonts w:ascii="Century Schoolbook" w:hAnsi="Century Schoolbook"/>
          <w:color w:val="000000"/>
        </w:rPr>
        <w:t xml:space="preserve">helped create </w:t>
      </w:r>
      <w:r w:rsidR="00144C3B">
        <w:rPr>
          <w:rFonts w:ascii="Century Schoolbook" w:hAnsi="Century Schoolbook"/>
          <w:color w:val="000000"/>
        </w:rPr>
        <w:t xml:space="preserve">and </w:t>
      </w:r>
      <w:r>
        <w:rPr>
          <w:rFonts w:ascii="Century Schoolbook" w:hAnsi="Century Schoolbook"/>
          <w:color w:val="000000"/>
        </w:rPr>
        <w:t>modify</w:t>
      </w:r>
      <w:r w:rsidRPr="005D5ABC">
        <w:rPr>
          <w:rFonts w:ascii="Century Schoolbook" w:hAnsi="Century Schoolbook"/>
          <w:color w:val="000000"/>
        </w:rPr>
        <w:t xml:space="preserve"> </w:t>
      </w:r>
      <w:r>
        <w:rPr>
          <w:rFonts w:ascii="Century Schoolbook" w:hAnsi="Century Schoolbook"/>
          <w:color w:val="000000"/>
        </w:rPr>
        <w:t xml:space="preserve">dozens of </w:t>
      </w:r>
      <w:r w:rsidRPr="005D5ABC">
        <w:rPr>
          <w:rFonts w:ascii="Century Schoolbook" w:hAnsi="Century Schoolbook"/>
          <w:color w:val="000000"/>
        </w:rPr>
        <w:t>independent agencies, have appoint</w:t>
      </w:r>
      <w:r>
        <w:rPr>
          <w:rFonts w:ascii="Century Schoolbook" w:hAnsi="Century Schoolbook"/>
          <w:color w:val="000000"/>
        </w:rPr>
        <w:t>e</w:t>
      </w:r>
      <w:r w:rsidR="009F2784">
        <w:rPr>
          <w:rFonts w:ascii="Century Schoolbook" w:hAnsi="Century Schoolbook"/>
          <w:color w:val="000000"/>
        </w:rPr>
        <w:t>d people to run them</w:t>
      </w:r>
      <w:r w:rsidRPr="005D5ABC">
        <w:rPr>
          <w:rFonts w:ascii="Century Schoolbook" w:hAnsi="Century Schoolbook"/>
          <w:color w:val="000000"/>
        </w:rPr>
        <w:t xml:space="preserve">, and have supported their operations by funding them.  </w:t>
      </w:r>
    </w:p>
    <w:p w14:paraId="335043FA" w14:textId="15084BD3" w:rsidR="00B43099" w:rsidRDefault="00144C3B" w:rsidP="005039C1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Meanwhile</w:t>
      </w:r>
      <w:r w:rsidR="000266CD">
        <w:rPr>
          <w:rFonts w:ascii="Century Schoolbook" w:hAnsi="Century Schoolbook"/>
          <w:color w:val="000000"/>
        </w:rPr>
        <w:t>, p</w:t>
      </w:r>
      <w:r w:rsidR="00B0672E">
        <w:rPr>
          <w:rFonts w:ascii="Century Schoolbook" w:hAnsi="Century Schoolbook"/>
          <w:color w:val="000000"/>
        </w:rPr>
        <w:t xml:space="preserve">residential </w:t>
      </w:r>
      <w:r w:rsidR="0071486F">
        <w:rPr>
          <w:rFonts w:ascii="Century Schoolbook" w:hAnsi="Century Schoolbook"/>
          <w:color w:val="000000"/>
        </w:rPr>
        <w:t xml:space="preserve">objections </w:t>
      </w:r>
      <w:r w:rsidR="00B0672E">
        <w:rPr>
          <w:rFonts w:ascii="Century Schoolbook" w:hAnsi="Century Schoolbook"/>
          <w:color w:val="000000"/>
        </w:rPr>
        <w:t xml:space="preserve">to </w:t>
      </w:r>
      <w:r w:rsidR="00D747B1">
        <w:rPr>
          <w:rFonts w:ascii="Century Schoolbook" w:hAnsi="Century Schoolbook"/>
          <w:color w:val="000000"/>
        </w:rPr>
        <w:t xml:space="preserve">these </w:t>
      </w:r>
      <w:r w:rsidR="00AE190C">
        <w:rPr>
          <w:rFonts w:ascii="Century Schoolbook" w:hAnsi="Century Schoolbook"/>
          <w:color w:val="000000"/>
        </w:rPr>
        <w:t>agencies</w:t>
      </w:r>
      <w:r w:rsidR="00B0672E">
        <w:rPr>
          <w:rFonts w:ascii="Century Schoolbook" w:hAnsi="Century Schoolbook"/>
          <w:color w:val="000000"/>
        </w:rPr>
        <w:t xml:space="preserve"> </w:t>
      </w:r>
      <w:r w:rsidR="001D1EBF">
        <w:rPr>
          <w:rFonts w:ascii="Century Schoolbook" w:hAnsi="Century Schoolbook"/>
          <w:color w:val="000000"/>
        </w:rPr>
        <w:t xml:space="preserve">appear to </w:t>
      </w:r>
      <w:r w:rsidR="00B0672E">
        <w:rPr>
          <w:rFonts w:ascii="Century Schoolbook" w:hAnsi="Century Schoolbook"/>
          <w:color w:val="000000"/>
        </w:rPr>
        <w:t xml:space="preserve">have been rare and short-lived.  </w:t>
      </w:r>
      <w:r w:rsidR="00241689">
        <w:rPr>
          <w:rFonts w:ascii="Century Schoolbook" w:hAnsi="Century Schoolbook"/>
          <w:color w:val="000000"/>
        </w:rPr>
        <w:t xml:space="preserve">Presidents have many tools </w:t>
      </w:r>
      <w:r w:rsidR="00961C82">
        <w:rPr>
          <w:rFonts w:ascii="Century Schoolbook" w:hAnsi="Century Schoolbook"/>
          <w:color w:val="000000"/>
        </w:rPr>
        <w:t xml:space="preserve">available </w:t>
      </w:r>
      <w:r w:rsidR="00241689">
        <w:rPr>
          <w:rFonts w:ascii="Century Schoolbook" w:hAnsi="Century Schoolbook"/>
          <w:color w:val="000000"/>
        </w:rPr>
        <w:t xml:space="preserve">to resist </w:t>
      </w:r>
      <w:r w:rsidR="00AE190C">
        <w:rPr>
          <w:rFonts w:ascii="Century Schoolbook" w:hAnsi="Century Schoolbook"/>
          <w:color w:val="000000"/>
        </w:rPr>
        <w:t>constitutional intrusions</w:t>
      </w:r>
      <w:r w:rsidR="00241689">
        <w:rPr>
          <w:rFonts w:ascii="Century Schoolbook" w:hAnsi="Century Schoolbook"/>
          <w:color w:val="000000"/>
        </w:rPr>
        <w:t xml:space="preserve">.  </w:t>
      </w:r>
      <w:r>
        <w:rPr>
          <w:rFonts w:ascii="Century Schoolbook" w:hAnsi="Century Schoolbook"/>
          <w:color w:val="000000"/>
        </w:rPr>
        <w:t>They have, for instance,</w:t>
      </w:r>
      <w:r w:rsidR="00961C82">
        <w:rPr>
          <w:rFonts w:ascii="Century Schoolbook" w:hAnsi="Century Schoolbook"/>
          <w:color w:val="000000"/>
        </w:rPr>
        <w:t xml:space="preserve"> repeatedly</w:t>
      </w:r>
      <w:r w:rsidR="00961C82" w:rsidRPr="00A22AD7">
        <w:rPr>
          <w:rFonts w:ascii="Century Schoolbook" w:hAnsi="Century Schoolbook"/>
          <w:color w:val="000000"/>
        </w:rPr>
        <w:t xml:space="preserve"> </w:t>
      </w:r>
      <w:r w:rsidR="00961C82">
        <w:rPr>
          <w:rFonts w:ascii="Century Schoolbook" w:hAnsi="Century Schoolbook"/>
          <w:color w:val="000000"/>
        </w:rPr>
        <w:t>deterred legislation that would “</w:t>
      </w:r>
      <w:r w:rsidR="00961C82" w:rsidRPr="00A22AD7">
        <w:rPr>
          <w:rFonts w:ascii="Century Schoolbook" w:hAnsi="Century Schoolbook"/>
          <w:color w:val="000000"/>
        </w:rPr>
        <w:t>limit how the executive branch conducts</w:t>
      </w:r>
      <w:r w:rsidR="00961C82">
        <w:rPr>
          <w:rFonts w:ascii="Century Schoolbook" w:hAnsi="Century Schoolbook"/>
          <w:color w:val="000000"/>
        </w:rPr>
        <w:t xml:space="preserve"> </w:t>
      </w:r>
      <w:r w:rsidR="00961C82" w:rsidRPr="00A22AD7">
        <w:rPr>
          <w:rFonts w:ascii="Century Schoolbook" w:hAnsi="Century Schoolbook"/>
          <w:color w:val="000000"/>
        </w:rPr>
        <w:t>diplomacy</w:t>
      </w:r>
      <w:r w:rsidR="00961C82">
        <w:rPr>
          <w:rFonts w:ascii="Century Schoolbook" w:hAnsi="Century Schoolbook"/>
          <w:color w:val="000000"/>
        </w:rPr>
        <w:t xml:space="preserve">.”  Bradley &amp; Morrison, </w:t>
      </w:r>
      <w:r w:rsidR="00892CA5" w:rsidRPr="00892CA5">
        <w:rPr>
          <w:rFonts w:ascii="Century Schoolbook" w:hAnsi="Century Schoolbook"/>
          <w:i/>
          <w:color w:val="000000"/>
        </w:rPr>
        <w:t>supra</w:t>
      </w:r>
      <w:r w:rsidR="00961C82">
        <w:rPr>
          <w:rFonts w:ascii="Century Schoolbook" w:hAnsi="Century Schoolbook"/>
          <w:color w:val="000000"/>
        </w:rPr>
        <w:t>, at 458.  N</w:t>
      </w:r>
      <w:r w:rsidR="00241689">
        <w:rPr>
          <w:rFonts w:ascii="Century Schoolbook" w:hAnsi="Century Schoolbook"/>
          <w:color w:val="000000"/>
        </w:rPr>
        <w:t xml:space="preserve">ot only </w:t>
      </w:r>
      <w:r w:rsidR="00961C82">
        <w:rPr>
          <w:rFonts w:ascii="Century Schoolbook" w:hAnsi="Century Schoolbook"/>
          <w:color w:val="000000"/>
        </w:rPr>
        <w:t xml:space="preserve">has such direct resistance </w:t>
      </w:r>
      <w:r w:rsidR="00241689">
        <w:rPr>
          <w:rFonts w:ascii="Century Schoolbook" w:hAnsi="Century Schoolbook"/>
          <w:color w:val="000000"/>
        </w:rPr>
        <w:t>been virtually nonexistent</w:t>
      </w:r>
      <w:r w:rsidR="00961C82">
        <w:rPr>
          <w:rFonts w:ascii="Century Schoolbook" w:hAnsi="Century Schoolbook"/>
          <w:color w:val="000000"/>
        </w:rPr>
        <w:t xml:space="preserve"> for independent </w:t>
      </w:r>
      <w:r w:rsidR="00AE190C">
        <w:rPr>
          <w:rFonts w:ascii="Century Schoolbook" w:hAnsi="Century Schoolbook"/>
          <w:color w:val="000000"/>
        </w:rPr>
        <w:t>agencies</w:t>
      </w:r>
      <w:r w:rsidR="00241689">
        <w:rPr>
          <w:rFonts w:ascii="Century Schoolbook" w:hAnsi="Century Schoolbook"/>
          <w:color w:val="000000"/>
        </w:rPr>
        <w:t xml:space="preserve">, but </w:t>
      </w:r>
      <w:r w:rsidR="006809AB" w:rsidRPr="00241689">
        <w:rPr>
          <w:rFonts w:ascii="Century Schoolbook" w:hAnsi="Century Schoolbook"/>
          <w:color w:val="000000"/>
        </w:rPr>
        <w:t>the</w:t>
      </w:r>
      <w:r w:rsidR="00241689">
        <w:rPr>
          <w:rFonts w:ascii="Century Schoolbook" w:hAnsi="Century Schoolbook"/>
          <w:color w:val="000000"/>
        </w:rPr>
        <w:t xml:space="preserve">re </w:t>
      </w:r>
      <w:r w:rsidR="001D1EBF">
        <w:rPr>
          <w:rFonts w:ascii="Century Schoolbook" w:hAnsi="Century Schoolbook"/>
          <w:color w:val="000000"/>
        </w:rPr>
        <w:t xml:space="preserve">has been </w:t>
      </w:r>
      <w:r w:rsidR="00241689">
        <w:rPr>
          <w:rFonts w:ascii="Century Schoolbook" w:hAnsi="Century Schoolbook"/>
          <w:color w:val="000000"/>
        </w:rPr>
        <w:t>a</w:t>
      </w:r>
      <w:r w:rsidR="001D1EBF">
        <w:rPr>
          <w:rFonts w:ascii="Century Schoolbook" w:hAnsi="Century Schoolbook"/>
          <w:color w:val="000000"/>
        </w:rPr>
        <w:t>n apparent</w:t>
      </w:r>
      <w:r w:rsidR="00241689">
        <w:rPr>
          <w:rFonts w:ascii="Century Schoolbook" w:hAnsi="Century Schoolbook"/>
          <w:color w:val="000000"/>
        </w:rPr>
        <w:t xml:space="preserve"> </w:t>
      </w:r>
      <w:r w:rsidR="00961C82">
        <w:rPr>
          <w:rFonts w:ascii="Century Schoolbook" w:hAnsi="Century Schoolbook"/>
          <w:color w:val="000000"/>
        </w:rPr>
        <w:t>dearth</w:t>
      </w:r>
      <w:r w:rsidR="006809AB" w:rsidRPr="00241689">
        <w:rPr>
          <w:rFonts w:ascii="Century Schoolbook" w:hAnsi="Century Schoolbook"/>
          <w:color w:val="000000"/>
        </w:rPr>
        <w:t xml:space="preserve"> of sustained opposition </w:t>
      </w:r>
      <w:r w:rsidR="00961C82">
        <w:rPr>
          <w:rFonts w:ascii="Century Schoolbook" w:hAnsi="Century Schoolbook"/>
          <w:color w:val="000000"/>
        </w:rPr>
        <w:t>even through</w:t>
      </w:r>
      <w:r w:rsidR="00241689">
        <w:rPr>
          <w:rFonts w:ascii="Century Schoolbook" w:hAnsi="Century Schoolbook"/>
          <w:color w:val="000000"/>
        </w:rPr>
        <w:t xml:space="preserve"> </w:t>
      </w:r>
      <w:r w:rsidR="0071486F">
        <w:rPr>
          <w:rFonts w:ascii="Century Schoolbook" w:hAnsi="Century Schoolbook"/>
          <w:color w:val="000000"/>
        </w:rPr>
        <w:t xml:space="preserve">the weak tea of </w:t>
      </w:r>
      <w:r w:rsidR="00241689">
        <w:rPr>
          <w:rFonts w:ascii="Century Schoolbook" w:hAnsi="Century Schoolbook"/>
          <w:color w:val="000000"/>
        </w:rPr>
        <w:t xml:space="preserve">signing statements, which presidents </w:t>
      </w:r>
      <w:r w:rsidR="006809AB" w:rsidRPr="00241689">
        <w:rPr>
          <w:rFonts w:ascii="Century Schoolbook" w:hAnsi="Century Schoolbook"/>
          <w:color w:val="000000"/>
        </w:rPr>
        <w:t xml:space="preserve">have long </w:t>
      </w:r>
      <w:r w:rsidR="00241689">
        <w:rPr>
          <w:rFonts w:ascii="Century Schoolbook" w:hAnsi="Century Schoolbook"/>
          <w:color w:val="000000"/>
        </w:rPr>
        <w:t xml:space="preserve">used </w:t>
      </w:r>
      <w:r w:rsidR="006809AB" w:rsidRPr="00241689">
        <w:rPr>
          <w:rFonts w:ascii="Century Schoolbook" w:hAnsi="Century Schoolbook"/>
          <w:color w:val="000000"/>
        </w:rPr>
        <w:t xml:space="preserve">to </w:t>
      </w:r>
      <w:r w:rsidR="0071486F">
        <w:rPr>
          <w:rFonts w:ascii="Century Schoolbook" w:hAnsi="Century Schoolbook"/>
          <w:color w:val="000000"/>
        </w:rPr>
        <w:t>note</w:t>
      </w:r>
      <w:r w:rsidR="0071486F" w:rsidRPr="00241689">
        <w:rPr>
          <w:rFonts w:ascii="Century Schoolbook" w:hAnsi="Century Schoolbook"/>
          <w:color w:val="000000"/>
        </w:rPr>
        <w:t xml:space="preserve"> </w:t>
      </w:r>
      <w:r w:rsidR="00AE190C">
        <w:rPr>
          <w:rFonts w:ascii="Century Schoolbook" w:hAnsi="Century Schoolbook"/>
          <w:color w:val="000000"/>
        </w:rPr>
        <w:t xml:space="preserve">constitutional </w:t>
      </w:r>
      <w:r w:rsidR="006809AB" w:rsidRPr="00241689">
        <w:rPr>
          <w:rFonts w:ascii="Century Schoolbook" w:hAnsi="Century Schoolbook"/>
          <w:color w:val="000000"/>
        </w:rPr>
        <w:t xml:space="preserve">objections.  </w:t>
      </w:r>
      <w:r w:rsidR="006809AB" w:rsidRPr="00241689">
        <w:rPr>
          <w:rFonts w:ascii="Century Schoolbook" w:hAnsi="Century Schoolbook"/>
          <w:i/>
          <w:iCs/>
          <w:color w:val="000000"/>
        </w:rPr>
        <w:t>See</w:t>
      </w:r>
      <w:r w:rsidR="006809AB" w:rsidRPr="00241689">
        <w:rPr>
          <w:rFonts w:ascii="Century Schoolbook" w:hAnsi="Century Schoolbook"/>
          <w:color w:val="000000"/>
        </w:rPr>
        <w:t xml:space="preserve"> Christopher N. May, </w:t>
      </w:r>
      <w:r w:rsidR="006809AB" w:rsidRPr="00241689">
        <w:rPr>
          <w:rFonts w:ascii="Century Schoolbook" w:hAnsi="Century Schoolbook"/>
          <w:i/>
          <w:iCs/>
          <w:color w:val="000000"/>
        </w:rPr>
        <w:t>Presidential Defiance of Unconstitutional Laws: Reviving the Royal Prerogative</w:t>
      </w:r>
      <w:r w:rsidR="006809AB" w:rsidRPr="00241689">
        <w:rPr>
          <w:rFonts w:ascii="Century Schoolbook" w:hAnsi="Century Schoolbook"/>
          <w:color w:val="000000"/>
        </w:rPr>
        <w:t>, 21 Hastings Const. L.Q. 865, 933</w:t>
      </w:r>
      <w:r w:rsidR="00241689">
        <w:rPr>
          <w:rFonts w:ascii="Century Schoolbook" w:hAnsi="Century Schoolbook"/>
          <w:color w:val="000000"/>
        </w:rPr>
        <w:t>-</w:t>
      </w:r>
      <w:r w:rsidR="006809AB" w:rsidRPr="00241689">
        <w:rPr>
          <w:rFonts w:ascii="Century Schoolbook" w:hAnsi="Century Schoolbook"/>
          <w:color w:val="000000"/>
        </w:rPr>
        <w:t>36 (1994)</w:t>
      </w:r>
      <w:r w:rsidR="009F2784">
        <w:rPr>
          <w:rFonts w:ascii="Century Schoolbook" w:hAnsi="Century Schoolbook"/>
          <w:color w:val="000000"/>
        </w:rPr>
        <w:t xml:space="preserve"> (</w:t>
      </w:r>
      <w:r w:rsidR="00961C82">
        <w:rPr>
          <w:rFonts w:ascii="Century Schoolbook" w:hAnsi="Century Schoolbook"/>
          <w:color w:val="000000"/>
        </w:rPr>
        <w:t>p</w:t>
      </w:r>
      <w:r w:rsidR="006809AB" w:rsidRPr="00241689">
        <w:rPr>
          <w:rFonts w:ascii="Century Schoolbook" w:hAnsi="Century Schoolbook"/>
          <w:color w:val="000000"/>
        </w:rPr>
        <w:t xml:space="preserve">residents systematically wielded signing statements </w:t>
      </w:r>
      <w:r w:rsidR="00D747B1">
        <w:rPr>
          <w:rFonts w:ascii="Century Schoolbook" w:hAnsi="Century Schoolbook"/>
          <w:color w:val="000000"/>
        </w:rPr>
        <w:t>against</w:t>
      </w:r>
      <w:r w:rsidR="006809AB" w:rsidRPr="00241689">
        <w:rPr>
          <w:rFonts w:ascii="Century Schoolbook" w:hAnsi="Century Schoolbook"/>
          <w:color w:val="000000"/>
        </w:rPr>
        <w:t xml:space="preserve"> legislative veto provisions in </w:t>
      </w:r>
      <w:r w:rsidR="00241689">
        <w:rPr>
          <w:rFonts w:ascii="Century Schoolbook" w:hAnsi="Century Schoolbook"/>
          <w:color w:val="000000"/>
        </w:rPr>
        <w:t>the twentieth</w:t>
      </w:r>
      <w:r w:rsidR="006809AB" w:rsidRPr="00241689">
        <w:rPr>
          <w:rFonts w:ascii="Century Schoolbook" w:hAnsi="Century Schoolbook"/>
          <w:color w:val="000000"/>
        </w:rPr>
        <w:t xml:space="preserve"> century</w:t>
      </w:r>
      <w:r w:rsidR="00241689">
        <w:rPr>
          <w:rFonts w:ascii="Century Schoolbook" w:hAnsi="Century Schoolbook"/>
          <w:color w:val="000000"/>
        </w:rPr>
        <w:t xml:space="preserve">, </w:t>
      </w:r>
      <w:r w:rsidR="0071486F">
        <w:rPr>
          <w:rFonts w:ascii="Century Schoolbook" w:hAnsi="Century Schoolbook"/>
          <w:color w:val="000000"/>
        </w:rPr>
        <w:t xml:space="preserve">yet </w:t>
      </w:r>
      <w:r w:rsidR="00851F2D">
        <w:rPr>
          <w:rFonts w:ascii="Century Schoolbook" w:hAnsi="Century Schoolbook"/>
          <w:color w:val="000000"/>
        </w:rPr>
        <w:t xml:space="preserve">appear to have </w:t>
      </w:r>
      <w:r w:rsidR="00D747B1">
        <w:rPr>
          <w:rFonts w:ascii="Century Schoolbook" w:hAnsi="Century Schoolbook"/>
          <w:color w:val="000000"/>
        </w:rPr>
        <w:t xml:space="preserve">made </w:t>
      </w:r>
      <w:r w:rsidR="00851F2D">
        <w:rPr>
          <w:rFonts w:ascii="Century Schoolbook" w:hAnsi="Century Schoolbook"/>
          <w:color w:val="000000"/>
        </w:rPr>
        <w:t xml:space="preserve">almost no similar objections to removal </w:t>
      </w:r>
      <w:r w:rsidR="009F2784">
        <w:rPr>
          <w:rFonts w:ascii="Century Schoolbook" w:hAnsi="Century Schoolbook"/>
          <w:color w:val="000000"/>
        </w:rPr>
        <w:t>provisions)</w:t>
      </w:r>
      <w:r w:rsidR="0071486F">
        <w:rPr>
          <w:rFonts w:ascii="Century Schoolbook" w:hAnsi="Century Schoolbook"/>
          <w:color w:val="000000"/>
        </w:rPr>
        <w:t xml:space="preserve">. </w:t>
      </w:r>
      <w:r w:rsidR="00B43099">
        <w:rPr>
          <w:rFonts w:ascii="Century Schoolbook" w:hAnsi="Century Schoolbook"/>
          <w:color w:val="000000"/>
        </w:rPr>
        <w:t xml:space="preserve"> </w:t>
      </w:r>
      <w:r w:rsidR="0071486F">
        <w:rPr>
          <w:rFonts w:ascii="Century Schoolbook" w:hAnsi="Century Schoolbook"/>
          <w:i/>
          <w:iCs/>
          <w:color w:val="000000"/>
        </w:rPr>
        <w:t>B</w:t>
      </w:r>
      <w:r w:rsidR="00B43099">
        <w:rPr>
          <w:rFonts w:ascii="Century Schoolbook" w:hAnsi="Century Schoolbook"/>
          <w:i/>
          <w:iCs/>
          <w:color w:val="000000"/>
        </w:rPr>
        <w:t>ut see</w:t>
      </w:r>
      <w:r w:rsidR="00B43099">
        <w:rPr>
          <w:rFonts w:ascii="Century Schoolbook" w:hAnsi="Century Schoolbook"/>
          <w:color w:val="000000"/>
        </w:rPr>
        <w:t xml:space="preserve"> </w:t>
      </w:r>
      <w:r w:rsidR="005039C1" w:rsidRPr="005039C1">
        <w:rPr>
          <w:rFonts w:ascii="Century Schoolbook" w:hAnsi="Century Schoolbook"/>
          <w:i/>
          <w:iCs/>
          <w:color w:val="000000"/>
        </w:rPr>
        <w:t>Presidential Statement on Signing Bill Amending Clean Air Act</w:t>
      </w:r>
      <w:r w:rsidR="005039C1" w:rsidRPr="005039C1">
        <w:rPr>
          <w:rFonts w:ascii="Century Schoolbook" w:hAnsi="Century Schoolbook"/>
          <w:color w:val="000000"/>
        </w:rPr>
        <w:t xml:space="preserve">, 26 Weekly Comp. Pres. Doc. 1824 (Nov. 15, 1990) </w:t>
      </w:r>
      <w:r w:rsidR="00B43099">
        <w:rPr>
          <w:rFonts w:ascii="Century Schoolbook" w:hAnsi="Century Schoolbook"/>
          <w:color w:val="000000"/>
        </w:rPr>
        <w:t>(rare signing statement objecti</w:t>
      </w:r>
      <w:r w:rsidR="00D747B1">
        <w:rPr>
          <w:rFonts w:ascii="Century Schoolbook" w:hAnsi="Century Schoolbook"/>
          <w:color w:val="000000"/>
        </w:rPr>
        <w:t>ng</w:t>
      </w:r>
      <w:r w:rsidR="00B43099">
        <w:rPr>
          <w:rFonts w:ascii="Century Schoolbook" w:hAnsi="Century Schoolbook"/>
          <w:color w:val="000000"/>
        </w:rPr>
        <w:t xml:space="preserve"> to removal </w:t>
      </w:r>
      <w:r w:rsidR="00D747B1">
        <w:rPr>
          <w:rFonts w:ascii="Century Schoolbook" w:hAnsi="Century Schoolbook"/>
          <w:color w:val="000000"/>
        </w:rPr>
        <w:t>conditions for independent commission</w:t>
      </w:r>
      <w:r w:rsidR="00B43099">
        <w:rPr>
          <w:rFonts w:ascii="Century Schoolbook" w:hAnsi="Century Schoolbook"/>
          <w:color w:val="000000"/>
        </w:rPr>
        <w:t>).</w:t>
      </w:r>
    </w:p>
    <w:p w14:paraId="7570E635" w14:textId="05DB8098" w:rsidR="00241689" w:rsidRDefault="00B43099" w:rsidP="00B0672E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lastRenderedPageBreak/>
        <w:t xml:space="preserve">Nor have presidents </w:t>
      </w:r>
      <w:r w:rsidR="00144C3B">
        <w:rPr>
          <w:rFonts w:ascii="Century Schoolbook" w:hAnsi="Century Schoolbook"/>
          <w:color w:val="000000"/>
        </w:rPr>
        <w:t>employ</w:t>
      </w:r>
      <w:r>
        <w:rPr>
          <w:rFonts w:ascii="Century Schoolbook" w:hAnsi="Century Schoolbook"/>
          <w:color w:val="000000"/>
        </w:rPr>
        <w:t>ed</w:t>
      </w:r>
      <w:r w:rsidR="00144C3B">
        <w:rPr>
          <w:rFonts w:ascii="Century Schoolbook" w:hAnsi="Century Schoolbook"/>
          <w:color w:val="000000"/>
        </w:rPr>
        <w:t xml:space="preserve"> the </w:t>
      </w:r>
      <w:r w:rsidR="00961C82">
        <w:rPr>
          <w:rFonts w:ascii="Century Schoolbook" w:hAnsi="Century Schoolbook"/>
          <w:color w:val="000000"/>
        </w:rPr>
        <w:t xml:space="preserve">stronger medicine of vetoing </w:t>
      </w:r>
      <w:r w:rsidR="00D876A3">
        <w:rPr>
          <w:rFonts w:ascii="Century Schoolbook" w:hAnsi="Century Schoolbook"/>
          <w:color w:val="000000"/>
        </w:rPr>
        <w:t>independent</w:t>
      </w:r>
      <w:r w:rsidR="00961C82">
        <w:rPr>
          <w:rFonts w:ascii="Century Schoolbook" w:hAnsi="Century Schoolbook"/>
          <w:color w:val="000000"/>
        </w:rPr>
        <w:t xml:space="preserve"> agencies or refusing to fund them.  And </w:t>
      </w:r>
      <w:r w:rsidR="00A22AD7">
        <w:rPr>
          <w:rFonts w:ascii="Century Schoolbook" w:hAnsi="Century Schoolbook"/>
          <w:color w:val="000000"/>
        </w:rPr>
        <w:t xml:space="preserve">acquiescence does not require history to be </w:t>
      </w:r>
      <w:r w:rsidR="00A22AD7" w:rsidRPr="00A22AD7">
        <w:rPr>
          <w:rFonts w:ascii="Century Schoolbook" w:hAnsi="Century Schoolbook"/>
          <w:i/>
          <w:iCs/>
          <w:color w:val="000000"/>
        </w:rPr>
        <w:t>entirely</w:t>
      </w:r>
      <w:r w:rsidR="00851F2D" w:rsidRPr="00851F2D">
        <w:rPr>
          <w:rFonts w:ascii="Century Schoolbook" w:hAnsi="Century Schoolbook"/>
          <w:color w:val="000000"/>
        </w:rPr>
        <w:t xml:space="preserve"> devoid of dispute.  </w:t>
      </w:r>
      <w:r w:rsidR="00851F2D" w:rsidRPr="00A22AD7">
        <w:rPr>
          <w:rFonts w:ascii="Century Schoolbook" w:hAnsi="Century Schoolbook"/>
          <w:i/>
          <w:iCs/>
          <w:color w:val="000000"/>
        </w:rPr>
        <w:t>See Mistretta</w:t>
      </w:r>
      <w:r w:rsidR="00851F2D" w:rsidRPr="00851F2D">
        <w:rPr>
          <w:rFonts w:ascii="Century Schoolbook" w:hAnsi="Century Schoolbook"/>
          <w:color w:val="000000"/>
        </w:rPr>
        <w:t>, 488 U.S. at 400</w:t>
      </w:r>
      <w:r w:rsidR="00A22AD7">
        <w:rPr>
          <w:rFonts w:ascii="Century Schoolbook" w:hAnsi="Century Schoolbook"/>
          <w:color w:val="000000"/>
        </w:rPr>
        <w:t>-</w:t>
      </w:r>
      <w:r w:rsidR="00851F2D" w:rsidRPr="00851F2D">
        <w:rPr>
          <w:rFonts w:ascii="Century Schoolbook" w:hAnsi="Century Schoolbook"/>
          <w:color w:val="000000"/>
        </w:rPr>
        <w:t>01</w:t>
      </w:r>
      <w:r w:rsidR="00A22AD7">
        <w:rPr>
          <w:rFonts w:ascii="Century Schoolbook" w:hAnsi="Century Schoolbook"/>
          <w:color w:val="000000"/>
        </w:rPr>
        <w:t xml:space="preserve"> (relying on “</w:t>
      </w:r>
      <w:r w:rsidR="00A22AD7" w:rsidRPr="00A22AD7">
        <w:rPr>
          <w:rFonts w:ascii="Century Schoolbook" w:hAnsi="Century Schoolbook"/>
          <w:color w:val="000000"/>
        </w:rPr>
        <w:t>continuing, albeit controversial, practice</w:t>
      </w:r>
      <w:r w:rsidR="00A22AD7">
        <w:rPr>
          <w:rFonts w:ascii="Century Schoolbook" w:hAnsi="Century Schoolbook"/>
          <w:color w:val="000000"/>
        </w:rPr>
        <w:t>” that “</w:t>
      </w:r>
      <w:r w:rsidR="00A22AD7" w:rsidRPr="00A22AD7">
        <w:rPr>
          <w:rFonts w:ascii="Century Schoolbook" w:hAnsi="Century Schoolbook"/>
          <w:color w:val="000000"/>
        </w:rPr>
        <w:t>spawned spirited</w:t>
      </w:r>
      <w:r w:rsidR="00A22AD7">
        <w:rPr>
          <w:rFonts w:ascii="Century Schoolbook" w:hAnsi="Century Schoolbook"/>
          <w:color w:val="000000"/>
        </w:rPr>
        <w:t xml:space="preserve"> </w:t>
      </w:r>
      <w:r w:rsidR="00A22AD7" w:rsidRPr="00A22AD7">
        <w:rPr>
          <w:rFonts w:ascii="Century Schoolbook" w:hAnsi="Century Schoolbook"/>
          <w:color w:val="000000"/>
        </w:rPr>
        <w:t>discussion and frequent</w:t>
      </w:r>
      <w:r w:rsidR="00A22AD7">
        <w:rPr>
          <w:rFonts w:ascii="Century Schoolbook" w:hAnsi="Century Schoolbook"/>
          <w:color w:val="000000"/>
        </w:rPr>
        <w:t xml:space="preserve"> </w:t>
      </w:r>
      <w:r w:rsidR="00A22AD7" w:rsidRPr="00A22AD7">
        <w:rPr>
          <w:rFonts w:ascii="Century Schoolbook" w:hAnsi="Century Schoolbook"/>
          <w:color w:val="000000"/>
        </w:rPr>
        <w:t>criticism</w:t>
      </w:r>
      <w:r w:rsidR="00A22AD7">
        <w:rPr>
          <w:rFonts w:ascii="Century Schoolbook" w:hAnsi="Century Schoolbook"/>
          <w:color w:val="000000"/>
        </w:rPr>
        <w:t xml:space="preserve">”); </w:t>
      </w:r>
      <w:r w:rsidR="00A22AD7" w:rsidRPr="005A5D55">
        <w:rPr>
          <w:rFonts w:ascii="Century Schoolbook" w:hAnsi="Century Schoolbook"/>
          <w:i/>
          <w:iCs/>
          <w:color w:val="000000"/>
        </w:rPr>
        <w:t>Midwest Oil</w:t>
      </w:r>
      <w:r w:rsidR="00A22AD7" w:rsidRPr="005A5D55">
        <w:rPr>
          <w:rFonts w:ascii="Century Schoolbook" w:hAnsi="Century Schoolbook"/>
          <w:color w:val="000000"/>
        </w:rPr>
        <w:t>, 236 U.S. at</w:t>
      </w:r>
      <w:r w:rsidR="00A22AD7">
        <w:rPr>
          <w:rFonts w:ascii="Century Schoolbook" w:hAnsi="Century Schoolbook"/>
          <w:color w:val="000000"/>
        </w:rPr>
        <w:t xml:space="preserve"> 473 (“</w:t>
      </w:r>
      <w:r w:rsidR="00A22AD7" w:rsidRPr="00647474">
        <w:rPr>
          <w:rFonts w:ascii="Century Schoolbook" w:hAnsi="Century Schoolbook"/>
          <w:color w:val="000000"/>
        </w:rPr>
        <w:t>weight</w:t>
      </w:r>
      <w:r w:rsidR="00A22AD7">
        <w:rPr>
          <w:rFonts w:ascii="Century Schoolbook" w:hAnsi="Century Schoolbook"/>
          <w:color w:val="000000"/>
        </w:rPr>
        <w:t xml:space="preserve"> </w:t>
      </w:r>
      <w:r w:rsidR="00A22AD7" w:rsidRPr="00647474">
        <w:rPr>
          <w:rFonts w:ascii="Century Schoolbook" w:hAnsi="Century Schoolbook"/>
          <w:color w:val="000000"/>
        </w:rPr>
        <w:t>shall be given to the usage itself,</w:t>
      </w:r>
      <w:r w:rsidR="00A22AD7">
        <w:rPr>
          <w:rFonts w:ascii="Century Schoolbook" w:hAnsi="Century Schoolbook"/>
          <w:color w:val="000000"/>
        </w:rPr>
        <w:t xml:space="preserve"> </w:t>
      </w:r>
      <w:r w:rsidR="00A22AD7" w:rsidRPr="00647474">
        <w:rPr>
          <w:rFonts w:ascii="Century Schoolbook" w:hAnsi="Century Schoolbook"/>
          <w:color w:val="000000"/>
        </w:rPr>
        <w:t>even when the validity of</w:t>
      </w:r>
      <w:r w:rsidR="00A22AD7">
        <w:rPr>
          <w:rFonts w:ascii="Century Schoolbook" w:hAnsi="Century Schoolbook"/>
          <w:color w:val="000000"/>
        </w:rPr>
        <w:t xml:space="preserve"> </w:t>
      </w:r>
      <w:r w:rsidR="00A22AD7" w:rsidRPr="00647474">
        <w:rPr>
          <w:rFonts w:ascii="Century Schoolbook" w:hAnsi="Century Schoolbook"/>
          <w:color w:val="000000"/>
        </w:rPr>
        <w:t>the practice is the subject of investigation</w:t>
      </w:r>
      <w:r w:rsidR="00A22AD7">
        <w:rPr>
          <w:rFonts w:ascii="Century Schoolbook" w:hAnsi="Century Schoolbook"/>
          <w:color w:val="000000"/>
        </w:rPr>
        <w:t xml:space="preserve">”).  </w:t>
      </w:r>
      <w:r w:rsidR="00290580">
        <w:rPr>
          <w:rFonts w:ascii="Century Schoolbook" w:hAnsi="Century Schoolbook"/>
          <w:color w:val="000000"/>
        </w:rPr>
        <w:t>In short, t</w:t>
      </w:r>
      <w:r w:rsidR="00A22AD7">
        <w:rPr>
          <w:rFonts w:ascii="Century Schoolbook" w:hAnsi="Century Schoolbook"/>
          <w:color w:val="000000"/>
        </w:rPr>
        <w:t>he history of presidential challenges to independent agencies is “</w:t>
      </w:r>
      <w:r w:rsidR="00A22AD7" w:rsidRPr="00B0672E">
        <w:rPr>
          <w:rFonts w:ascii="Century Schoolbook" w:hAnsi="Century Schoolbook"/>
          <w:color w:val="000000"/>
        </w:rPr>
        <w:t>one of anomalies only</w:t>
      </w:r>
      <w:r w:rsidR="00A22AD7">
        <w:rPr>
          <w:rFonts w:ascii="Century Schoolbook" w:hAnsi="Century Schoolbook"/>
          <w:color w:val="000000"/>
        </w:rPr>
        <w:t xml:space="preserve">.”  </w:t>
      </w:r>
      <w:r w:rsidR="00A22AD7" w:rsidRPr="00B0672E">
        <w:rPr>
          <w:rFonts w:ascii="Century Schoolbook" w:hAnsi="Century Schoolbook"/>
          <w:i/>
          <w:iCs/>
          <w:color w:val="000000"/>
        </w:rPr>
        <w:t>Chiafalo</w:t>
      </w:r>
      <w:r w:rsidR="00A22AD7" w:rsidRPr="00B0672E">
        <w:rPr>
          <w:rFonts w:ascii="Century Schoolbook" w:hAnsi="Century Schoolbook"/>
          <w:color w:val="000000"/>
        </w:rPr>
        <w:t xml:space="preserve">, 591 U.S. </w:t>
      </w:r>
      <w:r w:rsidR="00012997">
        <w:rPr>
          <w:rFonts w:ascii="Century Schoolbook" w:hAnsi="Century Schoolbook"/>
          <w:color w:val="000000"/>
        </w:rPr>
        <w:t>at</w:t>
      </w:r>
      <w:r w:rsidR="00A22AD7" w:rsidRPr="00B0672E">
        <w:rPr>
          <w:rFonts w:ascii="Century Schoolbook" w:hAnsi="Century Schoolbook"/>
          <w:color w:val="000000"/>
        </w:rPr>
        <w:t xml:space="preserve"> 596</w:t>
      </w:r>
      <w:r w:rsidR="00A22AD7">
        <w:rPr>
          <w:rFonts w:ascii="Century Schoolbook" w:hAnsi="Century Schoolbook"/>
          <w:color w:val="000000"/>
        </w:rPr>
        <w:t xml:space="preserve">.  </w:t>
      </w:r>
      <w:r w:rsidR="00290580">
        <w:rPr>
          <w:rFonts w:ascii="Century Schoolbook" w:hAnsi="Century Schoolbook"/>
          <w:color w:val="000000"/>
        </w:rPr>
        <w:t>The</w:t>
      </w:r>
      <w:r w:rsidR="00D876A3">
        <w:rPr>
          <w:rFonts w:ascii="Century Schoolbook" w:hAnsi="Century Schoolbook"/>
          <w:color w:val="000000"/>
        </w:rPr>
        <w:t xml:space="preserve"> </w:t>
      </w:r>
      <w:r w:rsidR="00241689">
        <w:rPr>
          <w:rFonts w:ascii="Century Schoolbook" w:hAnsi="Century Schoolbook"/>
          <w:color w:val="000000"/>
        </w:rPr>
        <w:t>“</w:t>
      </w:r>
      <w:r w:rsidR="00241689" w:rsidRPr="005A5D55">
        <w:rPr>
          <w:rFonts w:ascii="Century Schoolbook" w:hAnsi="Century Schoolbook"/>
          <w:color w:val="000000"/>
        </w:rPr>
        <w:t>weight of historical evidence</w:t>
      </w:r>
      <w:r w:rsidR="00241689">
        <w:rPr>
          <w:rFonts w:ascii="Century Schoolbook" w:hAnsi="Century Schoolbook"/>
          <w:color w:val="000000"/>
        </w:rPr>
        <w:t xml:space="preserve">” </w:t>
      </w:r>
      <w:r w:rsidR="00290580">
        <w:rPr>
          <w:rFonts w:ascii="Century Schoolbook" w:hAnsi="Century Schoolbook"/>
          <w:color w:val="000000"/>
        </w:rPr>
        <w:t xml:space="preserve">firmly </w:t>
      </w:r>
      <w:r w:rsidR="00D876A3">
        <w:rPr>
          <w:rFonts w:ascii="Century Schoolbook" w:hAnsi="Century Schoolbook"/>
          <w:color w:val="000000"/>
        </w:rPr>
        <w:t>shows</w:t>
      </w:r>
      <w:r w:rsidR="00241689">
        <w:rPr>
          <w:rFonts w:ascii="Century Schoolbook" w:hAnsi="Century Schoolbook"/>
          <w:color w:val="000000"/>
        </w:rPr>
        <w:t xml:space="preserve"> that, “[f]</w:t>
      </w:r>
      <w:r w:rsidR="00241689" w:rsidRPr="005A5D55">
        <w:rPr>
          <w:rFonts w:ascii="Century Schoolbook" w:hAnsi="Century Schoolbook"/>
          <w:color w:val="000000"/>
        </w:rPr>
        <w:t>or the most part,</w:t>
      </w:r>
      <w:r w:rsidR="00241689">
        <w:rPr>
          <w:rFonts w:ascii="Century Schoolbook" w:hAnsi="Century Schoolbook"/>
          <w:color w:val="000000"/>
        </w:rPr>
        <w:t>”</w:t>
      </w:r>
      <w:r w:rsidR="00241689" w:rsidRPr="005A5D55">
        <w:rPr>
          <w:rFonts w:ascii="Century Schoolbook" w:hAnsi="Century Schoolbook"/>
          <w:color w:val="000000"/>
        </w:rPr>
        <w:t xml:space="preserve"> </w:t>
      </w:r>
      <w:r w:rsidR="00241689">
        <w:rPr>
          <w:rFonts w:ascii="Century Schoolbook" w:hAnsi="Century Schoolbook"/>
          <w:color w:val="000000"/>
        </w:rPr>
        <w:t>the executive branch</w:t>
      </w:r>
      <w:r w:rsidR="00241689" w:rsidRPr="005A5D55">
        <w:rPr>
          <w:rFonts w:ascii="Century Schoolbook" w:hAnsi="Century Schoolbook"/>
          <w:color w:val="000000"/>
        </w:rPr>
        <w:t xml:space="preserve"> </w:t>
      </w:r>
      <w:r w:rsidR="00241689">
        <w:rPr>
          <w:rFonts w:ascii="Century Schoolbook" w:hAnsi="Century Schoolbook"/>
          <w:color w:val="000000"/>
        </w:rPr>
        <w:t>“</w:t>
      </w:r>
      <w:r w:rsidR="00241689" w:rsidRPr="005A5D55">
        <w:rPr>
          <w:rFonts w:ascii="Century Schoolbook" w:hAnsi="Century Schoolbook"/>
          <w:color w:val="000000"/>
        </w:rPr>
        <w:t>has acquiesced</w:t>
      </w:r>
      <w:r w:rsidR="00241689">
        <w:rPr>
          <w:rFonts w:ascii="Century Schoolbook" w:hAnsi="Century Schoolbook"/>
          <w:color w:val="000000"/>
        </w:rPr>
        <w:t>” in these institutions</w:t>
      </w:r>
      <w:r w:rsidR="00290580">
        <w:rPr>
          <w:rFonts w:ascii="Century Schoolbook" w:hAnsi="Century Schoolbook"/>
          <w:color w:val="000000"/>
        </w:rPr>
        <w:t>.</w:t>
      </w:r>
      <w:r w:rsidR="00241689">
        <w:rPr>
          <w:rFonts w:ascii="Century Schoolbook" w:hAnsi="Century Schoolbook"/>
          <w:color w:val="000000"/>
        </w:rPr>
        <w:t xml:space="preserve"> </w:t>
      </w:r>
      <w:r w:rsidR="00290580">
        <w:rPr>
          <w:rFonts w:ascii="Century Schoolbook" w:hAnsi="Century Schoolbook"/>
          <w:color w:val="000000"/>
        </w:rPr>
        <w:t xml:space="preserve"> </w:t>
      </w:r>
      <w:r w:rsidR="00241689" w:rsidRPr="002449EA">
        <w:rPr>
          <w:rFonts w:ascii="Century Schoolbook" w:hAnsi="Century Schoolbook"/>
          <w:i/>
          <w:iCs/>
          <w:color w:val="000000"/>
        </w:rPr>
        <w:t>Zivotofsky</w:t>
      </w:r>
      <w:r w:rsidR="00241689" w:rsidRPr="002449EA">
        <w:rPr>
          <w:rFonts w:ascii="Century Schoolbook" w:hAnsi="Century Schoolbook"/>
          <w:iCs/>
          <w:color w:val="000000"/>
        </w:rPr>
        <w:t>, 576 U.S.</w:t>
      </w:r>
      <w:r w:rsidR="00241689">
        <w:rPr>
          <w:rFonts w:ascii="Century Schoolbook" w:hAnsi="Century Schoolbook"/>
          <w:iCs/>
          <w:color w:val="000000"/>
        </w:rPr>
        <w:t xml:space="preserve"> at</w:t>
      </w:r>
      <w:r w:rsidR="00241689" w:rsidRPr="005A5D55">
        <w:rPr>
          <w:rFonts w:ascii="Century Schoolbook" w:hAnsi="Century Schoolbook"/>
          <w:color w:val="000000"/>
        </w:rPr>
        <w:t xml:space="preserve"> 23</w:t>
      </w:r>
      <w:r w:rsidR="00D876A3">
        <w:rPr>
          <w:rFonts w:ascii="Century Schoolbook" w:hAnsi="Century Schoolbook"/>
          <w:color w:val="000000"/>
        </w:rPr>
        <w:t>.</w:t>
      </w:r>
      <w:r w:rsidR="00483BF6">
        <w:rPr>
          <w:rFonts w:ascii="Century Schoolbook" w:hAnsi="Century Schoolbook"/>
          <w:color w:val="000000"/>
        </w:rPr>
        <w:t xml:space="preserve">  And </w:t>
      </w:r>
      <w:r w:rsidR="00F408C5">
        <w:rPr>
          <w:rFonts w:ascii="Century Schoolbook" w:hAnsi="Century Schoolbook"/>
          <w:color w:val="000000"/>
        </w:rPr>
        <w:t xml:space="preserve">then </w:t>
      </w:r>
      <w:r w:rsidR="00483BF6">
        <w:rPr>
          <w:rFonts w:ascii="Century Schoolbook" w:hAnsi="Century Schoolbook"/>
          <w:color w:val="000000"/>
        </w:rPr>
        <w:t>some.</w:t>
      </w:r>
    </w:p>
    <w:p w14:paraId="764BD49A" w14:textId="63A2A97B" w:rsidR="008712CE" w:rsidRDefault="00235007" w:rsidP="00AB48AE">
      <w:pPr>
        <w:spacing w:line="280" w:lineRule="exact"/>
        <w:ind w:firstLine="446"/>
        <w:rPr>
          <w:rFonts w:ascii="Century Schoolbook" w:hAnsi="Century Schoolbook"/>
          <w:color w:val="000000"/>
        </w:rPr>
      </w:pPr>
      <w:bookmarkStart w:id="13" w:name="_Hlk213603536"/>
      <w:r>
        <w:rPr>
          <w:rFonts w:ascii="Century Schoolbook" w:hAnsi="Century Schoolbook"/>
          <w:color w:val="000000"/>
        </w:rPr>
        <w:t xml:space="preserve">This </w:t>
      </w:r>
      <w:r w:rsidR="00483BF6">
        <w:rPr>
          <w:rFonts w:ascii="Century Schoolbook" w:hAnsi="Century Schoolbook"/>
          <w:color w:val="000000"/>
        </w:rPr>
        <w:t xml:space="preserve">record </w:t>
      </w:r>
      <w:r w:rsidR="00AB48AE">
        <w:rPr>
          <w:rFonts w:ascii="Century Schoolbook" w:hAnsi="Century Schoolbook"/>
          <w:color w:val="000000"/>
        </w:rPr>
        <w:t>is especially</w:t>
      </w:r>
      <w:r>
        <w:rPr>
          <w:rFonts w:ascii="Century Schoolbook" w:hAnsi="Century Schoolbook"/>
          <w:color w:val="000000"/>
        </w:rPr>
        <w:t xml:space="preserve"> </w:t>
      </w:r>
      <w:r w:rsidR="00C50247">
        <w:rPr>
          <w:rFonts w:ascii="Century Schoolbook" w:hAnsi="Century Schoolbook"/>
          <w:color w:val="000000"/>
        </w:rPr>
        <w:t>meaningful</w:t>
      </w:r>
      <w:r>
        <w:rPr>
          <w:rFonts w:ascii="Century Schoolbook" w:hAnsi="Century Schoolbook"/>
          <w:color w:val="000000"/>
        </w:rPr>
        <w:t xml:space="preserve"> </w:t>
      </w:r>
      <w:r w:rsidR="00B43099">
        <w:rPr>
          <w:rFonts w:ascii="Century Schoolbook" w:hAnsi="Century Schoolbook"/>
          <w:color w:val="000000"/>
        </w:rPr>
        <w:t xml:space="preserve">given that </w:t>
      </w:r>
      <w:r w:rsidR="00E80DC5">
        <w:rPr>
          <w:rFonts w:ascii="Century Schoolbook" w:hAnsi="Century Schoolbook"/>
          <w:color w:val="000000"/>
        </w:rPr>
        <w:t xml:space="preserve">constitutional liquidation </w:t>
      </w:r>
      <w:r w:rsidR="00483BF6">
        <w:rPr>
          <w:rFonts w:ascii="Century Schoolbook" w:hAnsi="Century Schoolbook"/>
          <w:color w:val="000000"/>
        </w:rPr>
        <w:t xml:space="preserve">rarely </w:t>
      </w:r>
      <w:r w:rsidR="00E80DC5">
        <w:rPr>
          <w:rFonts w:ascii="Century Schoolbook" w:hAnsi="Century Schoolbook"/>
          <w:color w:val="000000"/>
        </w:rPr>
        <w:t xml:space="preserve">benefits </w:t>
      </w:r>
      <w:r w:rsidR="00C50247">
        <w:rPr>
          <w:rFonts w:ascii="Century Schoolbook" w:hAnsi="Century Schoolbook"/>
          <w:color w:val="000000"/>
        </w:rPr>
        <w:t>Congress</w:t>
      </w:r>
      <w:r w:rsidR="00AB48AE">
        <w:rPr>
          <w:rFonts w:ascii="Century Schoolbook" w:hAnsi="Century Schoolbook"/>
          <w:color w:val="000000"/>
        </w:rPr>
        <w:t>.  “</w:t>
      </w:r>
      <w:r w:rsidR="00AB48AE" w:rsidRPr="00AB48AE">
        <w:rPr>
          <w:rFonts w:ascii="Century Schoolbook" w:hAnsi="Century Schoolbook"/>
          <w:color w:val="000000"/>
        </w:rPr>
        <w:t>In any controversy between</w:t>
      </w:r>
      <w:r w:rsidR="00AB48AE">
        <w:rPr>
          <w:rFonts w:ascii="Century Schoolbook" w:hAnsi="Century Schoolbook"/>
          <w:color w:val="000000"/>
        </w:rPr>
        <w:t xml:space="preserve"> </w:t>
      </w:r>
      <w:r w:rsidR="00AB48AE" w:rsidRPr="00AB48AE">
        <w:rPr>
          <w:rFonts w:ascii="Century Schoolbook" w:hAnsi="Century Schoolbook"/>
          <w:color w:val="000000"/>
        </w:rPr>
        <w:t>the political branches over a separation-of-powers question,</w:t>
      </w:r>
      <w:r w:rsidR="00AB48AE">
        <w:rPr>
          <w:rFonts w:ascii="Century Schoolbook" w:hAnsi="Century Schoolbook"/>
          <w:color w:val="000000"/>
        </w:rPr>
        <w:t xml:space="preserve"> </w:t>
      </w:r>
      <w:r w:rsidR="00AB48AE" w:rsidRPr="00AB48AE">
        <w:rPr>
          <w:rFonts w:ascii="Century Schoolbook" w:hAnsi="Century Schoolbook"/>
          <w:color w:val="000000"/>
        </w:rPr>
        <w:t>staking out a position and defending it over time is far easier</w:t>
      </w:r>
      <w:r w:rsidR="00AB48AE">
        <w:rPr>
          <w:rFonts w:ascii="Century Schoolbook" w:hAnsi="Century Schoolbook"/>
          <w:color w:val="000000"/>
        </w:rPr>
        <w:t xml:space="preserve"> </w:t>
      </w:r>
      <w:r w:rsidR="00AB48AE" w:rsidRPr="00AB48AE">
        <w:rPr>
          <w:rFonts w:ascii="Century Schoolbook" w:hAnsi="Century Schoolbook"/>
          <w:color w:val="000000"/>
        </w:rPr>
        <w:t>for the Executive Branch.</w:t>
      </w:r>
      <w:r w:rsidR="00AB48AE">
        <w:rPr>
          <w:rFonts w:ascii="Century Schoolbook" w:hAnsi="Century Schoolbook"/>
          <w:color w:val="000000"/>
        </w:rPr>
        <w:t xml:space="preserve">”  </w:t>
      </w:r>
      <w:r w:rsidR="00AB48AE" w:rsidRPr="002449EA">
        <w:rPr>
          <w:rFonts w:ascii="Century Schoolbook" w:hAnsi="Century Schoolbook"/>
          <w:i/>
          <w:iCs/>
          <w:color w:val="000000"/>
        </w:rPr>
        <w:t>Noel Canning</w:t>
      </w:r>
      <w:r w:rsidR="00AB48AE" w:rsidRPr="002449EA">
        <w:rPr>
          <w:rFonts w:ascii="Century Schoolbook" w:hAnsi="Century Schoolbook"/>
          <w:iCs/>
          <w:color w:val="000000"/>
        </w:rPr>
        <w:t xml:space="preserve">, 573 U.S. </w:t>
      </w:r>
      <w:r w:rsidR="00AB48AE">
        <w:rPr>
          <w:rFonts w:ascii="Century Schoolbook" w:hAnsi="Century Schoolbook"/>
          <w:iCs/>
          <w:color w:val="000000"/>
        </w:rPr>
        <w:t xml:space="preserve">at 593 (Scalia, J., </w:t>
      </w:r>
      <w:r w:rsidR="00AB48AE" w:rsidRPr="00B509AD">
        <w:rPr>
          <w:rFonts w:ascii="Century Schoolbook" w:hAnsi="Century Schoolbook"/>
          <w:iCs/>
          <w:color w:val="000000"/>
        </w:rPr>
        <w:t>concurring in the judgment</w:t>
      </w:r>
      <w:r w:rsidR="00AB48AE">
        <w:rPr>
          <w:rFonts w:ascii="Century Schoolbook" w:hAnsi="Century Schoolbook"/>
          <w:iCs/>
          <w:color w:val="000000"/>
        </w:rPr>
        <w:t xml:space="preserve">).  </w:t>
      </w:r>
      <w:r w:rsidR="00AB48AE">
        <w:rPr>
          <w:rFonts w:ascii="Century Schoolbook" w:hAnsi="Century Schoolbook"/>
          <w:color w:val="000000"/>
        </w:rPr>
        <w:t>“</w:t>
      </w:r>
      <w:r w:rsidR="00AB48AE" w:rsidRPr="00AB48AE">
        <w:rPr>
          <w:rFonts w:ascii="Century Schoolbook" w:hAnsi="Century Schoolbook"/>
          <w:color w:val="000000"/>
        </w:rPr>
        <w:t>All Presidents have a high interest in expanding the powers of their office,</w:t>
      </w:r>
      <w:r w:rsidR="005B5A14">
        <w:rPr>
          <w:rFonts w:ascii="Century Schoolbook" w:hAnsi="Century Schoolbook"/>
          <w:color w:val="000000"/>
        </w:rPr>
        <w:t xml:space="preserve">” </w:t>
      </w:r>
      <w:r w:rsidR="00C50247">
        <w:rPr>
          <w:rFonts w:ascii="Century Schoolbook" w:hAnsi="Century Schoolbook"/>
          <w:color w:val="000000"/>
        </w:rPr>
        <w:t>whereas</w:t>
      </w:r>
      <w:r w:rsidR="00AB48AE" w:rsidRPr="00AB48AE">
        <w:rPr>
          <w:rFonts w:ascii="Century Schoolbook" w:hAnsi="Century Schoolbook"/>
          <w:color w:val="000000"/>
        </w:rPr>
        <w:t xml:space="preserve"> individual </w:t>
      </w:r>
      <w:r w:rsidR="005B5A14">
        <w:rPr>
          <w:rFonts w:ascii="Century Schoolbook" w:hAnsi="Century Schoolbook"/>
          <w:color w:val="000000"/>
        </w:rPr>
        <w:t>Congressmembers “</w:t>
      </w:r>
      <w:r w:rsidR="00AB48AE" w:rsidRPr="00AB48AE">
        <w:rPr>
          <w:rFonts w:ascii="Century Schoolbook" w:hAnsi="Century Schoolbook"/>
          <w:color w:val="000000"/>
        </w:rPr>
        <w:t>may have little interest in opposing Presidential encroachment,</w:t>
      </w:r>
      <w:r w:rsidR="005B5A14">
        <w:rPr>
          <w:rFonts w:ascii="Century Schoolbook" w:hAnsi="Century Schoolbook"/>
          <w:color w:val="000000"/>
        </w:rPr>
        <w:t>”</w:t>
      </w:r>
      <w:r w:rsidR="00AB48AE" w:rsidRPr="00AB48AE">
        <w:rPr>
          <w:rFonts w:ascii="Century Schoolbook" w:hAnsi="Century Schoolbook"/>
          <w:color w:val="000000"/>
        </w:rPr>
        <w:t xml:space="preserve"> especially when the President </w:t>
      </w:r>
      <w:r w:rsidR="005B5A14">
        <w:rPr>
          <w:rFonts w:ascii="Century Schoolbook" w:hAnsi="Century Schoolbook"/>
          <w:color w:val="000000"/>
        </w:rPr>
        <w:t>“</w:t>
      </w:r>
      <w:r w:rsidR="00AB48AE" w:rsidRPr="00AB48AE">
        <w:rPr>
          <w:rFonts w:ascii="Century Schoolbook" w:hAnsi="Century Schoolbook"/>
          <w:color w:val="000000"/>
        </w:rPr>
        <w:t>is the leader of their own party</w:t>
      </w:r>
      <w:r w:rsidR="005B5A14">
        <w:rPr>
          <w:rFonts w:ascii="Century Schoolbook" w:hAnsi="Century Schoolbook"/>
          <w:color w:val="000000"/>
        </w:rPr>
        <w:t xml:space="preserve">.”  </w:t>
      </w:r>
      <w:r w:rsidR="005B5A14" w:rsidRPr="005B5A14">
        <w:rPr>
          <w:rFonts w:ascii="Century Schoolbook" w:hAnsi="Century Schoolbook"/>
          <w:i/>
          <w:iCs/>
          <w:color w:val="000000"/>
        </w:rPr>
        <w:t>Id.</w:t>
      </w:r>
      <w:r w:rsidR="005B5A14">
        <w:rPr>
          <w:rFonts w:ascii="Century Schoolbook" w:hAnsi="Century Schoolbook"/>
          <w:color w:val="000000"/>
        </w:rPr>
        <w:t xml:space="preserve">  Moreover, “</w:t>
      </w:r>
      <w:r w:rsidR="005B5A14" w:rsidRPr="00AB48AE">
        <w:rPr>
          <w:rFonts w:ascii="Century Schoolbook" w:hAnsi="Century Schoolbook"/>
          <w:color w:val="000000"/>
        </w:rPr>
        <w:t>the President faces neither the collective-action problems nor the procedural inertia inherent in the legislative process.</w:t>
      </w:r>
      <w:r w:rsidR="005B5A14">
        <w:rPr>
          <w:rFonts w:ascii="Century Schoolbook" w:hAnsi="Century Schoolbook"/>
          <w:color w:val="000000"/>
        </w:rPr>
        <w:t xml:space="preserve">”  </w:t>
      </w:r>
      <w:r w:rsidR="005B5A14" w:rsidRPr="005B5A14">
        <w:rPr>
          <w:rFonts w:ascii="Century Schoolbook" w:hAnsi="Century Schoolbook"/>
          <w:i/>
          <w:iCs/>
          <w:color w:val="000000"/>
        </w:rPr>
        <w:t>Id.</w:t>
      </w:r>
      <w:r w:rsidR="005B5A14">
        <w:rPr>
          <w:rFonts w:ascii="Century Schoolbook" w:hAnsi="Century Schoolbook"/>
          <w:color w:val="000000"/>
        </w:rPr>
        <w:t xml:space="preserve">; </w:t>
      </w:r>
      <w:r w:rsidR="005B5A14" w:rsidRPr="005B5A14">
        <w:rPr>
          <w:rFonts w:ascii="Century Schoolbook" w:hAnsi="Century Schoolbook"/>
          <w:i/>
          <w:iCs/>
          <w:color w:val="000000"/>
        </w:rPr>
        <w:t>see</w:t>
      </w:r>
      <w:r w:rsidR="005B5A14">
        <w:rPr>
          <w:rFonts w:ascii="Century Schoolbook" w:hAnsi="Century Schoolbook"/>
          <w:color w:val="000000"/>
        </w:rPr>
        <w:t xml:space="preserve"> Bradley &amp; Morrison, </w:t>
      </w:r>
      <w:r w:rsidR="00892CA5" w:rsidRPr="00892CA5">
        <w:rPr>
          <w:rFonts w:ascii="Century Schoolbook" w:hAnsi="Century Schoolbook"/>
          <w:i/>
          <w:color w:val="000000"/>
        </w:rPr>
        <w:t>supra</w:t>
      </w:r>
      <w:r w:rsidR="005B5A14">
        <w:rPr>
          <w:rFonts w:ascii="Century Schoolbook" w:hAnsi="Century Schoolbook"/>
          <w:color w:val="000000"/>
        </w:rPr>
        <w:t>, at 452-54 (discussing veto-gates)</w:t>
      </w:r>
      <w:r w:rsidR="008712CE">
        <w:rPr>
          <w:rFonts w:ascii="Century Schoolbook" w:hAnsi="Century Schoolbook"/>
          <w:color w:val="000000"/>
        </w:rPr>
        <w:t xml:space="preserve">. </w:t>
      </w:r>
      <w:r w:rsidR="00C50247">
        <w:rPr>
          <w:rFonts w:ascii="Century Schoolbook" w:hAnsi="Century Schoolbook"/>
          <w:color w:val="000000"/>
        </w:rPr>
        <w:t xml:space="preserve"> </w:t>
      </w:r>
      <w:r w:rsidR="00483BF6">
        <w:rPr>
          <w:rFonts w:ascii="Century Schoolbook" w:hAnsi="Century Schoolbook"/>
          <w:color w:val="000000"/>
        </w:rPr>
        <w:t xml:space="preserve">If anything, </w:t>
      </w:r>
      <w:r w:rsidR="005B5A14">
        <w:rPr>
          <w:rFonts w:ascii="Century Schoolbook" w:hAnsi="Century Schoolbook"/>
          <w:color w:val="000000"/>
        </w:rPr>
        <w:t>“</w:t>
      </w:r>
      <w:r w:rsidR="005B5A14" w:rsidRPr="00693A02">
        <w:rPr>
          <w:rFonts w:ascii="Century Schoolbook" w:hAnsi="Century Schoolbook"/>
          <w:color w:val="000000"/>
        </w:rPr>
        <w:t>the standard for executive acquiescence should</w:t>
      </w:r>
      <w:r w:rsidR="005B5A14">
        <w:rPr>
          <w:rFonts w:ascii="Century Schoolbook" w:hAnsi="Century Schoolbook"/>
          <w:color w:val="000000"/>
        </w:rPr>
        <w:t xml:space="preserve"> </w:t>
      </w:r>
      <w:r w:rsidR="005B5A14" w:rsidRPr="00693A02">
        <w:rPr>
          <w:rFonts w:ascii="Century Schoolbook" w:hAnsi="Century Schoolbook"/>
          <w:color w:val="000000"/>
        </w:rPr>
        <w:t>be lower than for legislative acquiescence</w:t>
      </w:r>
      <w:r w:rsidR="008712CE">
        <w:rPr>
          <w:rFonts w:ascii="Century Schoolbook" w:hAnsi="Century Schoolbook"/>
          <w:color w:val="000000"/>
        </w:rPr>
        <w:t xml:space="preserve">.”  </w:t>
      </w:r>
      <w:r w:rsidR="00017B9C">
        <w:rPr>
          <w:rFonts w:ascii="Century Schoolbook" w:hAnsi="Century Schoolbook"/>
          <w:color w:val="000000"/>
        </w:rPr>
        <w:t xml:space="preserve">Bradley &amp; Morrison, </w:t>
      </w:r>
      <w:r w:rsidR="00017B9C" w:rsidRPr="00892CA5">
        <w:rPr>
          <w:rFonts w:ascii="Century Schoolbook" w:hAnsi="Century Schoolbook"/>
          <w:i/>
          <w:color w:val="000000"/>
        </w:rPr>
        <w:t>supra</w:t>
      </w:r>
      <w:r w:rsidR="00017B9C">
        <w:rPr>
          <w:rFonts w:ascii="Century Schoolbook" w:hAnsi="Century Schoolbook"/>
          <w:color w:val="000000"/>
        </w:rPr>
        <w:t xml:space="preserve">, at </w:t>
      </w:r>
      <w:r w:rsidR="008712CE">
        <w:rPr>
          <w:rFonts w:ascii="Century Schoolbook" w:hAnsi="Century Schoolbook"/>
          <w:color w:val="000000"/>
        </w:rPr>
        <w:t>454.</w:t>
      </w:r>
    </w:p>
    <w:p w14:paraId="4BC64B81" w14:textId="72FE7F7C" w:rsidR="0025183E" w:rsidRPr="00C50247" w:rsidRDefault="00C50247" w:rsidP="007331C9">
      <w:pPr>
        <w:spacing w:line="280" w:lineRule="exact"/>
        <w:ind w:firstLine="446"/>
        <w:rPr>
          <w:rFonts w:ascii="Century Schoolbook" w:hAnsi="Century Schoolbook"/>
          <w:color w:val="000000"/>
        </w:rPr>
      </w:pPr>
      <w:bookmarkStart w:id="14" w:name="_Hlk213913656"/>
      <w:r>
        <w:rPr>
          <w:rFonts w:ascii="Century Schoolbook" w:hAnsi="Century Schoolbook"/>
          <w:color w:val="000000"/>
        </w:rPr>
        <w:t>Regardless</w:t>
      </w:r>
      <w:r w:rsidR="00361D83">
        <w:rPr>
          <w:rFonts w:ascii="Century Schoolbook" w:hAnsi="Century Schoolbook"/>
          <w:color w:val="000000"/>
        </w:rPr>
        <w:t>,</w:t>
      </w:r>
      <w:r w:rsidR="008712CE">
        <w:rPr>
          <w:rFonts w:ascii="Century Schoolbook" w:hAnsi="Century Schoolbook"/>
          <w:color w:val="000000"/>
        </w:rPr>
        <w:t xml:space="preserve"> </w:t>
      </w:r>
      <w:r w:rsidR="005B5A14">
        <w:rPr>
          <w:rFonts w:ascii="Century Schoolbook" w:hAnsi="Century Schoolbook"/>
          <w:color w:val="000000"/>
        </w:rPr>
        <w:t>“</w:t>
      </w:r>
      <w:r w:rsidR="005B5A14" w:rsidRPr="00693A02">
        <w:rPr>
          <w:rFonts w:ascii="Century Schoolbook" w:hAnsi="Century Schoolbook"/>
          <w:color w:val="000000"/>
        </w:rPr>
        <w:t>the greatest</w:t>
      </w:r>
      <w:r w:rsidR="005B5A14">
        <w:rPr>
          <w:rFonts w:ascii="Century Schoolbook" w:hAnsi="Century Schoolbook"/>
          <w:color w:val="000000"/>
        </w:rPr>
        <w:t xml:space="preserve"> </w:t>
      </w:r>
      <w:r w:rsidR="005B5A14" w:rsidRPr="00693A02">
        <w:rPr>
          <w:rFonts w:ascii="Century Schoolbook" w:hAnsi="Century Schoolbook"/>
          <w:color w:val="000000"/>
        </w:rPr>
        <w:t>weight</w:t>
      </w:r>
      <w:r w:rsidR="008712CE">
        <w:rPr>
          <w:rFonts w:ascii="Century Schoolbook" w:hAnsi="Century Schoolbook"/>
          <w:color w:val="000000"/>
        </w:rPr>
        <w:t>”</w:t>
      </w:r>
      <w:r w:rsidR="005B5A14" w:rsidRPr="00693A02">
        <w:rPr>
          <w:rFonts w:ascii="Century Schoolbook" w:hAnsi="Century Schoolbook"/>
          <w:color w:val="000000"/>
        </w:rPr>
        <w:t xml:space="preserve"> should </w:t>
      </w:r>
      <w:r w:rsidR="008712CE">
        <w:rPr>
          <w:rFonts w:ascii="Century Schoolbook" w:hAnsi="Century Schoolbook"/>
          <w:color w:val="000000"/>
        </w:rPr>
        <w:t>“</w:t>
      </w:r>
      <w:r w:rsidR="005B5A14" w:rsidRPr="00693A02">
        <w:rPr>
          <w:rFonts w:ascii="Century Schoolbook" w:hAnsi="Century Schoolbook"/>
          <w:color w:val="000000"/>
        </w:rPr>
        <w:t xml:space="preserve">be reserved for </w:t>
      </w:r>
      <w:r w:rsidR="005B5A14" w:rsidRPr="00693A02">
        <w:rPr>
          <w:rFonts w:ascii="Century Schoolbook" w:hAnsi="Century Schoolbook"/>
          <w:i/>
          <w:iCs/>
          <w:color w:val="000000"/>
        </w:rPr>
        <w:t xml:space="preserve">bipartisan </w:t>
      </w:r>
      <w:r w:rsidR="005B5A14" w:rsidRPr="00693A02">
        <w:rPr>
          <w:rFonts w:ascii="Century Schoolbook" w:hAnsi="Century Schoolbook"/>
          <w:color w:val="000000"/>
        </w:rPr>
        <w:t>institutional acceptance</w:t>
      </w:r>
      <w:r w:rsidR="005B5A14">
        <w:rPr>
          <w:rFonts w:ascii="Century Schoolbook" w:hAnsi="Century Schoolbook"/>
          <w:color w:val="000000"/>
        </w:rPr>
        <w:t xml:space="preserve"> </w:t>
      </w:r>
      <w:r w:rsidR="005B5A14" w:rsidRPr="00693A02">
        <w:rPr>
          <w:rFonts w:ascii="Century Schoolbook" w:hAnsi="Century Schoolbook"/>
          <w:color w:val="000000"/>
        </w:rPr>
        <w:t xml:space="preserve">over </w:t>
      </w:r>
      <w:r w:rsidR="005B5A14" w:rsidRPr="00693A02">
        <w:rPr>
          <w:rFonts w:ascii="Century Schoolbook" w:hAnsi="Century Schoolbook"/>
          <w:color w:val="000000"/>
        </w:rPr>
        <w:lastRenderedPageBreak/>
        <w:t>time</w:t>
      </w:r>
      <w:r w:rsidR="007F2B06">
        <w:rPr>
          <w:rFonts w:ascii="Century Schoolbook" w:hAnsi="Century Schoolbook"/>
          <w:color w:val="000000"/>
        </w:rPr>
        <w:t>,</w:t>
      </w:r>
      <w:r w:rsidR="005B5A14">
        <w:rPr>
          <w:rFonts w:ascii="Century Schoolbook" w:hAnsi="Century Schoolbook"/>
          <w:color w:val="000000"/>
        </w:rPr>
        <w:t>”</w:t>
      </w:r>
      <w:r w:rsidR="00483BF6">
        <w:rPr>
          <w:rFonts w:ascii="Century Schoolbook" w:hAnsi="Century Schoolbook"/>
          <w:color w:val="000000"/>
        </w:rPr>
        <w:t xml:space="preserve"> </w:t>
      </w:r>
      <w:r w:rsidR="007F2B06">
        <w:rPr>
          <w:rFonts w:ascii="Century Schoolbook" w:hAnsi="Century Schoolbook"/>
          <w:i/>
          <w:iCs/>
          <w:color w:val="000000"/>
        </w:rPr>
        <w:t>i</w:t>
      </w:r>
      <w:r w:rsidR="008712CE" w:rsidRPr="008712CE">
        <w:rPr>
          <w:rFonts w:ascii="Century Schoolbook" w:hAnsi="Century Schoolbook"/>
          <w:i/>
          <w:iCs/>
          <w:color w:val="000000"/>
        </w:rPr>
        <w:t xml:space="preserve">d. </w:t>
      </w:r>
      <w:r w:rsidR="005B5A14">
        <w:rPr>
          <w:rFonts w:ascii="Century Schoolbook" w:hAnsi="Century Schoolbook"/>
          <w:color w:val="000000"/>
        </w:rPr>
        <w:t>at 455</w:t>
      </w:r>
      <w:bookmarkEnd w:id="14"/>
      <w:r w:rsidR="007F2B06">
        <w:rPr>
          <w:rFonts w:ascii="Century Schoolbook" w:hAnsi="Century Schoolbook"/>
          <w:color w:val="000000"/>
        </w:rPr>
        <w:t>, which</w:t>
      </w:r>
      <w:r w:rsidR="00483BF6">
        <w:rPr>
          <w:rFonts w:ascii="Century Schoolbook" w:hAnsi="Century Schoolbook"/>
          <w:color w:val="000000"/>
        </w:rPr>
        <w:t xml:space="preserve"> is </w:t>
      </w:r>
      <w:r>
        <w:rPr>
          <w:rFonts w:ascii="Century Schoolbook" w:hAnsi="Century Schoolbook"/>
          <w:color w:val="000000"/>
        </w:rPr>
        <w:t xml:space="preserve">what </w:t>
      </w:r>
      <w:r w:rsidR="00816437">
        <w:rPr>
          <w:rFonts w:ascii="Century Schoolbook" w:hAnsi="Century Schoolbook"/>
          <w:color w:val="000000"/>
        </w:rPr>
        <w:t xml:space="preserve">has </w:t>
      </w:r>
      <w:r w:rsidR="009467CE">
        <w:rPr>
          <w:rFonts w:ascii="Century Schoolbook" w:hAnsi="Century Schoolbook"/>
          <w:color w:val="000000"/>
        </w:rPr>
        <w:t>sustained</w:t>
      </w:r>
      <w:r w:rsidR="00816437">
        <w:rPr>
          <w:rFonts w:ascii="Century Schoolbook" w:hAnsi="Century Schoolbook"/>
          <w:color w:val="000000"/>
        </w:rPr>
        <w:t xml:space="preserve"> independent agencies for </w:t>
      </w:r>
      <w:r w:rsidR="00017B9C">
        <w:rPr>
          <w:rFonts w:ascii="Century Schoolbook" w:hAnsi="Century Schoolbook"/>
          <w:color w:val="000000"/>
        </w:rPr>
        <w:t>over a century</w:t>
      </w:r>
      <w:r w:rsidR="00816437">
        <w:rPr>
          <w:rFonts w:ascii="Century Schoolbook" w:hAnsi="Century Schoolbook"/>
          <w:color w:val="000000"/>
        </w:rPr>
        <w:t>.  In</w:t>
      </w:r>
      <w:r w:rsidR="008712CE">
        <w:rPr>
          <w:rFonts w:ascii="Century Schoolbook" w:hAnsi="Century Schoolbook"/>
          <w:color w:val="000000"/>
        </w:rPr>
        <w:t xml:space="preserve"> the Madisonian model</w:t>
      </w:r>
      <w:r w:rsidR="00483BF6">
        <w:rPr>
          <w:rFonts w:ascii="Century Schoolbook" w:hAnsi="Century Schoolbook"/>
          <w:color w:val="000000"/>
        </w:rPr>
        <w:t xml:space="preserve"> of liquidation</w:t>
      </w:r>
      <w:r w:rsidR="008712CE">
        <w:rPr>
          <w:rFonts w:ascii="Century Schoolbook" w:hAnsi="Century Schoolbook"/>
          <w:color w:val="000000"/>
        </w:rPr>
        <w:t xml:space="preserve">, </w:t>
      </w:r>
      <w:r w:rsidR="00816437">
        <w:rPr>
          <w:rFonts w:ascii="Century Schoolbook" w:hAnsi="Century Schoolbook"/>
          <w:color w:val="000000"/>
        </w:rPr>
        <w:t>the</w:t>
      </w:r>
      <w:r w:rsidR="008712CE">
        <w:rPr>
          <w:rFonts w:ascii="Century Schoolbook" w:hAnsi="Century Schoolbook"/>
          <w:color w:val="000000"/>
        </w:rPr>
        <w:t xml:space="preserve"> </w:t>
      </w:r>
      <w:r w:rsidR="00816437">
        <w:rPr>
          <w:rFonts w:ascii="Century Schoolbook" w:hAnsi="Century Schoolbook"/>
          <w:color w:val="000000"/>
        </w:rPr>
        <w:t>“</w:t>
      </w:r>
      <w:r w:rsidR="008712CE" w:rsidRPr="008712CE">
        <w:rPr>
          <w:rFonts w:ascii="Century Schoolbook" w:hAnsi="Century Schoolbook"/>
          <w:color w:val="000000"/>
        </w:rPr>
        <w:t>key idea of acquiescence</w:t>
      </w:r>
      <w:r w:rsidR="007331C9">
        <w:rPr>
          <w:rFonts w:ascii="Century Schoolbook" w:hAnsi="Century Schoolbook"/>
          <w:color w:val="000000"/>
        </w:rPr>
        <w:t>”</w:t>
      </w:r>
      <w:r w:rsidR="008712CE" w:rsidRPr="008712CE">
        <w:rPr>
          <w:rFonts w:ascii="Century Schoolbook" w:hAnsi="Century Schoolbook"/>
          <w:color w:val="000000"/>
        </w:rPr>
        <w:t xml:space="preserve"> was that </w:t>
      </w:r>
      <w:r w:rsidR="007331C9">
        <w:rPr>
          <w:rFonts w:ascii="Century Schoolbook" w:hAnsi="Century Schoolbook"/>
          <w:color w:val="000000"/>
        </w:rPr>
        <w:t xml:space="preserve">opposition to a practice eventually subsided, resulting in </w:t>
      </w:r>
      <w:r w:rsidR="00816437">
        <w:rPr>
          <w:rFonts w:ascii="Century Schoolbook" w:hAnsi="Century Schoolbook"/>
          <w:color w:val="000000"/>
        </w:rPr>
        <w:t xml:space="preserve">either </w:t>
      </w:r>
      <w:r w:rsidR="008712CE">
        <w:rPr>
          <w:rFonts w:ascii="Century Schoolbook" w:hAnsi="Century Schoolbook"/>
          <w:color w:val="000000"/>
        </w:rPr>
        <w:t>“</w:t>
      </w:r>
      <w:r w:rsidR="008712CE" w:rsidRPr="008712CE">
        <w:rPr>
          <w:rFonts w:ascii="Century Schoolbook" w:hAnsi="Century Schoolbook"/>
          <w:color w:val="000000"/>
        </w:rPr>
        <w:t>bipartisan</w:t>
      </w:r>
      <w:r w:rsidR="00816437">
        <w:rPr>
          <w:rFonts w:ascii="Century Schoolbook" w:hAnsi="Century Schoolbook"/>
          <w:color w:val="000000"/>
        </w:rPr>
        <w:t xml:space="preserve">” or “institutional” acceptance.  Baude, </w:t>
      </w:r>
      <w:r w:rsidR="00892CA5" w:rsidRPr="00892CA5">
        <w:rPr>
          <w:rFonts w:ascii="Century Schoolbook" w:hAnsi="Century Schoolbook"/>
          <w:i/>
          <w:color w:val="000000"/>
        </w:rPr>
        <w:t>supra</w:t>
      </w:r>
      <w:r w:rsidR="00816437">
        <w:rPr>
          <w:rFonts w:ascii="Century Schoolbook" w:hAnsi="Century Schoolbook"/>
          <w:color w:val="000000"/>
        </w:rPr>
        <w:t>, at 18-19.  “</w:t>
      </w:r>
      <w:r w:rsidR="00816437" w:rsidRPr="00816437">
        <w:rPr>
          <w:rFonts w:ascii="Century Schoolbook" w:hAnsi="Century Schoolbook"/>
          <w:color w:val="000000"/>
        </w:rPr>
        <w:t>The strongest cases of acquiescence appeared to combine the two</w:t>
      </w:r>
      <w:r w:rsidR="00816437">
        <w:rPr>
          <w:rFonts w:ascii="Century Schoolbook" w:hAnsi="Century Schoolbook"/>
          <w:color w:val="000000"/>
        </w:rPr>
        <w:t xml:space="preserve">,” as with </w:t>
      </w:r>
      <w:r w:rsidR="0025183E">
        <w:rPr>
          <w:rFonts w:ascii="Century Schoolbook" w:hAnsi="Century Schoolbook"/>
          <w:color w:val="000000"/>
        </w:rPr>
        <w:t>the</w:t>
      </w:r>
      <w:r w:rsidR="00816437">
        <w:rPr>
          <w:rFonts w:ascii="Century Schoolbook" w:hAnsi="Century Schoolbook"/>
          <w:color w:val="000000"/>
        </w:rPr>
        <w:t xml:space="preserve"> national bank.  </w:t>
      </w:r>
      <w:bookmarkEnd w:id="13"/>
      <w:r w:rsidR="0025183E" w:rsidRPr="0025183E">
        <w:rPr>
          <w:rFonts w:ascii="Century Schoolbook" w:hAnsi="Century Schoolbook"/>
          <w:i/>
          <w:iCs/>
          <w:color w:val="000000"/>
        </w:rPr>
        <w:t>Id.</w:t>
      </w:r>
      <w:r>
        <w:rPr>
          <w:rFonts w:ascii="Century Schoolbook" w:hAnsi="Century Schoolbook"/>
          <w:color w:val="000000"/>
        </w:rPr>
        <w:t xml:space="preserve">  Here, </w:t>
      </w:r>
      <w:r w:rsidRPr="00C50247">
        <w:rPr>
          <w:rFonts w:ascii="Century Schoolbook" w:hAnsi="Century Schoolbook"/>
          <w:color w:val="000000"/>
        </w:rPr>
        <w:t xml:space="preserve">Congresses and </w:t>
      </w:r>
      <w:r w:rsidR="00483BF6">
        <w:rPr>
          <w:rFonts w:ascii="Century Schoolbook" w:hAnsi="Century Schoolbook"/>
          <w:color w:val="000000"/>
        </w:rPr>
        <w:t>p</w:t>
      </w:r>
      <w:r w:rsidR="00483BF6" w:rsidRPr="00C50247">
        <w:rPr>
          <w:rFonts w:ascii="Century Schoolbook" w:hAnsi="Century Schoolbook"/>
          <w:color w:val="000000"/>
        </w:rPr>
        <w:t xml:space="preserve">residents </w:t>
      </w:r>
      <w:r>
        <w:rPr>
          <w:rFonts w:ascii="Century Schoolbook" w:hAnsi="Century Schoolbook"/>
          <w:color w:val="000000"/>
        </w:rPr>
        <w:t xml:space="preserve">of both parties </w:t>
      </w:r>
      <w:r w:rsidRPr="00C50247">
        <w:rPr>
          <w:rFonts w:ascii="Century Schoolbook" w:hAnsi="Century Schoolbook"/>
          <w:color w:val="000000"/>
        </w:rPr>
        <w:t xml:space="preserve">have </w:t>
      </w:r>
      <w:r w:rsidRPr="00994D98">
        <w:rPr>
          <w:rFonts w:ascii="Century Schoolbook" w:hAnsi="Century Schoolbook"/>
          <w:color w:val="000000"/>
        </w:rPr>
        <w:t>jointly</w:t>
      </w:r>
      <w:r w:rsidRPr="00C50247">
        <w:rPr>
          <w:rFonts w:ascii="Century Schoolbook" w:hAnsi="Century Schoolbook"/>
          <w:color w:val="000000"/>
        </w:rPr>
        <w:t xml:space="preserve"> </w:t>
      </w:r>
      <w:r w:rsidR="00483BF6" w:rsidRPr="00C50247">
        <w:rPr>
          <w:rFonts w:ascii="Century Schoolbook" w:hAnsi="Century Schoolbook"/>
          <w:color w:val="000000"/>
        </w:rPr>
        <w:t xml:space="preserve">endeavored </w:t>
      </w:r>
      <w:r w:rsidRPr="00C50247">
        <w:rPr>
          <w:rFonts w:ascii="Century Schoolbook" w:hAnsi="Century Schoolbook"/>
          <w:color w:val="000000"/>
        </w:rPr>
        <w:t xml:space="preserve">to create and </w:t>
      </w:r>
      <w:r w:rsidR="003D51B3">
        <w:rPr>
          <w:rFonts w:ascii="Century Schoolbook" w:hAnsi="Century Schoolbook"/>
          <w:color w:val="000000"/>
        </w:rPr>
        <w:t>maintain</w:t>
      </w:r>
      <w:r w:rsidR="003D51B3" w:rsidRPr="00C50247">
        <w:rPr>
          <w:rFonts w:ascii="Century Schoolbook" w:hAnsi="Century Schoolbook"/>
          <w:color w:val="000000"/>
        </w:rPr>
        <w:t xml:space="preserve"> </w:t>
      </w:r>
      <w:r w:rsidRPr="00C50247">
        <w:rPr>
          <w:rFonts w:ascii="Century Schoolbook" w:hAnsi="Century Schoolbook"/>
          <w:color w:val="000000"/>
        </w:rPr>
        <w:t xml:space="preserve">dozens of multimember independent agencies for more than half of the nation’s history.  </w:t>
      </w:r>
    </w:p>
    <w:p w14:paraId="163B9DE9" w14:textId="5A2A3316" w:rsidR="000F4B69" w:rsidRDefault="00B4417B" w:rsidP="00483BF6">
      <w:pPr>
        <w:spacing w:line="280" w:lineRule="exact"/>
        <w:ind w:firstLine="446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 xml:space="preserve">That should resolve this case, even if </w:t>
      </w:r>
      <w:r w:rsidRPr="00B4417B">
        <w:rPr>
          <w:rFonts w:ascii="Century Schoolbook" w:hAnsi="Century Schoolbook"/>
          <w:i/>
          <w:iCs/>
          <w:color w:val="000000"/>
        </w:rPr>
        <w:t>Humphrey’s Executor</w:t>
      </w:r>
      <w:r>
        <w:rPr>
          <w:rFonts w:ascii="Century Schoolbook" w:hAnsi="Century Schoolbook"/>
          <w:color w:val="000000"/>
        </w:rPr>
        <w:t xml:space="preserve"> had never been decided.  </w:t>
      </w:r>
      <w:r w:rsidR="00483BF6">
        <w:rPr>
          <w:rFonts w:ascii="Century Schoolbook" w:hAnsi="Century Schoolbook"/>
          <w:color w:val="000000"/>
        </w:rPr>
        <w:t>The validity</w:t>
      </w:r>
      <w:r w:rsidR="00483BF6" w:rsidRPr="0025183E">
        <w:rPr>
          <w:rFonts w:ascii="Century Schoolbook" w:hAnsi="Century Schoolbook"/>
          <w:color w:val="000000"/>
        </w:rPr>
        <w:t xml:space="preserve"> of</w:t>
      </w:r>
      <w:r w:rsidR="00483BF6">
        <w:rPr>
          <w:rFonts w:ascii="Century Schoolbook" w:hAnsi="Century Schoolbook"/>
          <w:color w:val="000000"/>
        </w:rPr>
        <w:t xml:space="preserve"> </w:t>
      </w:r>
      <w:r w:rsidR="00483BF6" w:rsidRPr="0025183E">
        <w:rPr>
          <w:rFonts w:ascii="Century Schoolbook" w:hAnsi="Century Schoolbook"/>
          <w:color w:val="000000"/>
        </w:rPr>
        <w:t xml:space="preserve">independent </w:t>
      </w:r>
      <w:r w:rsidR="00AB674C">
        <w:rPr>
          <w:rFonts w:ascii="Century Schoolbook" w:hAnsi="Century Schoolbook"/>
          <w:color w:val="000000"/>
        </w:rPr>
        <w:t xml:space="preserve">commissions </w:t>
      </w:r>
      <w:r w:rsidR="00483BF6">
        <w:rPr>
          <w:rFonts w:ascii="Century Schoolbook" w:hAnsi="Century Schoolbook"/>
          <w:color w:val="000000"/>
        </w:rPr>
        <w:t>is one of the “doubtful” questions about the “</w:t>
      </w:r>
      <w:r w:rsidR="00483BF6" w:rsidRPr="009467CE">
        <w:rPr>
          <w:rFonts w:ascii="Century Schoolbook" w:hAnsi="Century Schoolbook"/>
          <w:color w:val="000000"/>
        </w:rPr>
        <w:t>division of power between</w:t>
      </w:r>
      <w:r w:rsidR="00483BF6">
        <w:rPr>
          <w:rFonts w:ascii="Century Schoolbook" w:hAnsi="Century Schoolbook"/>
          <w:color w:val="000000"/>
        </w:rPr>
        <w:t xml:space="preserve"> </w:t>
      </w:r>
      <w:r w:rsidR="00483BF6" w:rsidRPr="009467CE">
        <w:rPr>
          <w:rFonts w:ascii="Century Schoolbook" w:hAnsi="Century Schoolbook"/>
          <w:color w:val="000000"/>
        </w:rPr>
        <w:t>the branches</w:t>
      </w:r>
      <w:r w:rsidR="00483BF6">
        <w:rPr>
          <w:rFonts w:ascii="Century Schoolbook" w:hAnsi="Century Schoolbook"/>
          <w:color w:val="000000"/>
        </w:rPr>
        <w:t>” that has been “</w:t>
      </w:r>
      <w:r w:rsidR="0025183E" w:rsidRPr="009467CE">
        <w:rPr>
          <w:rFonts w:ascii="Century Schoolbook" w:hAnsi="Century Schoolbook"/>
          <w:color w:val="000000"/>
        </w:rPr>
        <w:t>adjusted by</w:t>
      </w:r>
      <w:r w:rsidR="0025183E">
        <w:rPr>
          <w:rFonts w:ascii="Century Schoolbook" w:hAnsi="Century Schoolbook"/>
          <w:color w:val="000000"/>
        </w:rPr>
        <w:t xml:space="preserve"> </w:t>
      </w:r>
      <w:r w:rsidR="0025183E" w:rsidRPr="009467CE">
        <w:rPr>
          <w:rFonts w:ascii="Century Schoolbook" w:hAnsi="Century Schoolbook"/>
          <w:color w:val="000000"/>
        </w:rPr>
        <w:t>the departments themselves</w:t>
      </w:r>
      <w:r w:rsidR="00483BF6">
        <w:rPr>
          <w:rFonts w:ascii="Century Schoolbook" w:hAnsi="Century Schoolbook"/>
          <w:color w:val="000000"/>
        </w:rPr>
        <w:t>.</w:t>
      </w:r>
      <w:r w:rsidR="0025183E">
        <w:rPr>
          <w:rFonts w:ascii="Century Schoolbook" w:hAnsi="Century Schoolbook"/>
          <w:color w:val="000000"/>
        </w:rPr>
        <w:t xml:space="preserve">” </w:t>
      </w:r>
      <w:r w:rsidR="009467CE">
        <w:rPr>
          <w:rFonts w:ascii="Century Schoolbook" w:hAnsi="Century Schoolbook"/>
          <w:color w:val="000000"/>
        </w:rPr>
        <w:t xml:space="preserve"> </w:t>
      </w:r>
      <w:r w:rsidR="0025183E" w:rsidRPr="006809AB">
        <w:rPr>
          <w:rFonts w:ascii="Century Schoolbook" w:hAnsi="Century Schoolbook"/>
          <w:color w:val="000000"/>
        </w:rPr>
        <w:t>1</w:t>
      </w:r>
      <w:r w:rsidR="0025183E">
        <w:rPr>
          <w:rFonts w:ascii="Century Schoolbook" w:hAnsi="Century Schoolbook"/>
          <w:color w:val="000000"/>
        </w:rPr>
        <w:t> </w:t>
      </w:r>
      <w:r w:rsidR="0025183E" w:rsidRPr="006809AB">
        <w:rPr>
          <w:rFonts w:ascii="Century Schoolbook" w:hAnsi="Century Schoolbook"/>
          <w:color w:val="000000"/>
        </w:rPr>
        <w:t xml:space="preserve">Annals of Cong. 520 (1789) (Rep. Madison).  </w:t>
      </w:r>
      <w:r w:rsidR="0025183E">
        <w:rPr>
          <w:rFonts w:ascii="Century Schoolbook" w:hAnsi="Century Schoolbook"/>
          <w:color w:val="000000"/>
        </w:rPr>
        <w:t xml:space="preserve">The </w:t>
      </w:r>
      <w:r>
        <w:rPr>
          <w:rFonts w:ascii="Century Schoolbook" w:hAnsi="Century Schoolbook"/>
          <w:color w:val="000000"/>
        </w:rPr>
        <w:t>legitimacy</w:t>
      </w:r>
      <w:r w:rsidR="00483BF6">
        <w:rPr>
          <w:rFonts w:ascii="Century Schoolbook" w:hAnsi="Century Schoolbook"/>
          <w:color w:val="000000"/>
        </w:rPr>
        <w:t xml:space="preserve"> of their creation</w:t>
      </w:r>
      <w:r w:rsidR="0025183E" w:rsidRPr="0025183E">
        <w:rPr>
          <w:rFonts w:ascii="Century Schoolbook" w:hAnsi="Century Schoolbook"/>
          <w:color w:val="000000"/>
        </w:rPr>
        <w:t xml:space="preserve"> has been settled by “the reiterated sanctions given to the power by the exercise of it, thro</w:t>
      </w:r>
      <w:r w:rsidR="0025183E">
        <w:rPr>
          <w:rFonts w:ascii="Century Schoolbook" w:hAnsi="Century Schoolbook"/>
          <w:color w:val="000000"/>
        </w:rPr>
        <w:t>’</w:t>
      </w:r>
      <w:r w:rsidR="0025183E" w:rsidRPr="0025183E">
        <w:rPr>
          <w:rFonts w:ascii="Century Schoolbook" w:hAnsi="Century Schoolbook"/>
          <w:color w:val="000000"/>
        </w:rPr>
        <w:t xml:space="preserve"> a long period</w:t>
      </w:r>
      <w:r w:rsidR="0025183E">
        <w:rPr>
          <w:rFonts w:ascii="Century Schoolbook" w:hAnsi="Century Schoolbook"/>
          <w:color w:val="000000"/>
        </w:rPr>
        <w:t xml:space="preserve"> </w:t>
      </w:r>
      <w:r w:rsidR="0025183E" w:rsidRPr="0025183E">
        <w:rPr>
          <w:rFonts w:ascii="Century Schoolbook" w:hAnsi="Century Schoolbook"/>
          <w:color w:val="000000"/>
        </w:rPr>
        <w:t>of time</w:t>
      </w:r>
      <w:r w:rsidR="0025183E">
        <w:rPr>
          <w:rFonts w:ascii="Century Schoolbook" w:hAnsi="Century Schoolbook"/>
          <w:color w:val="000000"/>
        </w:rPr>
        <w:t>,” with the “</w:t>
      </w:r>
      <w:r w:rsidR="0025183E" w:rsidRPr="0025183E">
        <w:rPr>
          <w:rFonts w:ascii="Century Schoolbook" w:hAnsi="Century Schoolbook"/>
          <w:color w:val="000000"/>
        </w:rPr>
        <w:t>acquiescence</w:t>
      </w:r>
      <w:r w:rsidR="0025183E">
        <w:rPr>
          <w:rFonts w:ascii="Century Schoolbook" w:hAnsi="Century Schoolbook"/>
          <w:color w:val="000000"/>
        </w:rPr>
        <w:t xml:space="preserve"> </w:t>
      </w:r>
      <w:r w:rsidR="0025183E" w:rsidRPr="0025183E">
        <w:rPr>
          <w:rFonts w:ascii="Century Schoolbook" w:hAnsi="Century Schoolbook"/>
          <w:color w:val="000000"/>
        </w:rPr>
        <w:t>of the people at large</w:t>
      </w:r>
      <w:r w:rsidR="0025183E">
        <w:rPr>
          <w:rFonts w:ascii="Century Schoolbook" w:hAnsi="Century Schoolbook"/>
          <w:color w:val="000000"/>
        </w:rPr>
        <w:t>.”  Letter from James Madison to Lafayette</w:t>
      </w:r>
      <w:r w:rsidR="00B56663">
        <w:rPr>
          <w:rFonts w:ascii="Century Schoolbook" w:hAnsi="Century Schoolbook"/>
          <w:color w:val="000000"/>
        </w:rPr>
        <w:t xml:space="preserve">, </w:t>
      </w:r>
      <w:r w:rsidR="00B56663" w:rsidRPr="004F7153">
        <w:rPr>
          <w:rFonts w:ascii="Century Schoolbook" w:hAnsi="Century Schoolbook"/>
          <w:i/>
          <w:iCs/>
          <w:color w:val="000000"/>
        </w:rPr>
        <w:t>supra</w:t>
      </w:r>
      <w:r w:rsidR="0025183E">
        <w:rPr>
          <w:rFonts w:ascii="Century Schoolbook" w:hAnsi="Century Schoolbook"/>
          <w:color w:val="000000"/>
        </w:rPr>
        <w:t>.  This longstanding historical practice is “</w:t>
      </w:r>
      <w:r w:rsidR="0025183E" w:rsidRPr="0025183E">
        <w:rPr>
          <w:rFonts w:ascii="Century Schoolbook" w:hAnsi="Century Schoolbook"/>
          <w:color w:val="000000"/>
        </w:rPr>
        <w:t>a construction put on the Constitution by the Nation</w:t>
      </w:r>
      <w:r w:rsidR="00483BF6">
        <w:rPr>
          <w:rFonts w:ascii="Century Schoolbook" w:hAnsi="Century Schoolbook"/>
          <w:color w:val="000000"/>
        </w:rPr>
        <w:t>,</w:t>
      </w:r>
      <w:r w:rsidR="0025183E">
        <w:rPr>
          <w:rFonts w:ascii="Century Schoolbook" w:hAnsi="Century Schoolbook"/>
          <w:color w:val="000000"/>
        </w:rPr>
        <w:t>”</w:t>
      </w:r>
      <w:r w:rsidR="00483BF6">
        <w:rPr>
          <w:rFonts w:ascii="Century Schoolbook" w:hAnsi="Century Schoolbook"/>
          <w:color w:val="000000"/>
        </w:rPr>
        <w:t xml:space="preserve"> more </w:t>
      </w:r>
      <w:r w:rsidR="0025183E">
        <w:rPr>
          <w:rFonts w:ascii="Century Schoolbook" w:hAnsi="Century Schoolbook"/>
          <w:color w:val="000000"/>
        </w:rPr>
        <w:t xml:space="preserve">powerful than </w:t>
      </w:r>
      <w:r>
        <w:rPr>
          <w:rFonts w:ascii="Century Schoolbook" w:hAnsi="Century Schoolbook"/>
          <w:color w:val="000000"/>
        </w:rPr>
        <w:t>any</w:t>
      </w:r>
      <w:r w:rsidR="0025183E">
        <w:rPr>
          <w:rFonts w:ascii="Century Schoolbook" w:hAnsi="Century Schoolbook"/>
          <w:color w:val="000000"/>
        </w:rPr>
        <w:t xml:space="preserve"> “</w:t>
      </w:r>
      <w:r w:rsidR="0025183E" w:rsidRPr="0025183E">
        <w:rPr>
          <w:rFonts w:ascii="Century Schoolbook" w:hAnsi="Century Schoolbook"/>
          <w:color w:val="000000"/>
        </w:rPr>
        <w:t>private opinion.</w:t>
      </w:r>
      <w:r w:rsidR="0025183E">
        <w:rPr>
          <w:rFonts w:ascii="Century Schoolbook" w:hAnsi="Century Schoolbook"/>
          <w:color w:val="000000"/>
        </w:rPr>
        <w:t xml:space="preserve">”  </w:t>
      </w:r>
      <w:r w:rsidR="0025183E" w:rsidRPr="00CA7A97">
        <w:rPr>
          <w:rFonts w:ascii="Century Schoolbook" w:hAnsi="Century Schoolbook"/>
          <w:i/>
          <w:iCs/>
          <w:color w:val="000000"/>
        </w:rPr>
        <w:t>Id.</w:t>
      </w:r>
    </w:p>
    <w:p w14:paraId="20352797" w14:textId="62168D67" w:rsidR="00EC6BC9" w:rsidRPr="007810AB" w:rsidRDefault="00EC6BC9" w:rsidP="00EA6C5F">
      <w:pPr>
        <w:pStyle w:val="sctitle"/>
        <w:spacing w:before="120"/>
        <w:ind w:firstLine="0"/>
        <w:rPr>
          <w:szCs w:val="24"/>
        </w:rPr>
      </w:pPr>
      <w:r w:rsidRPr="007810AB">
        <w:rPr>
          <w:szCs w:val="24"/>
        </w:rPr>
        <w:lastRenderedPageBreak/>
        <w:t>conclusion</w:t>
      </w:r>
    </w:p>
    <w:p w14:paraId="323C7E95" w14:textId="2D245CA8" w:rsidR="00EC6BC9" w:rsidRPr="00305EFC" w:rsidRDefault="00EC6BC9" w:rsidP="00B07E9D">
      <w:pPr>
        <w:pStyle w:val="sctextCAC"/>
        <w:keepNext/>
        <w:keepLines/>
        <w:ind w:firstLine="450"/>
        <w:rPr>
          <w:szCs w:val="24"/>
        </w:rPr>
      </w:pPr>
      <w:r w:rsidRPr="00305EFC">
        <w:rPr>
          <w:szCs w:val="24"/>
        </w:rPr>
        <w:t xml:space="preserve">For the foregoing reasons, the </w:t>
      </w:r>
      <w:r w:rsidR="00F951F9">
        <w:rPr>
          <w:szCs w:val="24"/>
        </w:rPr>
        <w:t xml:space="preserve">judgment of the </w:t>
      </w:r>
      <w:r w:rsidR="00811B66">
        <w:rPr>
          <w:szCs w:val="24"/>
        </w:rPr>
        <w:t>district court</w:t>
      </w:r>
      <w:r w:rsidR="009565F5">
        <w:rPr>
          <w:szCs w:val="24"/>
        </w:rPr>
        <w:t xml:space="preserve"> </w:t>
      </w:r>
      <w:r w:rsidRPr="00305EFC">
        <w:rPr>
          <w:szCs w:val="24"/>
        </w:rPr>
        <w:t xml:space="preserve">should be </w:t>
      </w:r>
      <w:r w:rsidR="00915B9A">
        <w:rPr>
          <w:szCs w:val="24"/>
        </w:rPr>
        <w:t>affirmed</w:t>
      </w:r>
      <w:r w:rsidR="009565F5">
        <w:rPr>
          <w:szCs w:val="24"/>
        </w:rPr>
        <w:t>.</w:t>
      </w:r>
    </w:p>
    <w:p w14:paraId="55D0F2D8" w14:textId="45CEC7AB" w:rsidR="00EC6BC9" w:rsidRPr="00305EFC" w:rsidRDefault="00EC6BC9" w:rsidP="00B07E9D">
      <w:pPr>
        <w:pStyle w:val="sctext2"/>
        <w:keepNext/>
        <w:keepLines/>
        <w:ind w:left="720" w:firstLine="1080"/>
        <w:rPr>
          <w:szCs w:val="24"/>
        </w:rPr>
      </w:pPr>
      <w:r w:rsidRPr="00305EFC">
        <w:rPr>
          <w:szCs w:val="24"/>
        </w:rPr>
        <w:t xml:space="preserve">Respectfully submitted, </w:t>
      </w:r>
    </w:p>
    <w:tbl>
      <w:tblPr>
        <w:tblW w:w="6228" w:type="dxa"/>
        <w:tblLayout w:type="fixed"/>
        <w:tblLook w:val="0000" w:firstRow="0" w:lastRow="0" w:firstColumn="0" w:lastColumn="0" w:noHBand="0" w:noVBand="0"/>
      </w:tblPr>
      <w:tblGrid>
        <w:gridCol w:w="6228"/>
      </w:tblGrid>
      <w:tr w:rsidR="00EC6BC9" w:rsidRPr="00B76825" w14:paraId="45CB0C67" w14:textId="77777777">
        <w:tc>
          <w:tcPr>
            <w:tcW w:w="6228" w:type="dxa"/>
          </w:tcPr>
          <w:p w14:paraId="62E9FE3B" w14:textId="77777777" w:rsidR="00EC6BC9" w:rsidRPr="00707112" w:rsidRDefault="00EC6BC9" w:rsidP="00541217">
            <w:pPr>
              <w:keepNext/>
              <w:keepLines/>
              <w:spacing w:line="280" w:lineRule="exact"/>
              <w:ind w:left="1800"/>
              <w:rPr>
                <w:rFonts w:ascii="Century Schoolbook" w:hAnsi="Century Schoolbook"/>
                <w:smallCaps/>
              </w:rPr>
            </w:pPr>
            <w:r>
              <w:rPr>
                <w:rFonts w:ascii="Century Schoolbook" w:hAnsi="Century Schoolbook"/>
                <w:smallCaps/>
              </w:rPr>
              <w:t>Elizabeth B. Wydra</w:t>
            </w:r>
          </w:p>
        </w:tc>
      </w:tr>
      <w:tr w:rsidR="00EC6BC9" w:rsidRPr="00B76825" w14:paraId="7D151925" w14:textId="77777777">
        <w:tc>
          <w:tcPr>
            <w:tcW w:w="6228" w:type="dxa"/>
          </w:tcPr>
          <w:p w14:paraId="19A7A5A2" w14:textId="77777777" w:rsidR="00EC6BC9" w:rsidRDefault="00EC6BC9" w:rsidP="00541217">
            <w:pPr>
              <w:keepNext/>
              <w:keepLines/>
              <w:spacing w:before="0" w:line="280" w:lineRule="exact"/>
              <w:ind w:left="1800"/>
              <w:rPr>
                <w:rFonts w:ascii="Century Schoolbook" w:hAnsi="Century Schoolbook"/>
                <w:smallCaps/>
              </w:rPr>
            </w:pPr>
            <w:r>
              <w:rPr>
                <w:rFonts w:ascii="Century Schoolbook" w:hAnsi="Century Schoolbook"/>
                <w:smallCaps/>
              </w:rPr>
              <w:t>Brianne J. Gorod*</w:t>
            </w:r>
          </w:p>
          <w:p w14:paraId="6E3D5775" w14:textId="77777777" w:rsidR="00F34735" w:rsidRPr="00F34735" w:rsidRDefault="00F34735" w:rsidP="00F34735">
            <w:pPr>
              <w:keepNext/>
              <w:keepLines/>
              <w:spacing w:before="0" w:line="280" w:lineRule="exact"/>
              <w:ind w:left="1800"/>
              <w:rPr>
                <w:rFonts w:ascii="Century Schoolbook" w:hAnsi="Century Schoolbook"/>
                <w:smallCaps/>
                <w:lang w:val="sv-SE"/>
              </w:rPr>
            </w:pPr>
            <w:r w:rsidRPr="00F34735">
              <w:rPr>
                <w:rFonts w:ascii="Century Schoolbook" w:hAnsi="Century Schoolbook"/>
                <w:smallCaps/>
                <w:lang w:val="sv-SE"/>
              </w:rPr>
              <w:t>Brian R. Frazelle</w:t>
            </w:r>
          </w:p>
          <w:p w14:paraId="42511AA4" w14:textId="77777777" w:rsidR="00F34735" w:rsidRPr="00F34735" w:rsidRDefault="00F34735" w:rsidP="00F34735">
            <w:pPr>
              <w:keepNext/>
              <w:keepLines/>
              <w:spacing w:before="0" w:line="280" w:lineRule="exact"/>
              <w:ind w:left="1800"/>
              <w:rPr>
                <w:rFonts w:ascii="Century Schoolbook" w:hAnsi="Century Schoolbook"/>
                <w:smallCaps/>
                <w:lang w:val="sv-SE"/>
              </w:rPr>
            </w:pPr>
            <w:r w:rsidRPr="00F34735">
              <w:rPr>
                <w:rFonts w:ascii="Century Schoolbook" w:hAnsi="Century Schoolbook"/>
                <w:smallCaps/>
                <w:lang w:val="sv-SE"/>
              </w:rPr>
              <w:t>Smita Ghosh</w:t>
            </w:r>
          </w:p>
          <w:p w14:paraId="4F8A0600" w14:textId="3C77D839" w:rsidR="007F55A7" w:rsidRPr="00707112" w:rsidRDefault="00F34735" w:rsidP="00F34735">
            <w:pPr>
              <w:keepNext/>
              <w:keepLines/>
              <w:spacing w:before="0" w:line="280" w:lineRule="exact"/>
              <w:ind w:left="1800"/>
              <w:rPr>
                <w:rFonts w:ascii="Century Schoolbook" w:hAnsi="Century Schoolbook"/>
                <w:smallCaps/>
              </w:rPr>
            </w:pPr>
            <w:r w:rsidRPr="00F34735">
              <w:rPr>
                <w:rFonts w:ascii="Century Schoolbook" w:hAnsi="Century Schoolbook"/>
                <w:smallCaps/>
                <w:lang w:val="sv-SE"/>
              </w:rPr>
              <w:t>Michelle D. Berger</w:t>
            </w:r>
          </w:p>
        </w:tc>
      </w:tr>
      <w:tr w:rsidR="00EC6BC9" w:rsidRPr="00B76825" w14:paraId="2013FC81" w14:textId="77777777">
        <w:tc>
          <w:tcPr>
            <w:tcW w:w="6228" w:type="dxa"/>
          </w:tcPr>
          <w:p w14:paraId="2D7296E8" w14:textId="77777777" w:rsidR="00EC6BC9" w:rsidRPr="00707112" w:rsidRDefault="00EC6BC9" w:rsidP="00541217">
            <w:pPr>
              <w:keepNext/>
              <w:keepLines/>
              <w:spacing w:before="0" w:line="280" w:lineRule="exact"/>
              <w:ind w:left="1800"/>
              <w:rPr>
                <w:rFonts w:ascii="Century Schoolbook" w:hAnsi="Century Schoolbook"/>
                <w:smallCaps/>
              </w:rPr>
            </w:pPr>
            <w:r w:rsidRPr="00707112">
              <w:rPr>
                <w:rFonts w:ascii="Century Schoolbook" w:hAnsi="Century Schoolbook"/>
                <w:smallCaps/>
              </w:rPr>
              <w:t>Constitutional</w:t>
            </w:r>
          </w:p>
        </w:tc>
      </w:tr>
      <w:tr w:rsidR="00EC6BC9" w:rsidRPr="00B76825" w14:paraId="2C6FF65B" w14:textId="77777777">
        <w:tc>
          <w:tcPr>
            <w:tcW w:w="6228" w:type="dxa"/>
          </w:tcPr>
          <w:p w14:paraId="39CA9983" w14:textId="77777777" w:rsidR="00EC6BC9" w:rsidRPr="00707112" w:rsidRDefault="00EC6BC9" w:rsidP="00541217">
            <w:pPr>
              <w:keepNext/>
              <w:keepLines/>
              <w:spacing w:before="0" w:line="280" w:lineRule="exact"/>
              <w:ind w:left="1800"/>
              <w:rPr>
                <w:rFonts w:ascii="Century Schoolbook" w:hAnsi="Century Schoolbook"/>
                <w:smallCaps/>
              </w:rPr>
            </w:pPr>
            <w:r>
              <w:rPr>
                <w:rFonts w:ascii="Century Schoolbook" w:hAnsi="Century Schoolbook"/>
                <w:smallCaps/>
              </w:rPr>
              <w:t xml:space="preserve">    A</w:t>
            </w:r>
            <w:r w:rsidRPr="00707112">
              <w:rPr>
                <w:rFonts w:ascii="Century Schoolbook" w:hAnsi="Century Schoolbook"/>
                <w:smallCaps/>
              </w:rPr>
              <w:t>ccountability Center</w:t>
            </w:r>
          </w:p>
        </w:tc>
      </w:tr>
      <w:tr w:rsidR="00EC6BC9" w:rsidRPr="00B76825" w14:paraId="764CB74A" w14:textId="77777777">
        <w:tc>
          <w:tcPr>
            <w:tcW w:w="6228" w:type="dxa"/>
          </w:tcPr>
          <w:p w14:paraId="03151143" w14:textId="4CB33744" w:rsidR="00E900BF" w:rsidRDefault="00EC6BC9" w:rsidP="00541217">
            <w:pPr>
              <w:keepNext/>
              <w:keepLines/>
              <w:spacing w:before="0" w:line="280" w:lineRule="exact"/>
              <w:ind w:left="1800"/>
              <w:rPr>
                <w:rFonts w:ascii="Century Schoolbook" w:hAnsi="Century Schoolbook"/>
              </w:rPr>
            </w:pPr>
            <w:r w:rsidRPr="00B76825">
              <w:rPr>
                <w:rFonts w:ascii="Century Schoolbook" w:hAnsi="Century Schoolbook"/>
              </w:rPr>
              <w:t>1</w:t>
            </w:r>
            <w:r w:rsidR="00E900BF">
              <w:rPr>
                <w:rFonts w:ascii="Century Schoolbook" w:hAnsi="Century Schoolbook"/>
              </w:rPr>
              <w:t xml:space="preserve">730 Rhode Island Ave. NW </w:t>
            </w:r>
          </w:p>
          <w:p w14:paraId="5E4ACAA3" w14:textId="125C1043" w:rsidR="00EC6BC9" w:rsidRPr="00B76825" w:rsidRDefault="00EB08FE" w:rsidP="00541217">
            <w:pPr>
              <w:keepNext/>
              <w:keepLines/>
              <w:spacing w:before="0" w:line="280" w:lineRule="exact"/>
              <w:ind w:left="1800"/>
              <w:rPr>
                <w:rFonts w:ascii="Century Schoolbook" w:hAnsi="Century Schoolbook"/>
              </w:rPr>
            </w:pPr>
            <w:r w:rsidRPr="00B76825">
              <w:rPr>
                <w:rFonts w:ascii="Century Schoolbook" w:hAnsi="Century Schoolbook"/>
              </w:rPr>
              <w:t xml:space="preserve">Suite </w:t>
            </w:r>
            <w:r w:rsidR="00E900BF">
              <w:rPr>
                <w:rFonts w:ascii="Century Schoolbook" w:hAnsi="Century Schoolbook"/>
              </w:rPr>
              <w:t>1200</w:t>
            </w:r>
          </w:p>
        </w:tc>
      </w:tr>
      <w:tr w:rsidR="00EC6BC9" w:rsidRPr="00B76825" w14:paraId="10893618" w14:textId="77777777">
        <w:tc>
          <w:tcPr>
            <w:tcW w:w="6228" w:type="dxa"/>
          </w:tcPr>
          <w:p w14:paraId="7820772F" w14:textId="1A49F2B0" w:rsidR="00EC6BC9" w:rsidRPr="00B76825" w:rsidRDefault="00EC6BC9" w:rsidP="00541217">
            <w:pPr>
              <w:keepNext/>
              <w:keepLines/>
              <w:spacing w:before="0" w:line="280" w:lineRule="exact"/>
              <w:ind w:left="1800"/>
              <w:rPr>
                <w:rFonts w:ascii="Century Schoolbook" w:hAnsi="Century Schoolbook"/>
              </w:rPr>
            </w:pPr>
            <w:r w:rsidRPr="00B76825">
              <w:rPr>
                <w:rFonts w:ascii="Century Schoolbook" w:hAnsi="Century Schoolbook"/>
              </w:rPr>
              <w:t>Washington, D.C. 20036</w:t>
            </w:r>
          </w:p>
        </w:tc>
      </w:tr>
      <w:tr w:rsidR="00EC6BC9" w:rsidRPr="00B76825" w14:paraId="7111AD1B" w14:textId="77777777">
        <w:tc>
          <w:tcPr>
            <w:tcW w:w="6228" w:type="dxa"/>
          </w:tcPr>
          <w:p w14:paraId="2EE43069" w14:textId="77777777" w:rsidR="00EC6BC9" w:rsidRDefault="00EC6BC9" w:rsidP="00541217">
            <w:pPr>
              <w:keepNext/>
              <w:keepLines/>
              <w:spacing w:before="0" w:line="280" w:lineRule="exact"/>
              <w:ind w:left="1800"/>
              <w:rPr>
                <w:rFonts w:ascii="Century Schoolbook" w:hAnsi="Century Schoolbook"/>
              </w:rPr>
            </w:pPr>
            <w:r w:rsidRPr="00B76825">
              <w:rPr>
                <w:rFonts w:ascii="Century Schoolbook" w:hAnsi="Century Schoolbook"/>
              </w:rPr>
              <w:t>(202) 296-6889</w:t>
            </w:r>
          </w:p>
          <w:p w14:paraId="7AECFF79" w14:textId="1E25CF6A" w:rsidR="00024F4D" w:rsidRPr="00B76825" w:rsidRDefault="00024F4D" w:rsidP="00541217">
            <w:pPr>
              <w:keepNext/>
              <w:keepLines/>
              <w:spacing w:before="0" w:line="280" w:lineRule="exact"/>
              <w:ind w:left="1800"/>
              <w:rPr>
                <w:rFonts w:ascii="Century Schoolbook" w:hAnsi="Century Schoolbook"/>
              </w:rPr>
            </w:pPr>
            <w:r w:rsidRPr="00024F4D">
              <w:rPr>
                <w:rFonts w:ascii="Century Schoolbook" w:hAnsi="Century Schoolbook"/>
              </w:rPr>
              <w:t>brianne@theusconstitution.org</w:t>
            </w:r>
          </w:p>
        </w:tc>
      </w:tr>
    </w:tbl>
    <w:p w14:paraId="14383FF8" w14:textId="39CB306E" w:rsidR="00EC6BC9" w:rsidRDefault="00EC6BC9" w:rsidP="00540379">
      <w:pPr>
        <w:pStyle w:val="sctext"/>
        <w:keepNext/>
        <w:keepLines/>
        <w:spacing w:after="120"/>
        <w:ind w:left="720" w:firstLine="1080"/>
        <w:jc w:val="left"/>
        <w:rPr>
          <w:i/>
        </w:rPr>
      </w:pPr>
      <w:r>
        <w:rPr>
          <w:i/>
        </w:rPr>
        <w:t>Counsel for Amic</w:t>
      </w:r>
      <w:r w:rsidR="00595F1A">
        <w:rPr>
          <w:i/>
        </w:rPr>
        <w:t>us</w:t>
      </w:r>
      <w:r>
        <w:rPr>
          <w:i/>
        </w:rPr>
        <w:t xml:space="preserve"> Curiae</w:t>
      </w:r>
    </w:p>
    <w:p w14:paraId="4CFAC105" w14:textId="66F07EB2" w:rsidR="00EC6BC9" w:rsidRDefault="00F34735" w:rsidP="00F34735">
      <w:pPr>
        <w:pStyle w:val="sctext2"/>
        <w:keepNext/>
        <w:keepLines/>
        <w:tabs>
          <w:tab w:val="right" w:pos="5940"/>
        </w:tabs>
        <w:spacing w:before="0"/>
      </w:pPr>
      <w:r w:rsidRPr="00F34735">
        <w:t>November 14, 2025</w:t>
      </w:r>
      <w:r w:rsidR="00EC6BC9">
        <w:t xml:space="preserve">   </w:t>
      </w:r>
      <w:r w:rsidR="009565F5">
        <w:tab/>
      </w:r>
      <w:r w:rsidR="00EC6BC9">
        <w:t>* Counsel of Record</w:t>
      </w:r>
    </w:p>
    <w:sectPr w:rsidR="00EC6BC9" w:rsidSect="003C408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693" w:right="3125" w:bottom="2693" w:left="3125" w:header="2304" w:footer="230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300A" w14:textId="77777777" w:rsidR="00292C5C" w:rsidRDefault="00292C5C">
      <w:r>
        <w:separator/>
      </w:r>
    </w:p>
  </w:endnote>
  <w:endnote w:type="continuationSeparator" w:id="0">
    <w:p w14:paraId="51C35904" w14:textId="77777777" w:rsidR="00292C5C" w:rsidRDefault="00292C5C">
      <w:r>
        <w:continuationSeparator/>
      </w:r>
    </w:p>
  </w:endnote>
  <w:endnote w:type="continuationNotice" w:id="1">
    <w:p w14:paraId="41EBC25B" w14:textId="77777777" w:rsidR="00292C5C" w:rsidRDefault="00292C5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F3A7" w14:textId="77777777" w:rsidR="006312E4" w:rsidRDefault="006312E4" w:rsidP="00E07D2D">
    <w:pPr>
      <w:pStyle w:val="Footer"/>
      <w:ind w:firstLine="0"/>
      <w:jc w:val="center"/>
      <w:rPr>
        <w:rFonts w:ascii="Century Schoolbook" w:hAnsi="Century Schoolbook"/>
      </w:rPr>
    </w:pPr>
    <w:r>
      <w:rPr>
        <w:rFonts w:ascii="Century Schoolbook" w:hAnsi="Century Schoolbook"/>
      </w:rPr>
      <w:t>(</w:t>
    </w:r>
    <w:r>
      <w:fldChar w:fldCharType="begin"/>
    </w:r>
    <w:r>
      <w:instrText xml:space="preserve"> PAGE   \* MERGEFORMAT </w:instrText>
    </w:r>
    <w:r>
      <w:fldChar w:fldCharType="separate"/>
    </w:r>
    <w:r w:rsidRPr="00A70928">
      <w:rPr>
        <w:rFonts w:ascii="Century Schoolbook" w:hAnsi="Century Schoolbook"/>
        <w:noProof/>
      </w:rPr>
      <w:t>i</w:t>
    </w:r>
    <w:r>
      <w:rPr>
        <w:rFonts w:ascii="Century Schoolbook" w:hAnsi="Century Schoolbook"/>
        <w:noProof/>
      </w:rPr>
      <w:fldChar w:fldCharType="end"/>
    </w:r>
    <w:r>
      <w:rPr>
        <w:rFonts w:ascii="Century Schoolbook" w:hAnsi="Century Schoolbook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94C3" w14:textId="77777777" w:rsidR="006312E4" w:rsidRDefault="00631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4B90" w14:textId="77777777" w:rsidR="006312E4" w:rsidRDefault="00631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CD31" w14:textId="77777777" w:rsidR="00292C5C" w:rsidRDefault="00292C5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separator/>
      </w:r>
    </w:p>
  </w:footnote>
  <w:footnote w:type="continuationSeparator" w:id="0">
    <w:p w14:paraId="44F6D683" w14:textId="77777777" w:rsidR="00292C5C" w:rsidRDefault="00292C5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separator/>
      </w:r>
    </w:p>
  </w:footnote>
  <w:footnote w:type="continuationNotice" w:id="1">
    <w:p w14:paraId="5525D50D" w14:textId="77777777" w:rsidR="00292C5C" w:rsidRDefault="00292C5C">
      <w:pPr>
        <w:spacing w:before="0" w:line="240" w:lineRule="auto"/>
      </w:pPr>
    </w:p>
  </w:footnote>
  <w:footnote w:id="2">
    <w:p w14:paraId="162B45A5" w14:textId="4702189E" w:rsidR="006312E4" w:rsidRPr="000700D6" w:rsidRDefault="006312E4" w:rsidP="00866418">
      <w:pPr>
        <w:pStyle w:val="scfoot"/>
        <w:ind w:firstLine="270"/>
      </w:pPr>
      <w:r w:rsidRPr="00E00C4D">
        <w:rPr>
          <w:rStyle w:val="FootnoteReference"/>
        </w:rPr>
        <w:footnoteRef/>
      </w:r>
      <w:r w:rsidRPr="00E00C4D">
        <w:t xml:space="preserve"> </w:t>
      </w:r>
      <w:r w:rsidRPr="00BA0348">
        <w:t xml:space="preserve">No counsel for a party authored this brief in whole or in part, and no counsel or party made a monetary contribution intended to fund its preparation or submission.  No person other than </w:t>
      </w:r>
      <w:r w:rsidRPr="00BA0348">
        <w:rPr>
          <w:i/>
          <w:iCs/>
        </w:rPr>
        <w:t xml:space="preserve">amicus </w:t>
      </w:r>
      <w:r w:rsidRPr="00BA0348">
        <w:t>or its</w:t>
      </w:r>
      <w:r w:rsidR="00CE2797">
        <w:t xml:space="preserve"> </w:t>
      </w:r>
      <w:r w:rsidRPr="00BA0348">
        <w:t>counsel made a monetary contribution to its preparation or submission</w:t>
      </w:r>
      <w:r w:rsidRPr="000700D6">
        <w:t>.</w:t>
      </w:r>
    </w:p>
  </w:footnote>
  <w:footnote w:id="3">
    <w:p w14:paraId="738809CD" w14:textId="3A5FF5C7" w:rsidR="00D20A1B" w:rsidRDefault="00D20A1B" w:rsidP="00D20A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C4D32">
        <w:rPr>
          <w:i/>
          <w:iCs/>
        </w:rPr>
        <w:t>See</w:t>
      </w:r>
      <w:r>
        <w:t xml:space="preserve"> </w:t>
      </w:r>
      <w:r w:rsidRPr="002C4D32">
        <w:t xml:space="preserve">White House Historical Association, </w:t>
      </w:r>
      <w:r w:rsidRPr="002C4D32">
        <w:rPr>
          <w:i/>
          <w:iCs/>
        </w:rPr>
        <w:t>When Was Electricity First Installed at the White House?</w:t>
      </w:r>
      <w:r w:rsidRPr="002C4D32">
        <w:t xml:space="preserve">, https://www.whitehousehistory.org/questions/in-what-year-was-electricity-installed-in-the-white-house (electricity installed in White House and </w:t>
      </w:r>
      <w:r w:rsidR="00A23A83">
        <w:t>in</w:t>
      </w:r>
      <w:r w:rsidR="00A23A83" w:rsidRPr="002C4D32">
        <w:t xml:space="preserve"> </w:t>
      </w:r>
      <w:r w:rsidRPr="002C4D32">
        <w:t>State, War, and Navy Building in 1891</w:t>
      </w:r>
      <w:r>
        <w:t>).</w:t>
      </w:r>
    </w:p>
  </w:footnote>
  <w:footnote w:id="4">
    <w:p w14:paraId="734AF89D" w14:textId="7BEEC446" w:rsidR="00F93ADE" w:rsidRDefault="00F93A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3ADE">
        <w:t xml:space="preserve">The suggestion that Hamilton </w:t>
      </w:r>
      <w:r>
        <w:t xml:space="preserve">was not </w:t>
      </w:r>
      <w:r w:rsidR="0037049A">
        <w:t xml:space="preserve">discussing </w:t>
      </w:r>
      <w:r w:rsidR="00B24CDD">
        <w:t>Senate consent for removals</w:t>
      </w:r>
      <w:r>
        <w:t xml:space="preserve"> </w:t>
      </w:r>
      <w:r w:rsidRPr="00F93ADE">
        <w:t xml:space="preserve">is refuted by his </w:t>
      </w:r>
      <w:r>
        <w:t xml:space="preserve">later </w:t>
      </w:r>
      <w:r w:rsidRPr="00F93ADE">
        <w:t xml:space="preserve">acknowledgment </w:t>
      </w:r>
      <w:r>
        <w:t>that he changed</w:t>
      </w:r>
      <w:r w:rsidRPr="00F93ADE">
        <w:t xml:space="preserve"> his mind</w:t>
      </w:r>
      <w:r w:rsidR="009F6921">
        <w:t>.  He never</w:t>
      </w:r>
      <w:r w:rsidR="007E78F3">
        <w:t xml:space="preserve"> claim</w:t>
      </w:r>
      <w:r w:rsidR="009F6921">
        <w:t>ed</w:t>
      </w:r>
      <w:r w:rsidR="007E78F3">
        <w:t xml:space="preserve"> he was misunderstood.</w:t>
      </w:r>
      <w:r>
        <w:t xml:space="preserve"> </w:t>
      </w:r>
      <w:r w:rsidR="007E78F3">
        <w:t xml:space="preserve"> </w:t>
      </w:r>
      <w:r w:rsidR="007E78F3">
        <w:rPr>
          <w:i/>
          <w:iCs/>
        </w:rPr>
        <w:t>S</w:t>
      </w:r>
      <w:r w:rsidR="00072C3B" w:rsidRPr="00072C3B">
        <w:rPr>
          <w:i/>
          <w:iCs/>
        </w:rPr>
        <w:t>ee</w:t>
      </w:r>
      <w:r w:rsidR="00072C3B">
        <w:t xml:space="preserve"> Bamzai &amp; Prakash, </w:t>
      </w:r>
      <w:r w:rsidR="00072C3B" w:rsidRPr="00072C3B">
        <w:rPr>
          <w:i/>
          <w:iCs/>
        </w:rPr>
        <w:t>Executive Power</w:t>
      </w:r>
      <w:r w:rsidR="00072C3B">
        <w:t xml:space="preserve">, at 1779.  </w:t>
      </w:r>
    </w:p>
  </w:footnote>
  <w:footnote w:id="5">
    <w:p w14:paraId="153DAD88" w14:textId="2D2312C5" w:rsidR="006A45DE" w:rsidRDefault="006A45DE" w:rsidP="006A45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1EB8">
        <w:t xml:space="preserve">The only apparent exception was </w:t>
      </w:r>
      <w:r>
        <w:t xml:space="preserve">for </w:t>
      </w:r>
      <w:r w:rsidRPr="007F1EB8">
        <w:t xml:space="preserve">justices of the peace in </w:t>
      </w:r>
      <w:r>
        <w:t xml:space="preserve">the territories and </w:t>
      </w:r>
      <w:r w:rsidRPr="007F1EB8">
        <w:t>District of Columbia, who</w:t>
      </w:r>
      <w:r>
        <w:t>m</w:t>
      </w:r>
      <w:r w:rsidRPr="007F1EB8">
        <w:t xml:space="preserve"> some regarded “as Article III judges,” subject to “good-behavior tenure</w:t>
      </w:r>
      <w:r>
        <w:t>.</w:t>
      </w:r>
      <w:r w:rsidRPr="007F1EB8">
        <w:t xml:space="preserve">” </w:t>
      </w:r>
      <w:r>
        <w:t xml:space="preserve"> </w:t>
      </w:r>
      <w:r w:rsidRPr="007F1EB8">
        <w:t xml:space="preserve">Bamzai &amp; Prakash, </w:t>
      </w:r>
      <w:r w:rsidRPr="007F1EB8">
        <w:rPr>
          <w:i/>
          <w:iCs/>
        </w:rPr>
        <w:t>Executive Power</w:t>
      </w:r>
      <w:r w:rsidRPr="007F1EB8">
        <w:t xml:space="preserve">, at 1804.  </w:t>
      </w:r>
    </w:p>
  </w:footnote>
  <w:footnote w:id="6">
    <w:p w14:paraId="063612FA" w14:textId="02195EB5" w:rsidR="00A826F2" w:rsidRDefault="00A826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33D2A" w:rsidRPr="00C33D2A">
        <w:rPr>
          <w:i/>
          <w:iCs/>
        </w:rPr>
        <w:t>See</w:t>
      </w:r>
      <w:r w:rsidR="00C33D2A" w:rsidRPr="00C33D2A">
        <w:t xml:space="preserve"> 24 Stat. 379, 383 (1887) (ICC) (Cleveland); 26 Stat. 131, 136 (Board of General Appraisers) (Harrison); 38 Stat. 717, 718 (191</w:t>
      </w:r>
      <w:r w:rsidR="005039C1">
        <w:t>4</w:t>
      </w:r>
      <w:r w:rsidR="00C33D2A" w:rsidRPr="00C33D2A">
        <w:t xml:space="preserve">) (FTC) (Wilson); 49 Stat. 449, 451 (1935) (NLRB) (Roosevelt); 60 Stat. 755, 756-57 (1946) (Atomic Energy Commission) (Truman); 75 Stat. 840, 840 (1961) (Federal Maritime Commission) (Kennedy); 80 Stat. 932, 936 (1966) (National Transportation Safety Board) (Johnson); 86 Stat. 1207, 1210 (1972) (Consumer Product Safety Commission) (Nixon); 88 Stat. 1233, 1243 (1974) (Nuclear Regulatory Commission) (Ford); 91 Stat. 565, 582 (1977) (Federal Energy Regulatory Commission) (Carter); 98 Stat. 1837, 2018 (1984) (United States Sentencing Commission) (Reagan); 104 Stat. 2399, 2565 (1990) (Chemical Safety Board) (Bush); 109 Stat. 803, 933 (1995) (Surface Transportation Board) (Clinton). </w:t>
      </w:r>
      <w:r w:rsidR="003D4A3C">
        <w:t xml:space="preserve"> </w:t>
      </w:r>
      <w:r w:rsidR="00C33D2A" w:rsidRPr="00C33D2A">
        <w:t>Some presidents created multiple agencies</w:t>
      </w:r>
      <w:r w:rsidR="00C33D2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9801"/>
      <w:docPartObj>
        <w:docPartGallery w:val="Page Numbers (Top of Page)"/>
        <w:docPartUnique/>
      </w:docPartObj>
    </w:sdtPr>
    <w:sdtContent>
      <w:p w14:paraId="221840DC" w14:textId="3A49C2F8" w:rsidR="006312E4" w:rsidRDefault="006312E4" w:rsidP="00407480">
        <w:pPr>
          <w:pStyle w:val="Header"/>
          <w:spacing w:before="0" w:line="240" w:lineRule="auto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70928">
          <w:rPr>
            <w:rFonts w:ascii="Century Schoolbook" w:hAnsi="Century Schoolbook"/>
            <w:noProof/>
          </w:rPr>
          <w:t>vi</w:t>
        </w:r>
        <w:r>
          <w:rPr>
            <w:rFonts w:ascii="Century Schoolbook" w:hAnsi="Century Schoolbook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7182" w14:textId="77777777" w:rsidR="006312E4" w:rsidRDefault="006312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3D55" w14:textId="16B273D4" w:rsidR="006312E4" w:rsidRDefault="006312E4" w:rsidP="00407480">
    <w:pPr>
      <w:pStyle w:val="Header"/>
      <w:spacing w:before="0" w:line="240" w:lineRule="auto"/>
      <w:ind w:firstLine="0"/>
      <w:jc w:val="center"/>
      <w:rPr>
        <w:rFonts w:ascii="Century Schoolbook" w:hAnsi="Century Schoolbook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A70928">
      <w:rPr>
        <w:rFonts w:ascii="Century Schoolbook" w:hAnsi="Century Schoolbook"/>
        <w:noProof/>
      </w:rPr>
      <w:t>27</w:t>
    </w:r>
    <w:r>
      <w:rPr>
        <w:rFonts w:ascii="Century Schoolbook" w:hAnsi="Century Schoolbook"/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9804"/>
      <w:docPartObj>
        <w:docPartGallery w:val="Page Numbers (Top of Page)"/>
        <w:docPartUnique/>
      </w:docPartObj>
    </w:sdtPr>
    <w:sdtContent>
      <w:p w14:paraId="602427BE" w14:textId="48F8D01B" w:rsidR="006312E4" w:rsidRDefault="006312E4" w:rsidP="00407480">
        <w:pPr>
          <w:pStyle w:val="Header"/>
          <w:spacing w:before="0" w:line="240" w:lineRule="auto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70928">
          <w:rPr>
            <w:rFonts w:ascii="Century Schoolbook" w:hAnsi="Century Schoolbook"/>
            <w:noProof/>
          </w:rPr>
          <w:t>1</w:t>
        </w:r>
        <w:r>
          <w:rPr>
            <w:rFonts w:ascii="Century Schoolbook" w:hAnsi="Century Schoolbook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F6255B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605C1C0C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</w:abstractNum>
  <w:abstractNum w:abstractNumId="2" w15:restartNumberingAfterBreak="0">
    <w:nsid w:val="0604710D"/>
    <w:multiLevelType w:val="hybridMultilevel"/>
    <w:tmpl w:val="50A6813C"/>
    <w:name w:val="Enter a Name2"/>
    <w:lvl w:ilvl="0" w:tplc="7BB8DEEE">
      <w:start w:val="1"/>
      <w:numFmt w:val="upperRoman"/>
      <w:lvlText w:val="%1."/>
      <w:lvlJc w:val="right"/>
      <w:pPr>
        <w:ind w:left="720" w:hanging="360"/>
      </w:pPr>
      <w:rPr>
        <w:rFonts w:ascii="Century Schoolbook" w:hAnsi="Century Schoolbook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A044E"/>
    <w:multiLevelType w:val="hybridMultilevel"/>
    <w:tmpl w:val="333E4322"/>
    <w:lvl w:ilvl="0" w:tplc="BAF252A6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26C47988"/>
    <w:multiLevelType w:val="singleLevel"/>
    <w:tmpl w:val="8D0EE232"/>
    <w:lvl w:ilvl="0">
      <w:start w:val="1"/>
      <w:numFmt w:val="upperRoman"/>
      <w:pStyle w:val="sctoc2"/>
      <w:lvlText w:val="%1."/>
      <w:lvlJc w:val="right"/>
      <w:pPr>
        <w:tabs>
          <w:tab w:val="num" w:pos="504"/>
        </w:tabs>
        <w:ind w:left="504" w:hanging="144"/>
      </w:pPr>
    </w:lvl>
  </w:abstractNum>
  <w:abstractNum w:abstractNumId="5" w15:restartNumberingAfterBreak="0">
    <w:nsid w:val="31071782"/>
    <w:multiLevelType w:val="hybridMultilevel"/>
    <w:tmpl w:val="F286C906"/>
    <w:lvl w:ilvl="0" w:tplc="FC783910">
      <w:start w:val="1"/>
      <w:numFmt w:val="decimal"/>
      <w:pStyle w:val="schead3"/>
      <w:lvlText w:val="%1."/>
      <w:lvlJc w:val="left"/>
      <w:pPr>
        <w:ind w:left="720" w:hanging="360"/>
      </w:pPr>
      <w:rPr>
        <w:rFonts w:ascii="Century Schoolbook" w:hAnsi="Century Schoolbook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7C40"/>
    <w:multiLevelType w:val="hybridMultilevel"/>
    <w:tmpl w:val="063459CE"/>
    <w:name w:val="Enter a Name22"/>
    <w:lvl w:ilvl="0" w:tplc="9E42F2C0">
      <w:start w:val="1"/>
      <w:numFmt w:val="upperLetter"/>
      <w:lvlText w:val="%1."/>
      <w:lvlJc w:val="right"/>
      <w:pPr>
        <w:ind w:left="1224" w:hanging="360"/>
      </w:pPr>
      <w:rPr>
        <w:rFonts w:ascii="Century Schoolbook" w:hAnsi="Century Schoolbook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7" w15:restartNumberingAfterBreak="0">
    <w:nsid w:val="38613005"/>
    <w:multiLevelType w:val="multilevel"/>
    <w:tmpl w:val="BC9A070C"/>
    <w:name w:val="Outline - Traditional Harvar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0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0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0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00000"/>
        <w:u w:val="no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0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0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0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0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00000"/>
        <w:u w:val="none"/>
      </w:rPr>
    </w:lvl>
  </w:abstractNum>
  <w:abstractNum w:abstractNumId="8" w15:restartNumberingAfterBreak="0">
    <w:nsid w:val="3A051B5D"/>
    <w:multiLevelType w:val="hybridMultilevel"/>
    <w:tmpl w:val="8B6883D4"/>
    <w:name w:val="DC Supreme22"/>
    <w:lvl w:ilvl="0" w:tplc="95624996">
      <w:start w:val="1"/>
      <w:numFmt w:val="decimal"/>
      <w:lvlText w:val="%1."/>
      <w:lvlJc w:val="right"/>
      <w:pPr>
        <w:ind w:left="1627" w:hanging="360"/>
      </w:pPr>
      <w:rPr>
        <w:rFonts w:ascii="Century Schoolbook" w:hAnsi="Century Schoolbook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9" w15:restartNumberingAfterBreak="0">
    <w:nsid w:val="4E740AEC"/>
    <w:multiLevelType w:val="hybridMultilevel"/>
    <w:tmpl w:val="B5F04AF2"/>
    <w:name w:val="DC Supreme2"/>
    <w:lvl w:ilvl="0" w:tplc="B7524064">
      <w:start w:val="1"/>
      <w:numFmt w:val="upperLetter"/>
      <w:lvlText w:val="%1."/>
      <w:lvlJc w:val="right"/>
      <w:pPr>
        <w:ind w:left="1224" w:hanging="360"/>
      </w:pPr>
      <w:rPr>
        <w:rFonts w:ascii="Century Schoolbook" w:hAnsi="Century Schoolbook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0" w15:restartNumberingAfterBreak="0">
    <w:nsid w:val="569C6654"/>
    <w:multiLevelType w:val="multilevel"/>
    <w:tmpl w:val="76762126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color w:val="010000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color w:val="010000"/>
        <w:u w:val="none"/>
      </w:rPr>
    </w:lvl>
    <w:lvl w:ilvl="6">
      <w:start w:val="1"/>
      <w:numFmt w:val="lowerLetter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color w:val="010000"/>
        <w:u w:val="none"/>
      </w:r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color w:val="010000"/>
        <w:u w:val="none"/>
      </w:r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10000"/>
        <w:u w:val="none"/>
      </w:rPr>
    </w:lvl>
  </w:abstractNum>
  <w:abstractNum w:abstractNumId="11" w15:restartNumberingAfterBreak="0">
    <w:nsid w:val="5CB01342"/>
    <w:multiLevelType w:val="hybridMultilevel"/>
    <w:tmpl w:val="FF784D08"/>
    <w:name w:val="Enter a Name222"/>
    <w:lvl w:ilvl="0" w:tplc="BA84F3BA">
      <w:start w:val="1"/>
      <w:numFmt w:val="decimal"/>
      <w:lvlText w:val="%1."/>
      <w:lvlJc w:val="right"/>
      <w:pPr>
        <w:ind w:left="1627" w:hanging="360"/>
      </w:pPr>
      <w:rPr>
        <w:rFonts w:ascii="Century Schoolbook" w:hAnsi="Century Schoolbook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2" w15:restartNumberingAfterBreak="0">
    <w:nsid w:val="6479487F"/>
    <w:multiLevelType w:val="multilevel"/>
    <w:tmpl w:val="B56C95AA"/>
    <w:lvl w:ilvl="0">
      <w:start w:val="1"/>
      <w:numFmt w:val="upperRoman"/>
      <w:pStyle w:val="schead1"/>
      <w:lvlText w:val="%1."/>
      <w:lvlJc w:val="right"/>
      <w:pPr>
        <w:tabs>
          <w:tab w:val="num" w:pos="504"/>
        </w:tabs>
        <w:ind w:left="504" w:hanging="144"/>
      </w:pPr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>
      <w:start w:val="1"/>
      <w:numFmt w:val="upperLetter"/>
      <w:pStyle w:val="schead2"/>
      <w:lvlText w:val="%2."/>
      <w:lvlJc w:val="left"/>
      <w:pPr>
        <w:tabs>
          <w:tab w:val="num" w:pos="907"/>
        </w:tabs>
        <w:ind w:left="907" w:hanging="403"/>
      </w:pPr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60" w:hanging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4320" w:hanging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>
      <w:start w:val="1"/>
      <w:numFmt w:val="decimal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3" w15:restartNumberingAfterBreak="0">
    <w:nsid w:val="65E262B3"/>
    <w:multiLevelType w:val="hybridMultilevel"/>
    <w:tmpl w:val="D8F84BB4"/>
    <w:lvl w:ilvl="0" w:tplc="5F0A9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757901">
    <w:abstractNumId w:val="1"/>
  </w:num>
  <w:num w:numId="2" w16cid:durableId="1675306209">
    <w:abstractNumId w:val="0"/>
  </w:num>
  <w:num w:numId="3" w16cid:durableId="589504035">
    <w:abstractNumId w:val="10"/>
  </w:num>
  <w:num w:numId="4" w16cid:durableId="739640181">
    <w:abstractNumId w:val="4"/>
  </w:num>
  <w:num w:numId="5" w16cid:durableId="471560827">
    <w:abstractNumId w:val="5"/>
  </w:num>
  <w:num w:numId="6" w16cid:durableId="2014910885">
    <w:abstractNumId w:val="12"/>
  </w:num>
  <w:num w:numId="7" w16cid:durableId="1007712564">
    <w:abstractNumId w:val="13"/>
  </w:num>
  <w:num w:numId="8" w16cid:durableId="1522664495">
    <w:abstractNumId w:val="2"/>
  </w:num>
  <w:num w:numId="9" w16cid:durableId="157026148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attachedTemplate r:id="rId1"/>
  <w:trackRevisions/>
  <w:defaultTabStop w:val="720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faultNumberOfLevelsInTOCForThisScheme" w:val="橄ㄴ϶Ϙ찔㈇"/>
    <w:docVar w:name="DocIDRemoved" w:val="True"/>
    <w:docVar w:name="LastSchemeChoice" w:val="DC Supreme"/>
    <w:docVar w:name="LastSchemeUniqueID" w:val="5"/>
    <w:docVar w:name="Option0True" w:val="False"/>
    <w:docVar w:name="Option1True" w:val="False"/>
    <w:docVar w:name="Option2True" w:val="False"/>
    <w:docVar w:name="Option3True" w:val="False"/>
  </w:docVars>
  <w:rsids>
    <w:rsidRoot w:val="0016062A"/>
    <w:rsid w:val="000000F7"/>
    <w:rsid w:val="00000216"/>
    <w:rsid w:val="000004FF"/>
    <w:rsid w:val="00000F75"/>
    <w:rsid w:val="000011CB"/>
    <w:rsid w:val="00001CDB"/>
    <w:rsid w:val="00002B73"/>
    <w:rsid w:val="00002C7D"/>
    <w:rsid w:val="00002F5C"/>
    <w:rsid w:val="0000336A"/>
    <w:rsid w:val="000034A3"/>
    <w:rsid w:val="0000362F"/>
    <w:rsid w:val="0000365A"/>
    <w:rsid w:val="00003EA2"/>
    <w:rsid w:val="0000416E"/>
    <w:rsid w:val="000041D2"/>
    <w:rsid w:val="000051DD"/>
    <w:rsid w:val="00005A6A"/>
    <w:rsid w:val="00005CE7"/>
    <w:rsid w:val="000061F0"/>
    <w:rsid w:val="0000626C"/>
    <w:rsid w:val="0000641E"/>
    <w:rsid w:val="00006590"/>
    <w:rsid w:val="00006869"/>
    <w:rsid w:val="00006C95"/>
    <w:rsid w:val="000075CA"/>
    <w:rsid w:val="00007CF4"/>
    <w:rsid w:val="00011191"/>
    <w:rsid w:val="00011239"/>
    <w:rsid w:val="00011B24"/>
    <w:rsid w:val="0001215E"/>
    <w:rsid w:val="0001242F"/>
    <w:rsid w:val="000127E5"/>
    <w:rsid w:val="00012997"/>
    <w:rsid w:val="000136C0"/>
    <w:rsid w:val="00013CFF"/>
    <w:rsid w:val="00013FED"/>
    <w:rsid w:val="00014147"/>
    <w:rsid w:val="00014AE3"/>
    <w:rsid w:val="000151B7"/>
    <w:rsid w:val="00015A7D"/>
    <w:rsid w:val="00015E00"/>
    <w:rsid w:val="00015E85"/>
    <w:rsid w:val="00015F96"/>
    <w:rsid w:val="00015FFA"/>
    <w:rsid w:val="000165B5"/>
    <w:rsid w:val="000168F1"/>
    <w:rsid w:val="00016C10"/>
    <w:rsid w:val="00016C52"/>
    <w:rsid w:val="00017B9C"/>
    <w:rsid w:val="00020152"/>
    <w:rsid w:val="00020420"/>
    <w:rsid w:val="0002042A"/>
    <w:rsid w:val="00020E65"/>
    <w:rsid w:val="000225A7"/>
    <w:rsid w:val="0002277E"/>
    <w:rsid w:val="00022820"/>
    <w:rsid w:val="000229C9"/>
    <w:rsid w:val="00023115"/>
    <w:rsid w:val="00023818"/>
    <w:rsid w:val="00023973"/>
    <w:rsid w:val="00023C5E"/>
    <w:rsid w:val="00023CD9"/>
    <w:rsid w:val="00023CEC"/>
    <w:rsid w:val="00024801"/>
    <w:rsid w:val="00024A88"/>
    <w:rsid w:val="00024F4D"/>
    <w:rsid w:val="00025AEC"/>
    <w:rsid w:val="00025BE5"/>
    <w:rsid w:val="000264EF"/>
    <w:rsid w:val="000266CD"/>
    <w:rsid w:val="000269AA"/>
    <w:rsid w:val="00027A8B"/>
    <w:rsid w:val="00027BC7"/>
    <w:rsid w:val="00027C94"/>
    <w:rsid w:val="00027ED3"/>
    <w:rsid w:val="000300DD"/>
    <w:rsid w:val="00030430"/>
    <w:rsid w:val="00030912"/>
    <w:rsid w:val="00030E92"/>
    <w:rsid w:val="00031056"/>
    <w:rsid w:val="000317A1"/>
    <w:rsid w:val="00031A63"/>
    <w:rsid w:val="00031DA6"/>
    <w:rsid w:val="00032477"/>
    <w:rsid w:val="000324B9"/>
    <w:rsid w:val="00032BD1"/>
    <w:rsid w:val="00032C44"/>
    <w:rsid w:val="000331DA"/>
    <w:rsid w:val="0003320C"/>
    <w:rsid w:val="00033458"/>
    <w:rsid w:val="00033D29"/>
    <w:rsid w:val="00033DA7"/>
    <w:rsid w:val="00033E43"/>
    <w:rsid w:val="000344DD"/>
    <w:rsid w:val="0003450F"/>
    <w:rsid w:val="00034AD8"/>
    <w:rsid w:val="000355BC"/>
    <w:rsid w:val="00035604"/>
    <w:rsid w:val="00036127"/>
    <w:rsid w:val="00036A7F"/>
    <w:rsid w:val="00037530"/>
    <w:rsid w:val="00037965"/>
    <w:rsid w:val="00037A62"/>
    <w:rsid w:val="0004006E"/>
    <w:rsid w:val="0004055C"/>
    <w:rsid w:val="00040AA2"/>
    <w:rsid w:val="0004145D"/>
    <w:rsid w:val="000416DC"/>
    <w:rsid w:val="00041D13"/>
    <w:rsid w:val="00041F53"/>
    <w:rsid w:val="00042097"/>
    <w:rsid w:val="00042283"/>
    <w:rsid w:val="000422B4"/>
    <w:rsid w:val="0004293C"/>
    <w:rsid w:val="00042BE9"/>
    <w:rsid w:val="00043FCC"/>
    <w:rsid w:val="00044455"/>
    <w:rsid w:val="00044493"/>
    <w:rsid w:val="0004475E"/>
    <w:rsid w:val="00044957"/>
    <w:rsid w:val="000449FA"/>
    <w:rsid w:val="00046388"/>
    <w:rsid w:val="00046471"/>
    <w:rsid w:val="000473EB"/>
    <w:rsid w:val="00050474"/>
    <w:rsid w:val="00050F61"/>
    <w:rsid w:val="00051790"/>
    <w:rsid w:val="00051CC1"/>
    <w:rsid w:val="00051F03"/>
    <w:rsid w:val="00052170"/>
    <w:rsid w:val="000521DB"/>
    <w:rsid w:val="0005242B"/>
    <w:rsid w:val="0005264C"/>
    <w:rsid w:val="00052962"/>
    <w:rsid w:val="000537EA"/>
    <w:rsid w:val="00053C7E"/>
    <w:rsid w:val="000542DF"/>
    <w:rsid w:val="000546AE"/>
    <w:rsid w:val="00054A31"/>
    <w:rsid w:val="0005513D"/>
    <w:rsid w:val="000551F8"/>
    <w:rsid w:val="0005524B"/>
    <w:rsid w:val="000557CA"/>
    <w:rsid w:val="00055AF8"/>
    <w:rsid w:val="00056691"/>
    <w:rsid w:val="00057426"/>
    <w:rsid w:val="000605B6"/>
    <w:rsid w:val="00061BB4"/>
    <w:rsid w:val="00061EC7"/>
    <w:rsid w:val="0006450B"/>
    <w:rsid w:val="0006497E"/>
    <w:rsid w:val="00064C44"/>
    <w:rsid w:val="00064E3B"/>
    <w:rsid w:val="00065769"/>
    <w:rsid w:val="000665F4"/>
    <w:rsid w:val="00066F5D"/>
    <w:rsid w:val="0006758A"/>
    <w:rsid w:val="00067D53"/>
    <w:rsid w:val="00067E42"/>
    <w:rsid w:val="0007005A"/>
    <w:rsid w:val="000700D6"/>
    <w:rsid w:val="000704A0"/>
    <w:rsid w:val="000704A3"/>
    <w:rsid w:val="00070A79"/>
    <w:rsid w:val="00070E57"/>
    <w:rsid w:val="00071159"/>
    <w:rsid w:val="000712D2"/>
    <w:rsid w:val="00072497"/>
    <w:rsid w:val="00072625"/>
    <w:rsid w:val="00072753"/>
    <w:rsid w:val="00072C3B"/>
    <w:rsid w:val="00072F00"/>
    <w:rsid w:val="0007305E"/>
    <w:rsid w:val="00073463"/>
    <w:rsid w:val="000738F2"/>
    <w:rsid w:val="00073B26"/>
    <w:rsid w:val="00074D1F"/>
    <w:rsid w:val="0007516A"/>
    <w:rsid w:val="00075431"/>
    <w:rsid w:val="00075653"/>
    <w:rsid w:val="00075A0F"/>
    <w:rsid w:val="00075F96"/>
    <w:rsid w:val="00076448"/>
    <w:rsid w:val="00076C4B"/>
    <w:rsid w:val="00077421"/>
    <w:rsid w:val="00077509"/>
    <w:rsid w:val="0008033D"/>
    <w:rsid w:val="0008043D"/>
    <w:rsid w:val="00080988"/>
    <w:rsid w:val="00080E9D"/>
    <w:rsid w:val="00082058"/>
    <w:rsid w:val="00082231"/>
    <w:rsid w:val="0008228D"/>
    <w:rsid w:val="000829E6"/>
    <w:rsid w:val="00083138"/>
    <w:rsid w:val="000832C7"/>
    <w:rsid w:val="0008341C"/>
    <w:rsid w:val="0008415C"/>
    <w:rsid w:val="000846CA"/>
    <w:rsid w:val="00084C9B"/>
    <w:rsid w:val="00085133"/>
    <w:rsid w:val="000852D8"/>
    <w:rsid w:val="000856FC"/>
    <w:rsid w:val="00085CF6"/>
    <w:rsid w:val="00085EB9"/>
    <w:rsid w:val="000876E1"/>
    <w:rsid w:val="00087B02"/>
    <w:rsid w:val="000901C8"/>
    <w:rsid w:val="00090802"/>
    <w:rsid w:val="00091493"/>
    <w:rsid w:val="00091BC5"/>
    <w:rsid w:val="000921E1"/>
    <w:rsid w:val="00092594"/>
    <w:rsid w:val="00092B74"/>
    <w:rsid w:val="00092BE5"/>
    <w:rsid w:val="00094332"/>
    <w:rsid w:val="00094735"/>
    <w:rsid w:val="000948AE"/>
    <w:rsid w:val="000949B5"/>
    <w:rsid w:val="00094A6A"/>
    <w:rsid w:val="00096225"/>
    <w:rsid w:val="00096CD5"/>
    <w:rsid w:val="000970A7"/>
    <w:rsid w:val="00097139"/>
    <w:rsid w:val="00097B00"/>
    <w:rsid w:val="00097F30"/>
    <w:rsid w:val="00097F36"/>
    <w:rsid w:val="000A0D7B"/>
    <w:rsid w:val="000A1159"/>
    <w:rsid w:val="000A1561"/>
    <w:rsid w:val="000A21A6"/>
    <w:rsid w:val="000A2928"/>
    <w:rsid w:val="000A3BF5"/>
    <w:rsid w:val="000A46E5"/>
    <w:rsid w:val="000A4FD8"/>
    <w:rsid w:val="000A5C7F"/>
    <w:rsid w:val="000A6B78"/>
    <w:rsid w:val="000A6F5B"/>
    <w:rsid w:val="000A70AF"/>
    <w:rsid w:val="000A7A85"/>
    <w:rsid w:val="000A7F62"/>
    <w:rsid w:val="000B035F"/>
    <w:rsid w:val="000B070D"/>
    <w:rsid w:val="000B07E0"/>
    <w:rsid w:val="000B0DB4"/>
    <w:rsid w:val="000B0DF9"/>
    <w:rsid w:val="000B0E8F"/>
    <w:rsid w:val="000B0EF2"/>
    <w:rsid w:val="000B1170"/>
    <w:rsid w:val="000B119B"/>
    <w:rsid w:val="000B135D"/>
    <w:rsid w:val="000B1E21"/>
    <w:rsid w:val="000B227F"/>
    <w:rsid w:val="000B266F"/>
    <w:rsid w:val="000B29B6"/>
    <w:rsid w:val="000B309A"/>
    <w:rsid w:val="000B39E0"/>
    <w:rsid w:val="000B471B"/>
    <w:rsid w:val="000B487F"/>
    <w:rsid w:val="000B49DF"/>
    <w:rsid w:val="000B4FEC"/>
    <w:rsid w:val="000B500C"/>
    <w:rsid w:val="000B526B"/>
    <w:rsid w:val="000B57FB"/>
    <w:rsid w:val="000B632A"/>
    <w:rsid w:val="000B6658"/>
    <w:rsid w:val="000B6B56"/>
    <w:rsid w:val="000B7505"/>
    <w:rsid w:val="000B7743"/>
    <w:rsid w:val="000B77A5"/>
    <w:rsid w:val="000B7F79"/>
    <w:rsid w:val="000C03B3"/>
    <w:rsid w:val="000C0BB3"/>
    <w:rsid w:val="000C15C6"/>
    <w:rsid w:val="000C1809"/>
    <w:rsid w:val="000C2480"/>
    <w:rsid w:val="000C2558"/>
    <w:rsid w:val="000C2BC1"/>
    <w:rsid w:val="000C2EF1"/>
    <w:rsid w:val="000C370D"/>
    <w:rsid w:val="000C38B0"/>
    <w:rsid w:val="000C460E"/>
    <w:rsid w:val="000C47C1"/>
    <w:rsid w:val="000C5009"/>
    <w:rsid w:val="000C5583"/>
    <w:rsid w:val="000C5BBF"/>
    <w:rsid w:val="000C68F4"/>
    <w:rsid w:val="000C69EB"/>
    <w:rsid w:val="000C722D"/>
    <w:rsid w:val="000C75A9"/>
    <w:rsid w:val="000C7F41"/>
    <w:rsid w:val="000D0358"/>
    <w:rsid w:val="000D03DC"/>
    <w:rsid w:val="000D04C9"/>
    <w:rsid w:val="000D1A15"/>
    <w:rsid w:val="000D201C"/>
    <w:rsid w:val="000D2071"/>
    <w:rsid w:val="000D28C3"/>
    <w:rsid w:val="000D3147"/>
    <w:rsid w:val="000D391F"/>
    <w:rsid w:val="000D3A93"/>
    <w:rsid w:val="000D41DA"/>
    <w:rsid w:val="000D46B9"/>
    <w:rsid w:val="000D479D"/>
    <w:rsid w:val="000D47DC"/>
    <w:rsid w:val="000D4A7E"/>
    <w:rsid w:val="000D50F6"/>
    <w:rsid w:val="000D54D6"/>
    <w:rsid w:val="000D5A22"/>
    <w:rsid w:val="000D6356"/>
    <w:rsid w:val="000D6625"/>
    <w:rsid w:val="000D6949"/>
    <w:rsid w:val="000D6F1C"/>
    <w:rsid w:val="000D741D"/>
    <w:rsid w:val="000D74D2"/>
    <w:rsid w:val="000E0018"/>
    <w:rsid w:val="000E08B4"/>
    <w:rsid w:val="000E16A8"/>
    <w:rsid w:val="000E2270"/>
    <w:rsid w:val="000E27F5"/>
    <w:rsid w:val="000E3155"/>
    <w:rsid w:val="000E346F"/>
    <w:rsid w:val="000E3774"/>
    <w:rsid w:val="000E39D1"/>
    <w:rsid w:val="000E3AFF"/>
    <w:rsid w:val="000E40BF"/>
    <w:rsid w:val="000E4563"/>
    <w:rsid w:val="000E46EC"/>
    <w:rsid w:val="000E4BD6"/>
    <w:rsid w:val="000E4E80"/>
    <w:rsid w:val="000E4EC9"/>
    <w:rsid w:val="000E4F0E"/>
    <w:rsid w:val="000E57B6"/>
    <w:rsid w:val="000E58BB"/>
    <w:rsid w:val="000E59E5"/>
    <w:rsid w:val="000E5D7B"/>
    <w:rsid w:val="000E5EBE"/>
    <w:rsid w:val="000E6061"/>
    <w:rsid w:val="000E7091"/>
    <w:rsid w:val="000E712D"/>
    <w:rsid w:val="000E7E33"/>
    <w:rsid w:val="000F00F8"/>
    <w:rsid w:val="000F0223"/>
    <w:rsid w:val="000F0602"/>
    <w:rsid w:val="000F0C7D"/>
    <w:rsid w:val="000F1106"/>
    <w:rsid w:val="000F1791"/>
    <w:rsid w:val="000F1CBB"/>
    <w:rsid w:val="000F1D91"/>
    <w:rsid w:val="000F24C5"/>
    <w:rsid w:val="000F256B"/>
    <w:rsid w:val="000F27E8"/>
    <w:rsid w:val="000F3319"/>
    <w:rsid w:val="000F37E1"/>
    <w:rsid w:val="000F3995"/>
    <w:rsid w:val="000F4215"/>
    <w:rsid w:val="000F46A9"/>
    <w:rsid w:val="000F4986"/>
    <w:rsid w:val="000F4B69"/>
    <w:rsid w:val="000F4F72"/>
    <w:rsid w:val="000F684E"/>
    <w:rsid w:val="000F6B4A"/>
    <w:rsid w:val="000F74A1"/>
    <w:rsid w:val="000F7625"/>
    <w:rsid w:val="000F7636"/>
    <w:rsid w:val="000F76BB"/>
    <w:rsid w:val="0010046A"/>
    <w:rsid w:val="00100A5B"/>
    <w:rsid w:val="00100C71"/>
    <w:rsid w:val="0010208C"/>
    <w:rsid w:val="001021A5"/>
    <w:rsid w:val="0010247F"/>
    <w:rsid w:val="001027B7"/>
    <w:rsid w:val="00102B8C"/>
    <w:rsid w:val="00102D3E"/>
    <w:rsid w:val="00103E92"/>
    <w:rsid w:val="00104267"/>
    <w:rsid w:val="001043C5"/>
    <w:rsid w:val="001045D1"/>
    <w:rsid w:val="0010469B"/>
    <w:rsid w:val="00105ED9"/>
    <w:rsid w:val="0010671E"/>
    <w:rsid w:val="00106D2F"/>
    <w:rsid w:val="001077C2"/>
    <w:rsid w:val="00107DC3"/>
    <w:rsid w:val="00110099"/>
    <w:rsid w:val="001106EE"/>
    <w:rsid w:val="0011090B"/>
    <w:rsid w:val="00110947"/>
    <w:rsid w:val="00110D27"/>
    <w:rsid w:val="001115CF"/>
    <w:rsid w:val="001115D7"/>
    <w:rsid w:val="00112A7D"/>
    <w:rsid w:val="001135C4"/>
    <w:rsid w:val="00113D13"/>
    <w:rsid w:val="00113DC4"/>
    <w:rsid w:val="00113FFD"/>
    <w:rsid w:val="0011427A"/>
    <w:rsid w:val="0011508D"/>
    <w:rsid w:val="00115285"/>
    <w:rsid w:val="001152BE"/>
    <w:rsid w:val="00115A3E"/>
    <w:rsid w:val="00115BFE"/>
    <w:rsid w:val="00115F57"/>
    <w:rsid w:val="00116045"/>
    <w:rsid w:val="001161DB"/>
    <w:rsid w:val="001164CB"/>
    <w:rsid w:val="001166BD"/>
    <w:rsid w:val="00116C25"/>
    <w:rsid w:val="00117599"/>
    <w:rsid w:val="0012009B"/>
    <w:rsid w:val="001211D6"/>
    <w:rsid w:val="00122117"/>
    <w:rsid w:val="001229C1"/>
    <w:rsid w:val="00122E60"/>
    <w:rsid w:val="00122F55"/>
    <w:rsid w:val="001230B6"/>
    <w:rsid w:val="001231C5"/>
    <w:rsid w:val="00123B0E"/>
    <w:rsid w:val="00124000"/>
    <w:rsid w:val="001247EC"/>
    <w:rsid w:val="001248B0"/>
    <w:rsid w:val="00124E33"/>
    <w:rsid w:val="001253B3"/>
    <w:rsid w:val="001258D8"/>
    <w:rsid w:val="001259FB"/>
    <w:rsid w:val="00125A7F"/>
    <w:rsid w:val="00125C77"/>
    <w:rsid w:val="001267C9"/>
    <w:rsid w:val="00126ACD"/>
    <w:rsid w:val="00126CA3"/>
    <w:rsid w:val="0012747B"/>
    <w:rsid w:val="0012783A"/>
    <w:rsid w:val="00127E83"/>
    <w:rsid w:val="00127FDE"/>
    <w:rsid w:val="00130696"/>
    <w:rsid w:val="0013105E"/>
    <w:rsid w:val="0013122A"/>
    <w:rsid w:val="001314B7"/>
    <w:rsid w:val="00132F07"/>
    <w:rsid w:val="0013351F"/>
    <w:rsid w:val="0013380C"/>
    <w:rsid w:val="00133AB6"/>
    <w:rsid w:val="00134816"/>
    <w:rsid w:val="00134C35"/>
    <w:rsid w:val="001352DE"/>
    <w:rsid w:val="0013565E"/>
    <w:rsid w:val="00135A17"/>
    <w:rsid w:val="00137124"/>
    <w:rsid w:val="00137335"/>
    <w:rsid w:val="001379FA"/>
    <w:rsid w:val="001402BD"/>
    <w:rsid w:val="001403D3"/>
    <w:rsid w:val="001411BD"/>
    <w:rsid w:val="00141340"/>
    <w:rsid w:val="00141E4D"/>
    <w:rsid w:val="001422A3"/>
    <w:rsid w:val="00142449"/>
    <w:rsid w:val="00142E17"/>
    <w:rsid w:val="0014335E"/>
    <w:rsid w:val="00144288"/>
    <w:rsid w:val="001446B1"/>
    <w:rsid w:val="00144740"/>
    <w:rsid w:val="00144B50"/>
    <w:rsid w:val="00144C3B"/>
    <w:rsid w:val="00145353"/>
    <w:rsid w:val="001453B9"/>
    <w:rsid w:val="00145A1C"/>
    <w:rsid w:val="001460D5"/>
    <w:rsid w:val="0014756B"/>
    <w:rsid w:val="00147B5B"/>
    <w:rsid w:val="00147C9F"/>
    <w:rsid w:val="00147CF0"/>
    <w:rsid w:val="00147E3B"/>
    <w:rsid w:val="00150145"/>
    <w:rsid w:val="00150B39"/>
    <w:rsid w:val="001513CC"/>
    <w:rsid w:val="001517BD"/>
    <w:rsid w:val="00152575"/>
    <w:rsid w:val="0015343D"/>
    <w:rsid w:val="001539A5"/>
    <w:rsid w:val="00153EFB"/>
    <w:rsid w:val="001545AB"/>
    <w:rsid w:val="0015477D"/>
    <w:rsid w:val="00154894"/>
    <w:rsid w:val="00156714"/>
    <w:rsid w:val="00156928"/>
    <w:rsid w:val="00156ABB"/>
    <w:rsid w:val="00156DB6"/>
    <w:rsid w:val="0015772F"/>
    <w:rsid w:val="00157AF9"/>
    <w:rsid w:val="001605F2"/>
    <w:rsid w:val="0016062A"/>
    <w:rsid w:val="00160680"/>
    <w:rsid w:val="00160C13"/>
    <w:rsid w:val="00160EC1"/>
    <w:rsid w:val="001612B7"/>
    <w:rsid w:val="00161731"/>
    <w:rsid w:val="001620D4"/>
    <w:rsid w:val="001622B7"/>
    <w:rsid w:val="00162677"/>
    <w:rsid w:val="0016292E"/>
    <w:rsid w:val="00162B66"/>
    <w:rsid w:val="00163031"/>
    <w:rsid w:val="00163A06"/>
    <w:rsid w:val="00163B1C"/>
    <w:rsid w:val="00164A5C"/>
    <w:rsid w:val="0016577C"/>
    <w:rsid w:val="00165AC8"/>
    <w:rsid w:val="00165AF9"/>
    <w:rsid w:val="00165E59"/>
    <w:rsid w:val="001660BF"/>
    <w:rsid w:val="00166813"/>
    <w:rsid w:val="001668C3"/>
    <w:rsid w:val="00166B7B"/>
    <w:rsid w:val="00166C80"/>
    <w:rsid w:val="00166C88"/>
    <w:rsid w:val="00167278"/>
    <w:rsid w:val="00167D77"/>
    <w:rsid w:val="001709EB"/>
    <w:rsid w:val="00170BCE"/>
    <w:rsid w:val="00171A18"/>
    <w:rsid w:val="00171D59"/>
    <w:rsid w:val="00172E0B"/>
    <w:rsid w:val="0017312A"/>
    <w:rsid w:val="001734A1"/>
    <w:rsid w:val="001736F2"/>
    <w:rsid w:val="00173F11"/>
    <w:rsid w:val="0017407D"/>
    <w:rsid w:val="0017480A"/>
    <w:rsid w:val="0017513D"/>
    <w:rsid w:val="00175266"/>
    <w:rsid w:val="00176663"/>
    <w:rsid w:val="0017708F"/>
    <w:rsid w:val="00177226"/>
    <w:rsid w:val="0017722E"/>
    <w:rsid w:val="00177319"/>
    <w:rsid w:val="001774DE"/>
    <w:rsid w:val="001800D7"/>
    <w:rsid w:val="0018036F"/>
    <w:rsid w:val="0018040F"/>
    <w:rsid w:val="00180EE6"/>
    <w:rsid w:val="001813A7"/>
    <w:rsid w:val="001818BE"/>
    <w:rsid w:val="0018197D"/>
    <w:rsid w:val="00181A80"/>
    <w:rsid w:val="00181D83"/>
    <w:rsid w:val="00182B69"/>
    <w:rsid w:val="00183432"/>
    <w:rsid w:val="00183724"/>
    <w:rsid w:val="0018384F"/>
    <w:rsid w:val="00183852"/>
    <w:rsid w:val="00184145"/>
    <w:rsid w:val="001850EC"/>
    <w:rsid w:val="00185652"/>
    <w:rsid w:val="0018593A"/>
    <w:rsid w:val="00185DA4"/>
    <w:rsid w:val="00186056"/>
    <w:rsid w:val="0018650F"/>
    <w:rsid w:val="00186790"/>
    <w:rsid w:val="00186E13"/>
    <w:rsid w:val="001870CA"/>
    <w:rsid w:val="001876C1"/>
    <w:rsid w:val="001876C2"/>
    <w:rsid w:val="00187A1B"/>
    <w:rsid w:val="00187B24"/>
    <w:rsid w:val="00190092"/>
    <w:rsid w:val="0019011A"/>
    <w:rsid w:val="001904EF"/>
    <w:rsid w:val="001905D9"/>
    <w:rsid w:val="001911D8"/>
    <w:rsid w:val="0019168F"/>
    <w:rsid w:val="00191956"/>
    <w:rsid w:val="0019366F"/>
    <w:rsid w:val="00193EB8"/>
    <w:rsid w:val="001941B5"/>
    <w:rsid w:val="00195312"/>
    <w:rsid w:val="00195439"/>
    <w:rsid w:val="00196648"/>
    <w:rsid w:val="00196A64"/>
    <w:rsid w:val="00196FE9"/>
    <w:rsid w:val="0019731D"/>
    <w:rsid w:val="00197976"/>
    <w:rsid w:val="001979C7"/>
    <w:rsid w:val="00197D69"/>
    <w:rsid w:val="00197D6B"/>
    <w:rsid w:val="001A010F"/>
    <w:rsid w:val="001A1270"/>
    <w:rsid w:val="001A166E"/>
    <w:rsid w:val="001A19AB"/>
    <w:rsid w:val="001A1DF8"/>
    <w:rsid w:val="001A2347"/>
    <w:rsid w:val="001A4097"/>
    <w:rsid w:val="001A41ED"/>
    <w:rsid w:val="001A46BB"/>
    <w:rsid w:val="001A4A16"/>
    <w:rsid w:val="001A5085"/>
    <w:rsid w:val="001A51F0"/>
    <w:rsid w:val="001A5779"/>
    <w:rsid w:val="001A589D"/>
    <w:rsid w:val="001A60A0"/>
    <w:rsid w:val="001A639C"/>
    <w:rsid w:val="001A6554"/>
    <w:rsid w:val="001A66BD"/>
    <w:rsid w:val="001A746C"/>
    <w:rsid w:val="001A7FB8"/>
    <w:rsid w:val="001B0B86"/>
    <w:rsid w:val="001B0D30"/>
    <w:rsid w:val="001B0E03"/>
    <w:rsid w:val="001B0E7F"/>
    <w:rsid w:val="001B2167"/>
    <w:rsid w:val="001B23F1"/>
    <w:rsid w:val="001B2577"/>
    <w:rsid w:val="001B2939"/>
    <w:rsid w:val="001B3088"/>
    <w:rsid w:val="001B3459"/>
    <w:rsid w:val="001B3604"/>
    <w:rsid w:val="001B3778"/>
    <w:rsid w:val="001B3E52"/>
    <w:rsid w:val="001B3ED8"/>
    <w:rsid w:val="001B4BD6"/>
    <w:rsid w:val="001B4F28"/>
    <w:rsid w:val="001B5C0A"/>
    <w:rsid w:val="001B5E83"/>
    <w:rsid w:val="001B68B4"/>
    <w:rsid w:val="001B6B72"/>
    <w:rsid w:val="001B7411"/>
    <w:rsid w:val="001B7C68"/>
    <w:rsid w:val="001C01C9"/>
    <w:rsid w:val="001C043A"/>
    <w:rsid w:val="001C09A0"/>
    <w:rsid w:val="001C0BDE"/>
    <w:rsid w:val="001C132C"/>
    <w:rsid w:val="001C1AB1"/>
    <w:rsid w:val="001C1B6C"/>
    <w:rsid w:val="001C1D3D"/>
    <w:rsid w:val="001C1E2E"/>
    <w:rsid w:val="001C2077"/>
    <w:rsid w:val="001C2144"/>
    <w:rsid w:val="001C2163"/>
    <w:rsid w:val="001C2482"/>
    <w:rsid w:val="001C24B7"/>
    <w:rsid w:val="001C3E22"/>
    <w:rsid w:val="001C3EA2"/>
    <w:rsid w:val="001C552E"/>
    <w:rsid w:val="001C5C39"/>
    <w:rsid w:val="001C63BA"/>
    <w:rsid w:val="001C6B16"/>
    <w:rsid w:val="001C7074"/>
    <w:rsid w:val="001C7D3B"/>
    <w:rsid w:val="001D0171"/>
    <w:rsid w:val="001D0356"/>
    <w:rsid w:val="001D06E1"/>
    <w:rsid w:val="001D0746"/>
    <w:rsid w:val="001D0AAF"/>
    <w:rsid w:val="001D1A61"/>
    <w:rsid w:val="001D1CAF"/>
    <w:rsid w:val="001D1D25"/>
    <w:rsid w:val="001D1EBF"/>
    <w:rsid w:val="001D21F1"/>
    <w:rsid w:val="001D341F"/>
    <w:rsid w:val="001D3B7E"/>
    <w:rsid w:val="001D3ED9"/>
    <w:rsid w:val="001D4668"/>
    <w:rsid w:val="001D4887"/>
    <w:rsid w:val="001D4CE4"/>
    <w:rsid w:val="001D4D46"/>
    <w:rsid w:val="001D4F1B"/>
    <w:rsid w:val="001D5339"/>
    <w:rsid w:val="001D5F87"/>
    <w:rsid w:val="001D6060"/>
    <w:rsid w:val="001D6109"/>
    <w:rsid w:val="001D6341"/>
    <w:rsid w:val="001D7418"/>
    <w:rsid w:val="001E002A"/>
    <w:rsid w:val="001E04D2"/>
    <w:rsid w:val="001E07B3"/>
    <w:rsid w:val="001E0A05"/>
    <w:rsid w:val="001E14F6"/>
    <w:rsid w:val="001E1CF5"/>
    <w:rsid w:val="001E2A8D"/>
    <w:rsid w:val="001E31F4"/>
    <w:rsid w:val="001E3274"/>
    <w:rsid w:val="001E3339"/>
    <w:rsid w:val="001E3668"/>
    <w:rsid w:val="001E371F"/>
    <w:rsid w:val="001E3792"/>
    <w:rsid w:val="001E385F"/>
    <w:rsid w:val="001E3C7B"/>
    <w:rsid w:val="001E42BC"/>
    <w:rsid w:val="001E476D"/>
    <w:rsid w:val="001E49FE"/>
    <w:rsid w:val="001E54E1"/>
    <w:rsid w:val="001E5697"/>
    <w:rsid w:val="001E5B98"/>
    <w:rsid w:val="001E6414"/>
    <w:rsid w:val="001E64F8"/>
    <w:rsid w:val="001E672D"/>
    <w:rsid w:val="001E7513"/>
    <w:rsid w:val="001E79B5"/>
    <w:rsid w:val="001E7A1F"/>
    <w:rsid w:val="001F0332"/>
    <w:rsid w:val="001F08A5"/>
    <w:rsid w:val="001F09A3"/>
    <w:rsid w:val="001F1536"/>
    <w:rsid w:val="001F15B5"/>
    <w:rsid w:val="001F17E6"/>
    <w:rsid w:val="001F20FC"/>
    <w:rsid w:val="001F233F"/>
    <w:rsid w:val="001F2348"/>
    <w:rsid w:val="001F2419"/>
    <w:rsid w:val="001F2781"/>
    <w:rsid w:val="001F34E0"/>
    <w:rsid w:val="001F3591"/>
    <w:rsid w:val="001F38DE"/>
    <w:rsid w:val="001F3AA0"/>
    <w:rsid w:val="001F4303"/>
    <w:rsid w:val="001F43A3"/>
    <w:rsid w:val="001F4436"/>
    <w:rsid w:val="001F47F6"/>
    <w:rsid w:val="001F48CD"/>
    <w:rsid w:val="001F4AB4"/>
    <w:rsid w:val="001F50E3"/>
    <w:rsid w:val="001F55AF"/>
    <w:rsid w:val="001F5ED0"/>
    <w:rsid w:val="001F66DE"/>
    <w:rsid w:val="001F67A1"/>
    <w:rsid w:val="001F6D1C"/>
    <w:rsid w:val="001F6DB4"/>
    <w:rsid w:val="001F7A44"/>
    <w:rsid w:val="001F7FD6"/>
    <w:rsid w:val="00201B43"/>
    <w:rsid w:val="00202128"/>
    <w:rsid w:val="002021E3"/>
    <w:rsid w:val="00203B88"/>
    <w:rsid w:val="00203D66"/>
    <w:rsid w:val="0020442C"/>
    <w:rsid w:val="00204783"/>
    <w:rsid w:val="00204BEB"/>
    <w:rsid w:val="00204D4B"/>
    <w:rsid w:val="00205720"/>
    <w:rsid w:val="0020613C"/>
    <w:rsid w:val="0020678C"/>
    <w:rsid w:val="00206840"/>
    <w:rsid w:val="002068A5"/>
    <w:rsid w:val="00206986"/>
    <w:rsid w:val="00206B40"/>
    <w:rsid w:val="00206C4B"/>
    <w:rsid w:val="0020716B"/>
    <w:rsid w:val="002078F5"/>
    <w:rsid w:val="00207A3E"/>
    <w:rsid w:val="002107AD"/>
    <w:rsid w:val="002107E1"/>
    <w:rsid w:val="00210A6A"/>
    <w:rsid w:val="00211B9F"/>
    <w:rsid w:val="00211C07"/>
    <w:rsid w:val="002121B0"/>
    <w:rsid w:val="002126D1"/>
    <w:rsid w:val="00212BC3"/>
    <w:rsid w:val="002140B2"/>
    <w:rsid w:val="00214FC5"/>
    <w:rsid w:val="00215303"/>
    <w:rsid w:val="00215F02"/>
    <w:rsid w:val="002160B2"/>
    <w:rsid w:val="00216A15"/>
    <w:rsid w:val="00217B82"/>
    <w:rsid w:val="00217D24"/>
    <w:rsid w:val="002201C5"/>
    <w:rsid w:val="0022026F"/>
    <w:rsid w:val="00220681"/>
    <w:rsid w:val="002208A6"/>
    <w:rsid w:val="00220B80"/>
    <w:rsid w:val="00221030"/>
    <w:rsid w:val="00221CBF"/>
    <w:rsid w:val="00221FC9"/>
    <w:rsid w:val="00222284"/>
    <w:rsid w:val="002224F3"/>
    <w:rsid w:val="00222692"/>
    <w:rsid w:val="00222989"/>
    <w:rsid w:val="00223667"/>
    <w:rsid w:val="002247AC"/>
    <w:rsid w:val="0022480D"/>
    <w:rsid w:val="00225440"/>
    <w:rsid w:val="00225785"/>
    <w:rsid w:val="00225C10"/>
    <w:rsid w:val="00226E32"/>
    <w:rsid w:val="00227437"/>
    <w:rsid w:val="00227974"/>
    <w:rsid w:val="00227CB8"/>
    <w:rsid w:val="00230C05"/>
    <w:rsid w:val="002316FB"/>
    <w:rsid w:val="00232801"/>
    <w:rsid w:val="002332F2"/>
    <w:rsid w:val="002335AE"/>
    <w:rsid w:val="00233954"/>
    <w:rsid w:val="00233985"/>
    <w:rsid w:val="00233CC1"/>
    <w:rsid w:val="00234349"/>
    <w:rsid w:val="00234372"/>
    <w:rsid w:val="00234A4C"/>
    <w:rsid w:val="00234CF7"/>
    <w:rsid w:val="00235007"/>
    <w:rsid w:val="00235328"/>
    <w:rsid w:val="002358E1"/>
    <w:rsid w:val="0023693A"/>
    <w:rsid w:val="00236BE4"/>
    <w:rsid w:val="0023757A"/>
    <w:rsid w:val="002402BE"/>
    <w:rsid w:val="002402F6"/>
    <w:rsid w:val="0024060D"/>
    <w:rsid w:val="00240763"/>
    <w:rsid w:val="00240B36"/>
    <w:rsid w:val="00240F7A"/>
    <w:rsid w:val="0024111B"/>
    <w:rsid w:val="0024124E"/>
    <w:rsid w:val="002414B3"/>
    <w:rsid w:val="00241502"/>
    <w:rsid w:val="00241520"/>
    <w:rsid w:val="00241634"/>
    <w:rsid w:val="00241689"/>
    <w:rsid w:val="00241F78"/>
    <w:rsid w:val="00241FF5"/>
    <w:rsid w:val="00243157"/>
    <w:rsid w:val="00243289"/>
    <w:rsid w:val="002433D0"/>
    <w:rsid w:val="002439B7"/>
    <w:rsid w:val="00243D0B"/>
    <w:rsid w:val="00243F54"/>
    <w:rsid w:val="00244529"/>
    <w:rsid w:val="002449EA"/>
    <w:rsid w:val="00245141"/>
    <w:rsid w:val="00245396"/>
    <w:rsid w:val="00245D44"/>
    <w:rsid w:val="002461B9"/>
    <w:rsid w:val="00247281"/>
    <w:rsid w:val="00247425"/>
    <w:rsid w:val="0024787A"/>
    <w:rsid w:val="002501B2"/>
    <w:rsid w:val="002502E9"/>
    <w:rsid w:val="00250B5F"/>
    <w:rsid w:val="00250E68"/>
    <w:rsid w:val="0025183E"/>
    <w:rsid w:val="00252601"/>
    <w:rsid w:val="00253771"/>
    <w:rsid w:val="0025378A"/>
    <w:rsid w:val="00253A62"/>
    <w:rsid w:val="00253B21"/>
    <w:rsid w:val="0025452D"/>
    <w:rsid w:val="00254961"/>
    <w:rsid w:val="00254A14"/>
    <w:rsid w:val="00254CB5"/>
    <w:rsid w:val="00254E3D"/>
    <w:rsid w:val="00255471"/>
    <w:rsid w:val="00255CDC"/>
    <w:rsid w:val="00255FE6"/>
    <w:rsid w:val="00256D3D"/>
    <w:rsid w:val="00257DE9"/>
    <w:rsid w:val="002602DC"/>
    <w:rsid w:val="002611DB"/>
    <w:rsid w:val="00261887"/>
    <w:rsid w:val="002619FB"/>
    <w:rsid w:val="00261B0E"/>
    <w:rsid w:val="00261EBE"/>
    <w:rsid w:val="002626AB"/>
    <w:rsid w:val="002636FA"/>
    <w:rsid w:val="00263851"/>
    <w:rsid w:val="00263CD0"/>
    <w:rsid w:val="00263EEF"/>
    <w:rsid w:val="00263EFC"/>
    <w:rsid w:val="002642D6"/>
    <w:rsid w:val="00264849"/>
    <w:rsid w:val="00264BFE"/>
    <w:rsid w:val="00265128"/>
    <w:rsid w:val="002654E6"/>
    <w:rsid w:val="002655AE"/>
    <w:rsid w:val="00265747"/>
    <w:rsid w:val="00266488"/>
    <w:rsid w:val="00266766"/>
    <w:rsid w:val="00266E6F"/>
    <w:rsid w:val="00266FB2"/>
    <w:rsid w:val="0026784D"/>
    <w:rsid w:val="0027014B"/>
    <w:rsid w:val="00270162"/>
    <w:rsid w:val="002704E3"/>
    <w:rsid w:val="002713B3"/>
    <w:rsid w:val="00271857"/>
    <w:rsid w:val="00271A5B"/>
    <w:rsid w:val="00271C92"/>
    <w:rsid w:val="00272D05"/>
    <w:rsid w:val="00273093"/>
    <w:rsid w:val="00273B29"/>
    <w:rsid w:val="00275360"/>
    <w:rsid w:val="002756DD"/>
    <w:rsid w:val="00275736"/>
    <w:rsid w:val="00275998"/>
    <w:rsid w:val="00275E25"/>
    <w:rsid w:val="002768F0"/>
    <w:rsid w:val="00276DD7"/>
    <w:rsid w:val="00276E12"/>
    <w:rsid w:val="00277247"/>
    <w:rsid w:val="002774E7"/>
    <w:rsid w:val="00280DE9"/>
    <w:rsid w:val="002817E5"/>
    <w:rsid w:val="00281D7B"/>
    <w:rsid w:val="00282CC0"/>
    <w:rsid w:val="00282D7F"/>
    <w:rsid w:val="00282E78"/>
    <w:rsid w:val="002836EE"/>
    <w:rsid w:val="00283B69"/>
    <w:rsid w:val="0028441C"/>
    <w:rsid w:val="00284497"/>
    <w:rsid w:val="0028537C"/>
    <w:rsid w:val="002855F6"/>
    <w:rsid w:val="002859C3"/>
    <w:rsid w:val="00286408"/>
    <w:rsid w:val="00286E5A"/>
    <w:rsid w:val="00287494"/>
    <w:rsid w:val="0028775A"/>
    <w:rsid w:val="00287C68"/>
    <w:rsid w:val="0029035A"/>
    <w:rsid w:val="00290404"/>
    <w:rsid w:val="00290580"/>
    <w:rsid w:val="002905BF"/>
    <w:rsid w:val="00291340"/>
    <w:rsid w:val="00291A5E"/>
    <w:rsid w:val="00291A61"/>
    <w:rsid w:val="00292C5C"/>
    <w:rsid w:val="00292F92"/>
    <w:rsid w:val="002930E5"/>
    <w:rsid w:val="002932DF"/>
    <w:rsid w:val="00293355"/>
    <w:rsid w:val="002935CB"/>
    <w:rsid w:val="00293656"/>
    <w:rsid w:val="0029393F"/>
    <w:rsid w:val="00293A87"/>
    <w:rsid w:val="002951A2"/>
    <w:rsid w:val="0029527F"/>
    <w:rsid w:val="002956CF"/>
    <w:rsid w:val="002959AF"/>
    <w:rsid w:val="00295F57"/>
    <w:rsid w:val="00296258"/>
    <w:rsid w:val="002966EC"/>
    <w:rsid w:val="002967C7"/>
    <w:rsid w:val="00296A7D"/>
    <w:rsid w:val="00296B1E"/>
    <w:rsid w:val="00296D30"/>
    <w:rsid w:val="0029739C"/>
    <w:rsid w:val="00297A70"/>
    <w:rsid w:val="00297D36"/>
    <w:rsid w:val="002A0849"/>
    <w:rsid w:val="002A088A"/>
    <w:rsid w:val="002A0CAB"/>
    <w:rsid w:val="002A13E4"/>
    <w:rsid w:val="002A15F8"/>
    <w:rsid w:val="002A19B2"/>
    <w:rsid w:val="002A1EE6"/>
    <w:rsid w:val="002A1F71"/>
    <w:rsid w:val="002A214C"/>
    <w:rsid w:val="002A2513"/>
    <w:rsid w:val="002A28B6"/>
    <w:rsid w:val="002A320D"/>
    <w:rsid w:val="002A3622"/>
    <w:rsid w:val="002A3A67"/>
    <w:rsid w:val="002A3B57"/>
    <w:rsid w:val="002A4165"/>
    <w:rsid w:val="002A4E3D"/>
    <w:rsid w:val="002A52FD"/>
    <w:rsid w:val="002A5C36"/>
    <w:rsid w:val="002A5DFF"/>
    <w:rsid w:val="002A5E46"/>
    <w:rsid w:val="002A6686"/>
    <w:rsid w:val="002A6C14"/>
    <w:rsid w:val="002A6F12"/>
    <w:rsid w:val="002A7054"/>
    <w:rsid w:val="002A73F3"/>
    <w:rsid w:val="002A79D0"/>
    <w:rsid w:val="002B0087"/>
    <w:rsid w:val="002B0458"/>
    <w:rsid w:val="002B06F3"/>
    <w:rsid w:val="002B0D9D"/>
    <w:rsid w:val="002B20E6"/>
    <w:rsid w:val="002B2185"/>
    <w:rsid w:val="002B25C4"/>
    <w:rsid w:val="002B340C"/>
    <w:rsid w:val="002B4433"/>
    <w:rsid w:val="002B4BDC"/>
    <w:rsid w:val="002B4EE4"/>
    <w:rsid w:val="002B5159"/>
    <w:rsid w:val="002B62B0"/>
    <w:rsid w:val="002B63B9"/>
    <w:rsid w:val="002B6946"/>
    <w:rsid w:val="002B6F1F"/>
    <w:rsid w:val="002B6FC6"/>
    <w:rsid w:val="002B706B"/>
    <w:rsid w:val="002B710D"/>
    <w:rsid w:val="002B7F3B"/>
    <w:rsid w:val="002C04E1"/>
    <w:rsid w:val="002C05BB"/>
    <w:rsid w:val="002C0948"/>
    <w:rsid w:val="002C0960"/>
    <w:rsid w:val="002C0DAD"/>
    <w:rsid w:val="002C1E34"/>
    <w:rsid w:val="002C2061"/>
    <w:rsid w:val="002C34DA"/>
    <w:rsid w:val="002C3677"/>
    <w:rsid w:val="002C3732"/>
    <w:rsid w:val="002C3996"/>
    <w:rsid w:val="002C39A9"/>
    <w:rsid w:val="002C3F4E"/>
    <w:rsid w:val="002C4130"/>
    <w:rsid w:val="002C44B2"/>
    <w:rsid w:val="002C4E39"/>
    <w:rsid w:val="002C5270"/>
    <w:rsid w:val="002C6960"/>
    <w:rsid w:val="002C7390"/>
    <w:rsid w:val="002C77CD"/>
    <w:rsid w:val="002C7D57"/>
    <w:rsid w:val="002D009B"/>
    <w:rsid w:val="002D017C"/>
    <w:rsid w:val="002D0904"/>
    <w:rsid w:val="002D0E28"/>
    <w:rsid w:val="002D15B8"/>
    <w:rsid w:val="002D18E5"/>
    <w:rsid w:val="002D1D61"/>
    <w:rsid w:val="002D1D7F"/>
    <w:rsid w:val="002D24B5"/>
    <w:rsid w:val="002D2674"/>
    <w:rsid w:val="002D26B2"/>
    <w:rsid w:val="002D272D"/>
    <w:rsid w:val="002D2D45"/>
    <w:rsid w:val="002D351C"/>
    <w:rsid w:val="002D3584"/>
    <w:rsid w:val="002D3636"/>
    <w:rsid w:val="002D3DD5"/>
    <w:rsid w:val="002D4599"/>
    <w:rsid w:val="002D5158"/>
    <w:rsid w:val="002D557F"/>
    <w:rsid w:val="002D5759"/>
    <w:rsid w:val="002D5BEE"/>
    <w:rsid w:val="002D5D93"/>
    <w:rsid w:val="002D65B7"/>
    <w:rsid w:val="002D71B2"/>
    <w:rsid w:val="002D73DE"/>
    <w:rsid w:val="002D77B8"/>
    <w:rsid w:val="002D7DA3"/>
    <w:rsid w:val="002E01D1"/>
    <w:rsid w:val="002E15B8"/>
    <w:rsid w:val="002E19A4"/>
    <w:rsid w:val="002E1A39"/>
    <w:rsid w:val="002E2068"/>
    <w:rsid w:val="002E2184"/>
    <w:rsid w:val="002E22FB"/>
    <w:rsid w:val="002E4C20"/>
    <w:rsid w:val="002E519D"/>
    <w:rsid w:val="002E6096"/>
    <w:rsid w:val="002E6673"/>
    <w:rsid w:val="002E67BF"/>
    <w:rsid w:val="002E6A0B"/>
    <w:rsid w:val="002E6AA6"/>
    <w:rsid w:val="002E7018"/>
    <w:rsid w:val="002E756C"/>
    <w:rsid w:val="002F1DCC"/>
    <w:rsid w:val="002F1E20"/>
    <w:rsid w:val="002F296C"/>
    <w:rsid w:val="002F2B48"/>
    <w:rsid w:val="002F2EF9"/>
    <w:rsid w:val="002F306F"/>
    <w:rsid w:val="002F3B01"/>
    <w:rsid w:val="002F408D"/>
    <w:rsid w:val="002F504B"/>
    <w:rsid w:val="002F515A"/>
    <w:rsid w:val="002F5323"/>
    <w:rsid w:val="002F5904"/>
    <w:rsid w:val="002F6216"/>
    <w:rsid w:val="002F697B"/>
    <w:rsid w:val="002F6B73"/>
    <w:rsid w:val="002F7871"/>
    <w:rsid w:val="0030003D"/>
    <w:rsid w:val="003003E5"/>
    <w:rsid w:val="00300FA0"/>
    <w:rsid w:val="00301766"/>
    <w:rsid w:val="00301CFF"/>
    <w:rsid w:val="00301D06"/>
    <w:rsid w:val="00302440"/>
    <w:rsid w:val="00302539"/>
    <w:rsid w:val="003027E6"/>
    <w:rsid w:val="00302854"/>
    <w:rsid w:val="00302FB1"/>
    <w:rsid w:val="00303C2A"/>
    <w:rsid w:val="00304466"/>
    <w:rsid w:val="00304B14"/>
    <w:rsid w:val="00305098"/>
    <w:rsid w:val="0030543E"/>
    <w:rsid w:val="003054FC"/>
    <w:rsid w:val="00305687"/>
    <w:rsid w:val="00305EFC"/>
    <w:rsid w:val="00306491"/>
    <w:rsid w:val="00306728"/>
    <w:rsid w:val="0030746E"/>
    <w:rsid w:val="003074BD"/>
    <w:rsid w:val="00307531"/>
    <w:rsid w:val="00307ED5"/>
    <w:rsid w:val="00310B4D"/>
    <w:rsid w:val="00310C11"/>
    <w:rsid w:val="00311193"/>
    <w:rsid w:val="0031145E"/>
    <w:rsid w:val="00311624"/>
    <w:rsid w:val="003119D0"/>
    <w:rsid w:val="00311DCE"/>
    <w:rsid w:val="003139AB"/>
    <w:rsid w:val="00313FDC"/>
    <w:rsid w:val="00314AF9"/>
    <w:rsid w:val="00315BC6"/>
    <w:rsid w:val="00315E9B"/>
    <w:rsid w:val="00316A03"/>
    <w:rsid w:val="00317481"/>
    <w:rsid w:val="00317615"/>
    <w:rsid w:val="00317733"/>
    <w:rsid w:val="00317B2A"/>
    <w:rsid w:val="003201AF"/>
    <w:rsid w:val="00320711"/>
    <w:rsid w:val="00320785"/>
    <w:rsid w:val="00320F85"/>
    <w:rsid w:val="00321623"/>
    <w:rsid w:val="00321A63"/>
    <w:rsid w:val="00321B8A"/>
    <w:rsid w:val="00321E82"/>
    <w:rsid w:val="0032283C"/>
    <w:rsid w:val="003228CD"/>
    <w:rsid w:val="00323001"/>
    <w:rsid w:val="00323196"/>
    <w:rsid w:val="00323A90"/>
    <w:rsid w:val="00323BC2"/>
    <w:rsid w:val="003244D2"/>
    <w:rsid w:val="00324535"/>
    <w:rsid w:val="003258AC"/>
    <w:rsid w:val="00325C39"/>
    <w:rsid w:val="0032623F"/>
    <w:rsid w:val="003265E9"/>
    <w:rsid w:val="0032674B"/>
    <w:rsid w:val="00326CEF"/>
    <w:rsid w:val="00326EDC"/>
    <w:rsid w:val="0032764D"/>
    <w:rsid w:val="00327DD6"/>
    <w:rsid w:val="00330007"/>
    <w:rsid w:val="00330814"/>
    <w:rsid w:val="003308A2"/>
    <w:rsid w:val="003308A9"/>
    <w:rsid w:val="003318E3"/>
    <w:rsid w:val="00332F07"/>
    <w:rsid w:val="003330D4"/>
    <w:rsid w:val="003339F4"/>
    <w:rsid w:val="00333BF8"/>
    <w:rsid w:val="003348D8"/>
    <w:rsid w:val="00334CB8"/>
    <w:rsid w:val="0033510F"/>
    <w:rsid w:val="0033624D"/>
    <w:rsid w:val="00336447"/>
    <w:rsid w:val="003366AA"/>
    <w:rsid w:val="00336913"/>
    <w:rsid w:val="00336BFC"/>
    <w:rsid w:val="00336F47"/>
    <w:rsid w:val="00337582"/>
    <w:rsid w:val="00337FC9"/>
    <w:rsid w:val="00340217"/>
    <w:rsid w:val="0034050D"/>
    <w:rsid w:val="00340568"/>
    <w:rsid w:val="0034065C"/>
    <w:rsid w:val="00340897"/>
    <w:rsid w:val="00340AEE"/>
    <w:rsid w:val="00341249"/>
    <w:rsid w:val="0034285F"/>
    <w:rsid w:val="003429DE"/>
    <w:rsid w:val="0034313F"/>
    <w:rsid w:val="00343805"/>
    <w:rsid w:val="00344195"/>
    <w:rsid w:val="0034449A"/>
    <w:rsid w:val="0034476B"/>
    <w:rsid w:val="00344C57"/>
    <w:rsid w:val="00344F9B"/>
    <w:rsid w:val="003455B1"/>
    <w:rsid w:val="003459C0"/>
    <w:rsid w:val="00346334"/>
    <w:rsid w:val="00346365"/>
    <w:rsid w:val="00346441"/>
    <w:rsid w:val="00346DD6"/>
    <w:rsid w:val="00347E15"/>
    <w:rsid w:val="00347FDC"/>
    <w:rsid w:val="00350191"/>
    <w:rsid w:val="003509A7"/>
    <w:rsid w:val="00351F4D"/>
    <w:rsid w:val="0035248D"/>
    <w:rsid w:val="00353391"/>
    <w:rsid w:val="00353B20"/>
    <w:rsid w:val="0035476C"/>
    <w:rsid w:val="00354B72"/>
    <w:rsid w:val="00354E20"/>
    <w:rsid w:val="0035545A"/>
    <w:rsid w:val="003558AD"/>
    <w:rsid w:val="003561DB"/>
    <w:rsid w:val="0035621D"/>
    <w:rsid w:val="00356545"/>
    <w:rsid w:val="00356BA6"/>
    <w:rsid w:val="00356C43"/>
    <w:rsid w:val="00356F3C"/>
    <w:rsid w:val="003601FD"/>
    <w:rsid w:val="0036054F"/>
    <w:rsid w:val="00360798"/>
    <w:rsid w:val="003607B8"/>
    <w:rsid w:val="00360C7A"/>
    <w:rsid w:val="00360FF9"/>
    <w:rsid w:val="00361034"/>
    <w:rsid w:val="003612A1"/>
    <w:rsid w:val="003614BE"/>
    <w:rsid w:val="00361A0F"/>
    <w:rsid w:val="00361D83"/>
    <w:rsid w:val="00362077"/>
    <w:rsid w:val="00362D19"/>
    <w:rsid w:val="0036313E"/>
    <w:rsid w:val="0036338B"/>
    <w:rsid w:val="00363D23"/>
    <w:rsid w:val="00363FEF"/>
    <w:rsid w:val="0036440D"/>
    <w:rsid w:val="003649FB"/>
    <w:rsid w:val="00364BED"/>
    <w:rsid w:val="003650E8"/>
    <w:rsid w:val="003657AA"/>
    <w:rsid w:val="00366095"/>
    <w:rsid w:val="0036689F"/>
    <w:rsid w:val="00367DB2"/>
    <w:rsid w:val="0037049A"/>
    <w:rsid w:val="00370935"/>
    <w:rsid w:val="00370D03"/>
    <w:rsid w:val="00370F99"/>
    <w:rsid w:val="003710C5"/>
    <w:rsid w:val="003714A5"/>
    <w:rsid w:val="00371651"/>
    <w:rsid w:val="00371E39"/>
    <w:rsid w:val="00372858"/>
    <w:rsid w:val="00372ACF"/>
    <w:rsid w:val="00373B80"/>
    <w:rsid w:val="00373FB9"/>
    <w:rsid w:val="00376406"/>
    <w:rsid w:val="00376659"/>
    <w:rsid w:val="00377478"/>
    <w:rsid w:val="00377492"/>
    <w:rsid w:val="00377815"/>
    <w:rsid w:val="00377882"/>
    <w:rsid w:val="00377FB4"/>
    <w:rsid w:val="00381625"/>
    <w:rsid w:val="00383336"/>
    <w:rsid w:val="00383908"/>
    <w:rsid w:val="00384F7E"/>
    <w:rsid w:val="003855B1"/>
    <w:rsid w:val="00385759"/>
    <w:rsid w:val="00385793"/>
    <w:rsid w:val="003861E9"/>
    <w:rsid w:val="00386776"/>
    <w:rsid w:val="00386BC0"/>
    <w:rsid w:val="00386C2E"/>
    <w:rsid w:val="00386D71"/>
    <w:rsid w:val="0039072C"/>
    <w:rsid w:val="003916FB"/>
    <w:rsid w:val="00391E72"/>
    <w:rsid w:val="00392D09"/>
    <w:rsid w:val="00392E3E"/>
    <w:rsid w:val="003932F9"/>
    <w:rsid w:val="00393390"/>
    <w:rsid w:val="00394200"/>
    <w:rsid w:val="00394A2B"/>
    <w:rsid w:val="00394AA3"/>
    <w:rsid w:val="00394B30"/>
    <w:rsid w:val="00394F56"/>
    <w:rsid w:val="00395283"/>
    <w:rsid w:val="00395546"/>
    <w:rsid w:val="00395ED2"/>
    <w:rsid w:val="0039687F"/>
    <w:rsid w:val="00396883"/>
    <w:rsid w:val="00396D23"/>
    <w:rsid w:val="00397A71"/>
    <w:rsid w:val="00397E9B"/>
    <w:rsid w:val="003A04F6"/>
    <w:rsid w:val="003A0743"/>
    <w:rsid w:val="003A0A5F"/>
    <w:rsid w:val="003A0D04"/>
    <w:rsid w:val="003A0D83"/>
    <w:rsid w:val="003A16F8"/>
    <w:rsid w:val="003A22F5"/>
    <w:rsid w:val="003A25FD"/>
    <w:rsid w:val="003A2648"/>
    <w:rsid w:val="003A2CB6"/>
    <w:rsid w:val="003A321F"/>
    <w:rsid w:val="003A347E"/>
    <w:rsid w:val="003A363B"/>
    <w:rsid w:val="003A3890"/>
    <w:rsid w:val="003A42A6"/>
    <w:rsid w:val="003A4943"/>
    <w:rsid w:val="003A57C5"/>
    <w:rsid w:val="003A5E8B"/>
    <w:rsid w:val="003A64FE"/>
    <w:rsid w:val="003A6926"/>
    <w:rsid w:val="003A6B83"/>
    <w:rsid w:val="003A7166"/>
    <w:rsid w:val="003A7541"/>
    <w:rsid w:val="003A754D"/>
    <w:rsid w:val="003A777B"/>
    <w:rsid w:val="003A7DA0"/>
    <w:rsid w:val="003B0044"/>
    <w:rsid w:val="003B0194"/>
    <w:rsid w:val="003B01DB"/>
    <w:rsid w:val="003B0220"/>
    <w:rsid w:val="003B0785"/>
    <w:rsid w:val="003B087C"/>
    <w:rsid w:val="003B0B2C"/>
    <w:rsid w:val="003B1528"/>
    <w:rsid w:val="003B1917"/>
    <w:rsid w:val="003B1B13"/>
    <w:rsid w:val="003B216C"/>
    <w:rsid w:val="003B23FB"/>
    <w:rsid w:val="003B2875"/>
    <w:rsid w:val="003B2E79"/>
    <w:rsid w:val="003B2F9D"/>
    <w:rsid w:val="003B3697"/>
    <w:rsid w:val="003B36CD"/>
    <w:rsid w:val="003B383C"/>
    <w:rsid w:val="003B4659"/>
    <w:rsid w:val="003B4F4D"/>
    <w:rsid w:val="003B608A"/>
    <w:rsid w:val="003B68D4"/>
    <w:rsid w:val="003B6FE6"/>
    <w:rsid w:val="003B7725"/>
    <w:rsid w:val="003C0161"/>
    <w:rsid w:val="003C04DC"/>
    <w:rsid w:val="003C10FA"/>
    <w:rsid w:val="003C13E2"/>
    <w:rsid w:val="003C1897"/>
    <w:rsid w:val="003C1B58"/>
    <w:rsid w:val="003C1E9D"/>
    <w:rsid w:val="003C22B6"/>
    <w:rsid w:val="003C2430"/>
    <w:rsid w:val="003C247F"/>
    <w:rsid w:val="003C2971"/>
    <w:rsid w:val="003C2EBA"/>
    <w:rsid w:val="003C34ED"/>
    <w:rsid w:val="003C3909"/>
    <w:rsid w:val="003C408F"/>
    <w:rsid w:val="003C42CA"/>
    <w:rsid w:val="003C54F7"/>
    <w:rsid w:val="003C59B0"/>
    <w:rsid w:val="003C660C"/>
    <w:rsid w:val="003C72E0"/>
    <w:rsid w:val="003C743C"/>
    <w:rsid w:val="003C77A5"/>
    <w:rsid w:val="003C7BCB"/>
    <w:rsid w:val="003C7E33"/>
    <w:rsid w:val="003D03AC"/>
    <w:rsid w:val="003D08B4"/>
    <w:rsid w:val="003D1039"/>
    <w:rsid w:val="003D12ED"/>
    <w:rsid w:val="003D1A9B"/>
    <w:rsid w:val="003D25A6"/>
    <w:rsid w:val="003D2AF6"/>
    <w:rsid w:val="003D2DE6"/>
    <w:rsid w:val="003D3C75"/>
    <w:rsid w:val="003D4118"/>
    <w:rsid w:val="003D419E"/>
    <w:rsid w:val="003D4A3C"/>
    <w:rsid w:val="003D505D"/>
    <w:rsid w:val="003D50CB"/>
    <w:rsid w:val="003D51B3"/>
    <w:rsid w:val="003D55A5"/>
    <w:rsid w:val="003D58FD"/>
    <w:rsid w:val="003D5C07"/>
    <w:rsid w:val="003D5E22"/>
    <w:rsid w:val="003D60E6"/>
    <w:rsid w:val="003D6770"/>
    <w:rsid w:val="003D6A9A"/>
    <w:rsid w:val="003D6F7D"/>
    <w:rsid w:val="003D72AD"/>
    <w:rsid w:val="003D7AD3"/>
    <w:rsid w:val="003E0469"/>
    <w:rsid w:val="003E05FC"/>
    <w:rsid w:val="003E079D"/>
    <w:rsid w:val="003E07E9"/>
    <w:rsid w:val="003E0E9D"/>
    <w:rsid w:val="003E1259"/>
    <w:rsid w:val="003E1B71"/>
    <w:rsid w:val="003E2654"/>
    <w:rsid w:val="003E2E24"/>
    <w:rsid w:val="003E32B2"/>
    <w:rsid w:val="003E36F6"/>
    <w:rsid w:val="003E41BE"/>
    <w:rsid w:val="003E467A"/>
    <w:rsid w:val="003E497A"/>
    <w:rsid w:val="003E7428"/>
    <w:rsid w:val="003E7618"/>
    <w:rsid w:val="003E7A58"/>
    <w:rsid w:val="003E7D14"/>
    <w:rsid w:val="003F0144"/>
    <w:rsid w:val="003F03DE"/>
    <w:rsid w:val="003F0B0F"/>
    <w:rsid w:val="003F0B65"/>
    <w:rsid w:val="003F0F71"/>
    <w:rsid w:val="003F16AE"/>
    <w:rsid w:val="003F204D"/>
    <w:rsid w:val="003F2AF0"/>
    <w:rsid w:val="003F34B3"/>
    <w:rsid w:val="003F3AFA"/>
    <w:rsid w:val="003F3C1B"/>
    <w:rsid w:val="003F3F71"/>
    <w:rsid w:val="003F4065"/>
    <w:rsid w:val="003F42B9"/>
    <w:rsid w:val="003F42EC"/>
    <w:rsid w:val="003F5921"/>
    <w:rsid w:val="003F5F57"/>
    <w:rsid w:val="003F60B5"/>
    <w:rsid w:val="003F6887"/>
    <w:rsid w:val="003F6A9B"/>
    <w:rsid w:val="003F7877"/>
    <w:rsid w:val="003F7CA5"/>
    <w:rsid w:val="003F7D6D"/>
    <w:rsid w:val="004014AE"/>
    <w:rsid w:val="004015A3"/>
    <w:rsid w:val="00401CF9"/>
    <w:rsid w:val="0040239F"/>
    <w:rsid w:val="00402461"/>
    <w:rsid w:val="004037B3"/>
    <w:rsid w:val="00403BCC"/>
    <w:rsid w:val="0040419B"/>
    <w:rsid w:val="004047E1"/>
    <w:rsid w:val="00404C4B"/>
    <w:rsid w:val="004051D2"/>
    <w:rsid w:val="00405491"/>
    <w:rsid w:val="00405940"/>
    <w:rsid w:val="0040606A"/>
    <w:rsid w:val="00406CE8"/>
    <w:rsid w:val="00407480"/>
    <w:rsid w:val="004075F9"/>
    <w:rsid w:val="00407684"/>
    <w:rsid w:val="0041011C"/>
    <w:rsid w:val="00410987"/>
    <w:rsid w:val="00410FAB"/>
    <w:rsid w:val="004118B4"/>
    <w:rsid w:val="004118FD"/>
    <w:rsid w:val="00411BFC"/>
    <w:rsid w:val="004120D3"/>
    <w:rsid w:val="00412E44"/>
    <w:rsid w:val="00412F9F"/>
    <w:rsid w:val="00413928"/>
    <w:rsid w:val="00413AFC"/>
    <w:rsid w:val="00413CAD"/>
    <w:rsid w:val="00413ED1"/>
    <w:rsid w:val="00413F93"/>
    <w:rsid w:val="00414001"/>
    <w:rsid w:val="004143C8"/>
    <w:rsid w:val="0041452F"/>
    <w:rsid w:val="0041459B"/>
    <w:rsid w:val="00414ABF"/>
    <w:rsid w:val="00414DC9"/>
    <w:rsid w:val="00415AE4"/>
    <w:rsid w:val="00415D5A"/>
    <w:rsid w:val="00416D5C"/>
    <w:rsid w:val="00416E93"/>
    <w:rsid w:val="004171BF"/>
    <w:rsid w:val="00420141"/>
    <w:rsid w:val="004202B4"/>
    <w:rsid w:val="004209DB"/>
    <w:rsid w:val="00420FA8"/>
    <w:rsid w:val="00421447"/>
    <w:rsid w:val="0042164D"/>
    <w:rsid w:val="00421657"/>
    <w:rsid w:val="00422338"/>
    <w:rsid w:val="00422D99"/>
    <w:rsid w:val="00423812"/>
    <w:rsid w:val="00424392"/>
    <w:rsid w:val="00424953"/>
    <w:rsid w:val="004249D1"/>
    <w:rsid w:val="00424BE3"/>
    <w:rsid w:val="00425443"/>
    <w:rsid w:val="004257B6"/>
    <w:rsid w:val="00425A28"/>
    <w:rsid w:val="00425F14"/>
    <w:rsid w:val="00426037"/>
    <w:rsid w:val="004275CC"/>
    <w:rsid w:val="0042782C"/>
    <w:rsid w:val="00427F09"/>
    <w:rsid w:val="00427F99"/>
    <w:rsid w:val="00430114"/>
    <w:rsid w:val="00430425"/>
    <w:rsid w:val="00431076"/>
    <w:rsid w:val="00431327"/>
    <w:rsid w:val="004314E8"/>
    <w:rsid w:val="00431E2C"/>
    <w:rsid w:val="004321CC"/>
    <w:rsid w:val="0043264B"/>
    <w:rsid w:val="00432807"/>
    <w:rsid w:val="00433401"/>
    <w:rsid w:val="004336A1"/>
    <w:rsid w:val="00433FE7"/>
    <w:rsid w:val="0043421C"/>
    <w:rsid w:val="00434384"/>
    <w:rsid w:val="0043444D"/>
    <w:rsid w:val="004348C9"/>
    <w:rsid w:val="00434C80"/>
    <w:rsid w:val="004360D0"/>
    <w:rsid w:val="0043619A"/>
    <w:rsid w:val="00436476"/>
    <w:rsid w:val="004367C9"/>
    <w:rsid w:val="0044090F"/>
    <w:rsid w:val="00440982"/>
    <w:rsid w:val="00441513"/>
    <w:rsid w:val="004415C2"/>
    <w:rsid w:val="00441C4A"/>
    <w:rsid w:val="0044330C"/>
    <w:rsid w:val="004433E4"/>
    <w:rsid w:val="0044399B"/>
    <w:rsid w:val="00443DC9"/>
    <w:rsid w:val="004441FD"/>
    <w:rsid w:val="004442D9"/>
    <w:rsid w:val="0044519C"/>
    <w:rsid w:val="004453BB"/>
    <w:rsid w:val="0044560E"/>
    <w:rsid w:val="0044579F"/>
    <w:rsid w:val="00446225"/>
    <w:rsid w:val="00446666"/>
    <w:rsid w:val="00446DA3"/>
    <w:rsid w:val="004470B9"/>
    <w:rsid w:val="004479F4"/>
    <w:rsid w:val="004517E6"/>
    <w:rsid w:val="00451E5C"/>
    <w:rsid w:val="0045289A"/>
    <w:rsid w:val="00452E5B"/>
    <w:rsid w:val="0045390B"/>
    <w:rsid w:val="00454082"/>
    <w:rsid w:val="0045426E"/>
    <w:rsid w:val="00455563"/>
    <w:rsid w:val="00455E78"/>
    <w:rsid w:val="004564A4"/>
    <w:rsid w:val="0045775F"/>
    <w:rsid w:val="00457D81"/>
    <w:rsid w:val="00457DB6"/>
    <w:rsid w:val="00457DF4"/>
    <w:rsid w:val="00460275"/>
    <w:rsid w:val="00460434"/>
    <w:rsid w:val="00460A46"/>
    <w:rsid w:val="004610CB"/>
    <w:rsid w:val="004611C5"/>
    <w:rsid w:val="00461AA7"/>
    <w:rsid w:val="00461C5F"/>
    <w:rsid w:val="004621EC"/>
    <w:rsid w:val="00462D47"/>
    <w:rsid w:val="004632D4"/>
    <w:rsid w:val="00463711"/>
    <w:rsid w:val="00463B1C"/>
    <w:rsid w:val="00463B5E"/>
    <w:rsid w:val="00464A1B"/>
    <w:rsid w:val="00464B6F"/>
    <w:rsid w:val="00464DF3"/>
    <w:rsid w:val="00464E66"/>
    <w:rsid w:val="00465F7B"/>
    <w:rsid w:val="004667DB"/>
    <w:rsid w:val="0046704E"/>
    <w:rsid w:val="004672F9"/>
    <w:rsid w:val="00467E1D"/>
    <w:rsid w:val="00470761"/>
    <w:rsid w:val="00470D7D"/>
    <w:rsid w:val="00472432"/>
    <w:rsid w:val="0047285C"/>
    <w:rsid w:val="0047290D"/>
    <w:rsid w:val="00472939"/>
    <w:rsid w:val="00472A9C"/>
    <w:rsid w:val="00473B46"/>
    <w:rsid w:val="00473D78"/>
    <w:rsid w:val="00473ED1"/>
    <w:rsid w:val="00474124"/>
    <w:rsid w:val="0047499E"/>
    <w:rsid w:val="004749A4"/>
    <w:rsid w:val="0047510E"/>
    <w:rsid w:val="004751FD"/>
    <w:rsid w:val="00475510"/>
    <w:rsid w:val="00475B34"/>
    <w:rsid w:val="00475D29"/>
    <w:rsid w:val="00475EFB"/>
    <w:rsid w:val="00475F7A"/>
    <w:rsid w:val="004762E7"/>
    <w:rsid w:val="004765D3"/>
    <w:rsid w:val="004766C7"/>
    <w:rsid w:val="004775A1"/>
    <w:rsid w:val="004777A6"/>
    <w:rsid w:val="00477F41"/>
    <w:rsid w:val="00480028"/>
    <w:rsid w:val="004800CD"/>
    <w:rsid w:val="00480928"/>
    <w:rsid w:val="0048107D"/>
    <w:rsid w:val="00481273"/>
    <w:rsid w:val="00481465"/>
    <w:rsid w:val="00481B3F"/>
    <w:rsid w:val="00482000"/>
    <w:rsid w:val="0048211D"/>
    <w:rsid w:val="004825F3"/>
    <w:rsid w:val="00482E30"/>
    <w:rsid w:val="00483BF6"/>
    <w:rsid w:val="004843FB"/>
    <w:rsid w:val="00484436"/>
    <w:rsid w:val="00484A32"/>
    <w:rsid w:val="0048507F"/>
    <w:rsid w:val="004854D0"/>
    <w:rsid w:val="00486018"/>
    <w:rsid w:val="004863F8"/>
    <w:rsid w:val="0048738B"/>
    <w:rsid w:val="00487665"/>
    <w:rsid w:val="0048779B"/>
    <w:rsid w:val="00487E0D"/>
    <w:rsid w:val="00490190"/>
    <w:rsid w:val="00490994"/>
    <w:rsid w:val="00490C96"/>
    <w:rsid w:val="00491014"/>
    <w:rsid w:val="00491691"/>
    <w:rsid w:val="00492185"/>
    <w:rsid w:val="004924B7"/>
    <w:rsid w:val="00492638"/>
    <w:rsid w:val="004933BB"/>
    <w:rsid w:val="004937DD"/>
    <w:rsid w:val="00494085"/>
    <w:rsid w:val="004942F6"/>
    <w:rsid w:val="004946E5"/>
    <w:rsid w:val="00494D9E"/>
    <w:rsid w:val="00495280"/>
    <w:rsid w:val="00495302"/>
    <w:rsid w:val="0049574F"/>
    <w:rsid w:val="00495993"/>
    <w:rsid w:val="00495E50"/>
    <w:rsid w:val="00495FDE"/>
    <w:rsid w:val="00496D28"/>
    <w:rsid w:val="00496DD2"/>
    <w:rsid w:val="00497EAD"/>
    <w:rsid w:val="004A07DC"/>
    <w:rsid w:val="004A11BB"/>
    <w:rsid w:val="004A1353"/>
    <w:rsid w:val="004A14A4"/>
    <w:rsid w:val="004A1A85"/>
    <w:rsid w:val="004A1A9E"/>
    <w:rsid w:val="004A1DA2"/>
    <w:rsid w:val="004A42B3"/>
    <w:rsid w:val="004A47FA"/>
    <w:rsid w:val="004A52A5"/>
    <w:rsid w:val="004A5822"/>
    <w:rsid w:val="004A5C5E"/>
    <w:rsid w:val="004A700A"/>
    <w:rsid w:val="004B0350"/>
    <w:rsid w:val="004B0831"/>
    <w:rsid w:val="004B0BC5"/>
    <w:rsid w:val="004B0C51"/>
    <w:rsid w:val="004B0E73"/>
    <w:rsid w:val="004B14FE"/>
    <w:rsid w:val="004B1EB0"/>
    <w:rsid w:val="004B252C"/>
    <w:rsid w:val="004B293A"/>
    <w:rsid w:val="004B29C2"/>
    <w:rsid w:val="004B2AC1"/>
    <w:rsid w:val="004B3664"/>
    <w:rsid w:val="004B3E68"/>
    <w:rsid w:val="004B3F90"/>
    <w:rsid w:val="004B4993"/>
    <w:rsid w:val="004B4A5C"/>
    <w:rsid w:val="004B6156"/>
    <w:rsid w:val="004B6D06"/>
    <w:rsid w:val="004B763D"/>
    <w:rsid w:val="004C091F"/>
    <w:rsid w:val="004C1207"/>
    <w:rsid w:val="004C168F"/>
    <w:rsid w:val="004C1967"/>
    <w:rsid w:val="004C19C9"/>
    <w:rsid w:val="004C1B41"/>
    <w:rsid w:val="004C1EA4"/>
    <w:rsid w:val="004C277D"/>
    <w:rsid w:val="004C42DD"/>
    <w:rsid w:val="004C42F4"/>
    <w:rsid w:val="004C4C80"/>
    <w:rsid w:val="004C50D5"/>
    <w:rsid w:val="004C56A5"/>
    <w:rsid w:val="004C58FB"/>
    <w:rsid w:val="004C776B"/>
    <w:rsid w:val="004C7867"/>
    <w:rsid w:val="004D09A7"/>
    <w:rsid w:val="004D171F"/>
    <w:rsid w:val="004D310E"/>
    <w:rsid w:val="004D4F54"/>
    <w:rsid w:val="004D514C"/>
    <w:rsid w:val="004D5468"/>
    <w:rsid w:val="004D598B"/>
    <w:rsid w:val="004D6397"/>
    <w:rsid w:val="004D66A7"/>
    <w:rsid w:val="004D6985"/>
    <w:rsid w:val="004D69D9"/>
    <w:rsid w:val="004D7562"/>
    <w:rsid w:val="004E0C34"/>
    <w:rsid w:val="004E1E6F"/>
    <w:rsid w:val="004E2033"/>
    <w:rsid w:val="004E2340"/>
    <w:rsid w:val="004E2B71"/>
    <w:rsid w:val="004E309C"/>
    <w:rsid w:val="004E373D"/>
    <w:rsid w:val="004E3741"/>
    <w:rsid w:val="004E3745"/>
    <w:rsid w:val="004E3E9F"/>
    <w:rsid w:val="004E3ED0"/>
    <w:rsid w:val="004E4106"/>
    <w:rsid w:val="004E5944"/>
    <w:rsid w:val="004E76DA"/>
    <w:rsid w:val="004E7B8A"/>
    <w:rsid w:val="004E7DF0"/>
    <w:rsid w:val="004F05A3"/>
    <w:rsid w:val="004F061E"/>
    <w:rsid w:val="004F07DF"/>
    <w:rsid w:val="004F1395"/>
    <w:rsid w:val="004F1538"/>
    <w:rsid w:val="004F19A7"/>
    <w:rsid w:val="004F1A34"/>
    <w:rsid w:val="004F1D9A"/>
    <w:rsid w:val="004F1F31"/>
    <w:rsid w:val="004F22AE"/>
    <w:rsid w:val="004F2348"/>
    <w:rsid w:val="004F2433"/>
    <w:rsid w:val="004F2465"/>
    <w:rsid w:val="004F25C1"/>
    <w:rsid w:val="004F29E0"/>
    <w:rsid w:val="004F2C97"/>
    <w:rsid w:val="004F2F69"/>
    <w:rsid w:val="004F343B"/>
    <w:rsid w:val="004F36D8"/>
    <w:rsid w:val="004F4564"/>
    <w:rsid w:val="004F4F72"/>
    <w:rsid w:val="004F5049"/>
    <w:rsid w:val="004F53F8"/>
    <w:rsid w:val="004F555D"/>
    <w:rsid w:val="004F5BDC"/>
    <w:rsid w:val="004F635C"/>
    <w:rsid w:val="004F64C1"/>
    <w:rsid w:val="004F673B"/>
    <w:rsid w:val="004F68E8"/>
    <w:rsid w:val="004F6F21"/>
    <w:rsid w:val="004F7153"/>
    <w:rsid w:val="004F7A2E"/>
    <w:rsid w:val="00500230"/>
    <w:rsid w:val="00500898"/>
    <w:rsid w:val="00500D36"/>
    <w:rsid w:val="00501357"/>
    <w:rsid w:val="00502849"/>
    <w:rsid w:val="0050290A"/>
    <w:rsid w:val="00502CE0"/>
    <w:rsid w:val="005032D1"/>
    <w:rsid w:val="0050363E"/>
    <w:rsid w:val="005039C1"/>
    <w:rsid w:val="00503C53"/>
    <w:rsid w:val="00503F1C"/>
    <w:rsid w:val="0050498D"/>
    <w:rsid w:val="00504E3F"/>
    <w:rsid w:val="00505260"/>
    <w:rsid w:val="00505C51"/>
    <w:rsid w:val="00505E78"/>
    <w:rsid w:val="00506C50"/>
    <w:rsid w:val="00506CF4"/>
    <w:rsid w:val="00507D48"/>
    <w:rsid w:val="00510201"/>
    <w:rsid w:val="00510AEC"/>
    <w:rsid w:val="0051176F"/>
    <w:rsid w:val="00511841"/>
    <w:rsid w:val="00511BEC"/>
    <w:rsid w:val="0051294A"/>
    <w:rsid w:val="00513AF2"/>
    <w:rsid w:val="00513FE0"/>
    <w:rsid w:val="005142DB"/>
    <w:rsid w:val="005146BC"/>
    <w:rsid w:val="0051472E"/>
    <w:rsid w:val="0051494D"/>
    <w:rsid w:val="005151DD"/>
    <w:rsid w:val="00517093"/>
    <w:rsid w:val="00520421"/>
    <w:rsid w:val="005209B4"/>
    <w:rsid w:val="00520CD8"/>
    <w:rsid w:val="00520E18"/>
    <w:rsid w:val="0052120D"/>
    <w:rsid w:val="0052137C"/>
    <w:rsid w:val="005214F4"/>
    <w:rsid w:val="00521910"/>
    <w:rsid w:val="00522B3B"/>
    <w:rsid w:val="0052395D"/>
    <w:rsid w:val="00523B0D"/>
    <w:rsid w:val="00523F75"/>
    <w:rsid w:val="0052411C"/>
    <w:rsid w:val="00524622"/>
    <w:rsid w:val="00524BED"/>
    <w:rsid w:val="005250A1"/>
    <w:rsid w:val="005256CA"/>
    <w:rsid w:val="0052699D"/>
    <w:rsid w:val="00526BBF"/>
    <w:rsid w:val="0052710D"/>
    <w:rsid w:val="00527442"/>
    <w:rsid w:val="005279F3"/>
    <w:rsid w:val="00530180"/>
    <w:rsid w:val="005305BB"/>
    <w:rsid w:val="00530779"/>
    <w:rsid w:val="0053083F"/>
    <w:rsid w:val="00530A6E"/>
    <w:rsid w:val="00530C55"/>
    <w:rsid w:val="00530DEC"/>
    <w:rsid w:val="005313DD"/>
    <w:rsid w:val="0053195F"/>
    <w:rsid w:val="0053222D"/>
    <w:rsid w:val="00532DAB"/>
    <w:rsid w:val="005336C8"/>
    <w:rsid w:val="0053374F"/>
    <w:rsid w:val="00533C4E"/>
    <w:rsid w:val="00534109"/>
    <w:rsid w:val="005342E8"/>
    <w:rsid w:val="00534725"/>
    <w:rsid w:val="00534B75"/>
    <w:rsid w:val="00534BBE"/>
    <w:rsid w:val="00535066"/>
    <w:rsid w:val="00535AE2"/>
    <w:rsid w:val="00535B39"/>
    <w:rsid w:val="0053732F"/>
    <w:rsid w:val="00537582"/>
    <w:rsid w:val="00537B04"/>
    <w:rsid w:val="00537B6B"/>
    <w:rsid w:val="00537DDD"/>
    <w:rsid w:val="00540310"/>
    <w:rsid w:val="00540379"/>
    <w:rsid w:val="00540494"/>
    <w:rsid w:val="005405AD"/>
    <w:rsid w:val="00541217"/>
    <w:rsid w:val="0054155A"/>
    <w:rsid w:val="0054182E"/>
    <w:rsid w:val="00541A24"/>
    <w:rsid w:val="00541E7D"/>
    <w:rsid w:val="005423B9"/>
    <w:rsid w:val="005426A7"/>
    <w:rsid w:val="005429B0"/>
    <w:rsid w:val="00542C0B"/>
    <w:rsid w:val="00542F5F"/>
    <w:rsid w:val="005437D0"/>
    <w:rsid w:val="00543A92"/>
    <w:rsid w:val="00544678"/>
    <w:rsid w:val="0054619E"/>
    <w:rsid w:val="005461C6"/>
    <w:rsid w:val="00546274"/>
    <w:rsid w:val="00546856"/>
    <w:rsid w:val="005472F8"/>
    <w:rsid w:val="00547446"/>
    <w:rsid w:val="005474A6"/>
    <w:rsid w:val="005476E2"/>
    <w:rsid w:val="00547CC9"/>
    <w:rsid w:val="005514E4"/>
    <w:rsid w:val="00552040"/>
    <w:rsid w:val="00552DB5"/>
    <w:rsid w:val="00552EDD"/>
    <w:rsid w:val="00552F9C"/>
    <w:rsid w:val="0055331C"/>
    <w:rsid w:val="005536E0"/>
    <w:rsid w:val="00553971"/>
    <w:rsid w:val="00553BE6"/>
    <w:rsid w:val="00553D1A"/>
    <w:rsid w:val="0055497C"/>
    <w:rsid w:val="00554D38"/>
    <w:rsid w:val="00555A2D"/>
    <w:rsid w:val="00556631"/>
    <w:rsid w:val="005573F2"/>
    <w:rsid w:val="005603EF"/>
    <w:rsid w:val="005608D6"/>
    <w:rsid w:val="00562424"/>
    <w:rsid w:val="005630D0"/>
    <w:rsid w:val="00563417"/>
    <w:rsid w:val="00563628"/>
    <w:rsid w:val="00563A52"/>
    <w:rsid w:val="00563C0E"/>
    <w:rsid w:val="00563DB8"/>
    <w:rsid w:val="005646B0"/>
    <w:rsid w:val="00564CBD"/>
    <w:rsid w:val="0056514A"/>
    <w:rsid w:val="00565C19"/>
    <w:rsid w:val="00565DF6"/>
    <w:rsid w:val="0056665A"/>
    <w:rsid w:val="005668B0"/>
    <w:rsid w:val="00566CE2"/>
    <w:rsid w:val="00566CFF"/>
    <w:rsid w:val="00566ED9"/>
    <w:rsid w:val="0056721D"/>
    <w:rsid w:val="00570254"/>
    <w:rsid w:val="0057056D"/>
    <w:rsid w:val="00570A9C"/>
    <w:rsid w:val="00570BC3"/>
    <w:rsid w:val="00571111"/>
    <w:rsid w:val="00571444"/>
    <w:rsid w:val="00571DBC"/>
    <w:rsid w:val="00572DD3"/>
    <w:rsid w:val="0057333F"/>
    <w:rsid w:val="00573618"/>
    <w:rsid w:val="00573956"/>
    <w:rsid w:val="005739D9"/>
    <w:rsid w:val="00573D55"/>
    <w:rsid w:val="00574093"/>
    <w:rsid w:val="0057432E"/>
    <w:rsid w:val="0057480A"/>
    <w:rsid w:val="00574D0B"/>
    <w:rsid w:val="005757EE"/>
    <w:rsid w:val="00575F7C"/>
    <w:rsid w:val="00576546"/>
    <w:rsid w:val="00576A05"/>
    <w:rsid w:val="00576AD8"/>
    <w:rsid w:val="00580988"/>
    <w:rsid w:val="00580D53"/>
    <w:rsid w:val="00581620"/>
    <w:rsid w:val="0058293A"/>
    <w:rsid w:val="00582F71"/>
    <w:rsid w:val="00583B57"/>
    <w:rsid w:val="005840EC"/>
    <w:rsid w:val="005842B2"/>
    <w:rsid w:val="0058435A"/>
    <w:rsid w:val="0058436D"/>
    <w:rsid w:val="00584966"/>
    <w:rsid w:val="00584971"/>
    <w:rsid w:val="005849D7"/>
    <w:rsid w:val="00584D97"/>
    <w:rsid w:val="00585594"/>
    <w:rsid w:val="00585986"/>
    <w:rsid w:val="00585ADE"/>
    <w:rsid w:val="0058605B"/>
    <w:rsid w:val="005869F4"/>
    <w:rsid w:val="00586A30"/>
    <w:rsid w:val="005873CA"/>
    <w:rsid w:val="00587463"/>
    <w:rsid w:val="00587ACC"/>
    <w:rsid w:val="00590459"/>
    <w:rsid w:val="00590AE8"/>
    <w:rsid w:val="00590B5F"/>
    <w:rsid w:val="00590DE2"/>
    <w:rsid w:val="005914A4"/>
    <w:rsid w:val="005917A0"/>
    <w:rsid w:val="005919CF"/>
    <w:rsid w:val="00591ADD"/>
    <w:rsid w:val="00591E6F"/>
    <w:rsid w:val="005923B5"/>
    <w:rsid w:val="005923B8"/>
    <w:rsid w:val="005926AD"/>
    <w:rsid w:val="0059281A"/>
    <w:rsid w:val="00592E39"/>
    <w:rsid w:val="005935A4"/>
    <w:rsid w:val="00593B14"/>
    <w:rsid w:val="00593DDC"/>
    <w:rsid w:val="00593E3B"/>
    <w:rsid w:val="005945EF"/>
    <w:rsid w:val="005954F1"/>
    <w:rsid w:val="00595D2F"/>
    <w:rsid w:val="00595F1A"/>
    <w:rsid w:val="0059635F"/>
    <w:rsid w:val="005963DF"/>
    <w:rsid w:val="005966CD"/>
    <w:rsid w:val="005968D7"/>
    <w:rsid w:val="00596D4F"/>
    <w:rsid w:val="00597275"/>
    <w:rsid w:val="00597F27"/>
    <w:rsid w:val="005A0210"/>
    <w:rsid w:val="005A0D80"/>
    <w:rsid w:val="005A0E51"/>
    <w:rsid w:val="005A16B9"/>
    <w:rsid w:val="005A1BB4"/>
    <w:rsid w:val="005A1E73"/>
    <w:rsid w:val="005A2743"/>
    <w:rsid w:val="005A27D2"/>
    <w:rsid w:val="005A2AC2"/>
    <w:rsid w:val="005A2AF6"/>
    <w:rsid w:val="005A2CFC"/>
    <w:rsid w:val="005A31F7"/>
    <w:rsid w:val="005A34F3"/>
    <w:rsid w:val="005A3850"/>
    <w:rsid w:val="005A3970"/>
    <w:rsid w:val="005A45F8"/>
    <w:rsid w:val="005A464C"/>
    <w:rsid w:val="005A471A"/>
    <w:rsid w:val="005A5D55"/>
    <w:rsid w:val="005A6220"/>
    <w:rsid w:val="005A624E"/>
    <w:rsid w:val="005A6AFE"/>
    <w:rsid w:val="005A6E02"/>
    <w:rsid w:val="005A6F96"/>
    <w:rsid w:val="005A713F"/>
    <w:rsid w:val="005A74F2"/>
    <w:rsid w:val="005A7525"/>
    <w:rsid w:val="005B11DB"/>
    <w:rsid w:val="005B19A0"/>
    <w:rsid w:val="005B25DC"/>
    <w:rsid w:val="005B28FF"/>
    <w:rsid w:val="005B2B8A"/>
    <w:rsid w:val="005B2FD2"/>
    <w:rsid w:val="005B31F7"/>
    <w:rsid w:val="005B33AB"/>
    <w:rsid w:val="005B3671"/>
    <w:rsid w:val="005B36C4"/>
    <w:rsid w:val="005B4636"/>
    <w:rsid w:val="005B5043"/>
    <w:rsid w:val="005B5291"/>
    <w:rsid w:val="005B57CA"/>
    <w:rsid w:val="005B5A14"/>
    <w:rsid w:val="005B5B66"/>
    <w:rsid w:val="005B647B"/>
    <w:rsid w:val="005B68D9"/>
    <w:rsid w:val="005B6E7C"/>
    <w:rsid w:val="005B7261"/>
    <w:rsid w:val="005C0021"/>
    <w:rsid w:val="005C0531"/>
    <w:rsid w:val="005C0C02"/>
    <w:rsid w:val="005C0C1A"/>
    <w:rsid w:val="005C0F57"/>
    <w:rsid w:val="005C11D2"/>
    <w:rsid w:val="005C1695"/>
    <w:rsid w:val="005C19BA"/>
    <w:rsid w:val="005C1FB3"/>
    <w:rsid w:val="005C20F9"/>
    <w:rsid w:val="005C2417"/>
    <w:rsid w:val="005C2602"/>
    <w:rsid w:val="005C26BE"/>
    <w:rsid w:val="005C278B"/>
    <w:rsid w:val="005C29B1"/>
    <w:rsid w:val="005C2AC9"/>
    <w:rsid w:val="005C31E7"/>
    <w:rsid w:val="005C37B3"/>
    <w:rsid w:val="005C3C54"/>
    <w:rsid w:val="005C3D5D"/>
    <w:rsid w:val="005C4001"/>
    <w:rsid w:val="005C4A5D"/>
    <w:rsid w:val="005C6274"/>
    <w:rsid w:val="005C62F6"/>
    <w:rsid w:val="005C64D7"/>
    <w:rsid w:val="005C6CC4"/>
    <w:rsid w:val="005C731A"/>
    <w:rsid w:val="005C75AA"/>
    <w:rsid w:val="005C7712"/>
    <w:rsid w:val="005C7807"/>
    <w:rsid w:val="005D0333"/>
    <w:rsid w:val="005D07CC"/>
    <w:rsid w:val="005D0DDD"/>
    <w:rsid w:val="005D115B"/>
    <w:rsid w:val="005D129E"/>
    <w:rsid w:val="005D1447"/>
    <w:rsid w:val="005D1FCF"/>
    <w:rsid w:val="005D2AF0"/>
    <w:rsid w:val="005D2D01"/>
    <w:rsid w:val="005D2E7A"/>
    <w:rsid w:val="005D401D"/>
    <w:rsid w:val="005D412E"/>
    <w:rsid w:val="005D43D2"/>
    <w:rsid w:val="005D4AD4"/>
    <w:rsid w:val="005D4E40"/>
    <w:rsid w:val="005D4ECD"/>
    <w:rsid w:val="005D507E"/>
    <w:rsid w:val="005D5ABC"/>
    <w:rsid w:val="005D666E"/>
    <w:rsid w:val="005D6FD9"/>
    <w:rsid w:val="005D75A9"/>
    <w:rsid w:val="005D7F2A"/>
    <w:rsid w:val="005E03A0"/>
    <w:rsid w:val="005E1272"/>
    <w:rsid w:val="005E16AE"/>
    <w:rsid w:val="005E19D7"/>
    <w:rsid w:val="005E1B79"/>
    <w:rsid w:val="005E1FF4"/>
    <w:rsid w:val="005E2049"/>
    <w:rsid w:val="005E2250"/>
    <w:rsid w:val="005E2C42"/>
    <w:rsid w:val="005E2CD1"/>
    <w:rsid w:val="005E38FC"/>
    <w:rsid w:val="005E3FBC"/>
    <w:rsid w:val="005E4137"/>
    <w:rsid w:val="005E48A3"/>
    <w:rsid w:val="005E55E7"/>
    <w:rsid w:val="005E5618"/>
    <w:rsid w:val="005E5650"/>
    <w:rsid w:val="005E685F"/>
    <w:rsid w:val="005E7290"/>
    <w:rsid w:val="005E7658"/>
    <w:rsid w:val="005E77FE"/>
    <w:rsid w:val="005E7B45"/>
    <w:rsid w:val="005E7BC0"/>
    <w:rsid w:val="005F097C"/>
    <w:rsid w:val="005F0BBC"/>
    <w:rsid w:val="005F0D0A"/>
    <w:rsid w:val="005F134F"/>
    <w:rsid w:val="005F1859"/>
    <w:rsid w:val="005F19AC"/>
    <w:rsid w:val="005F1E33"/>
    <w:rsid w:val="005F241F"/>
    <w:rsid w:val="005F292B"/>
    <w:rsid w:val="005F2C2D"/>
    <w:rsid w:val="005F31C4"/>
    <w:rsid w:val="005F3439"/>
    <w:rsid w:val="005F35AA"/>
    <w:rsid w:val="005F3A6D"/>
    <w:rsid w:val="005F4B82"/>
    <w:rsid w:val="005F4C8A"/>
    <w:rsid w:val="005F5472"/>
    <w:rsid w:val="005F5B6F"/>
    <w:rsid w:val="005F69C2"/>
    <w:rsid w:val="005F6FE6"/>
    <w:rsid w:val="005F7563"/>
    <w:rsid w:val="005F75E2"/>
    <w:rsid w:val="005F77FE"/>
    <w:rsid w:val="005F7A28"/>
    <w:rsid w:val="005F7AE3"/>
    <w:rsid w:val="005F7B47"/>
    <w:rsid w:val="005F7F5B"/>
    <w:rsid w:val="006009F9"/>
    <w:rsid w:val="00600A44"/>
    <w:rsid w:val="00600E14"/>
    <w:rsid w:val="006026DC"/>
    <w:rsid w:val="006027C2"/>
    <w:rsid w:val="00602D8D"/>
    <w:rsid w:val="00603229"/>
    <w:rsid w:val="006032B1"/>
    <w:rsid w:val="0060350C"/>
    <w:rsid w:val="0060461F"/>
    <w:rsid w:val="00604929"/>
    <w:rsid w:val="00604BD8"/>
    <w:rsid w:val="00605389"/>
    <w:rsid w:val="006059FC"/>
    <w:rsid w:val="00605C48"/>
    <w:rsid w:val="00605D1B"/>
    <w:rsid w:val="00606051"/>
    <w:rsid w:val="00606319"/>
    <w:rsid w:val="00606576"/>
    <w:rsid w:val="00606C46"/>
    <w:rsid w:val="00607147"/>
    <w:rsid w:val="00610998"/>
    <w:rsid w:val="00610FF5"/>
    <w:rsid w:val="00611457"/>
    <w:rsid w:val="006117A3"/>
    <w:rsid w:val="0061188D"/>
    <w:rsid w:val="006119A1"/>
    <w:rsid w:val="00612169"/>
    <w:rsid w:val="00612479"/>
    <w:rsid w:val="00612877"/>
    <w:rsid w:val="00613046"/>
    <w:rsid w:val="00613BC3"/>
    <w:rsid w:val="00613C56"/>
    <w:rsid w:val="00614280"/>
    <w:rsid w:val="00614580"/>
    <w:rsid w:val="00615A67"/>
    <w:rsid w:val="006160C7"/>
    <w:rsid w:val="00616531"/>
    <w:rsid w:val="006165D1"/>
    <w:rsid w:val="006166FD"/>
    <w:rsid w:val="00616792"/>
    <w:rsid w:val="00616B7A"/>
    <w:rsid w:val="00616C73"/>
    <w:rsid w:val="00617A75"/>
    <w:rsid w:val="006205AC"/>
    <w:rsid w:val="00620B96"/>
    <w:rsid w:val="00620DD4"/>
    <w:rsid w:val="006211CD"/>
    <w:rsid w:val="006217B4"/>
    <w:rsid w:val="00621DD1"/>
    <w:rsid w:val="006220FC"/>
    <w:rsid w:val="0062276C"/>
    <w:rsid w:val="00622BBA"/>
    <w:rsid w:val="00623F20"/>
    <w:rsid w:val="00624277"/>
    <w:rsid w:val="00624443"/>
    <w:rsid w:val="00624BFA"/>
    <w:rsid w:val="0062663F"/>
    <w:rsid w:val="0062693D"/>
    <w:rsid w:val="00626AC4"/>
    <w:rsid w:val="006271B8"/>
    <w:rsid w:val="00630530"/>
    <w:rsid w:val="00630806"/>
    <w:rsid w:val="00630B62"/>
    <w:rsid w:val="00631028"/>
    <w:rsid w:val="006312E4"/>
    <w:rsid w:val="00631454"/>
    <w:rsid w:val="00631944"/>
    <w:rsid w:val="00632056"/>
    <w:rsid w:val="006323E1"/>
    <w:rsid w:val="00632ED5"/>
    <w:rsid w:val="00633750"/>
    <w:rsid w:val="00633800"/>
    <w:rsid w:val="00633E5E"/>
    <w:rsid w:val="0063558F"/>
    <w:rsid w:val="00635971"/>
    <w:rsid w:val="00635B33"/>
    <w:rsid w:val="006360C4"/>
    <w:rsid w:val="006363C9"/>
    <w:rsid w:val="00636604"/>
    <w:rsid w:val="00641543"/>
    <w:rsid w:val="006415FE"/>
    <w:rsid w:val="006416AB"/>
    <w:rsid w:val="006417F0"/>
    <w:rsid w:val="00641995"/>
    <w:rsid w:val="00641AC2"/>
    <w:rsid w:val="00641FA1"/>
    <w:rsid w:val="0064252F"/>
    <w:rsid w:val="006429C0"/>
    <w:rsid w:val="00642EC7"/>
    <w:rsid w:val="006430A6"/>
    <w:rsid w:val="00643135"/>
    <w:rsid w:val="006431FF"/>
    <w:rsid w:val="00644204"/>
    <w:rsid w:val="0064444E"/>
    <w:rsid w:val="006444AC"/>
    <w:rsid w:val="00644AC9"/>
    <w:rsid w:val="006451F8"/>
    <w:rsid w:val="00646883"/>
    <w:rsid w:val="00646C82"/>
    <w:rsid w:val="006472ED"/>
    <w:rsid w:val="00647474"/>
    <w:rsid w:val="0064783C"/>
    <w:rsid w:val="0065005B"/>
    <w:rsid w:val="00650FB0"/>
    <w:rsid w:val="00651202"/>
    <w:rsid w:val="00651418"/>
    <w:rsid w:val="00651444"/>
    <w:rsid w:val="006515ED"/>
    <w:rsid w:val="006518F5"/>
    <w:rsid w:val="00652439"/>
    <w:rsid w:val="00652488"/>
    <w:rsid w:val="00652571"/>
    <w:rsid w:val="00652EF5"/>
    <w:rsid w:val="00652FEE"/>
    <w:rsid w:val="006533A4"/>
    <w:rsid w:val="00654040"/>
    <w:rsid w:val="006545AB"/>
    <w:rsid w:val="006545D8"/>
    <w:rsid w:val="00654983"/>
    <w:rsid w:val="00654AB2"/>
    <w:rsid w:val="006562E6"/>
    <w:rsid w:val="00656381"/>
    <w:rsid w:val="006565FE"/>
    <w:rsid w:val="0065718E"/>
    <w:rsid w:val="006575EF"/>
    <w:rsid w:val="00657D57"/>
    <w:rsid w:val="006600ED"/>
    <w:rsid w:val="00660336"/>
    <w:rsid w:val="00660447"/>
    <w:rsid w:val="00661156"/>
    <w:rsid w:val="0066121A"/>
    <w:rsid w:val="00661A0C"/>
    <w:rsid w:val="00661F8F"/>
    <w:rsid w:val="0066297D"/>
    <w:rsid w:val="00662CA4"/>
    <w:rsid w:val="00662FB6"/>
    <w:rsid w:val="00663328"/>
    <w:rsid w:val="00663AFE"/>
    <w:rsid w:val="00664003"/>
    <w:rsid w:val="006646DC"/>
    <w:rsid w:val="00664D14"/>
    <w:rsid w:val="006651CB"/>
    <w:rsid w:val="00665227"/>
    <w:rsid w:val="0066524D"/>
    <w:rsid w:val="006657AE"/>
    <w:rsid w:val="006657BD"/>
    <w:rsid w:val="00666010"/>
    <w:rsid w:val="006664E6"/>
    <w:rsid w:val="00666737"/>
    <w:rsid w:val="00666F5B"/>
    <w:rsid w:val="00666FDF"/>
    <w:rsid w:val="0066717E"/>
    <w:rsid w:val="006673A0"/>
    <w:rsid w:val="00667409"/>
    <w:rsid w:val="0067017D"/>
    <w:rsid w:val="00670CBD"/>
    <w:rsid w:val="00671A11"/>
    <w:rsid w:val="00672B99"/>
    <w:rsid w:val="0067303D"/>
    <w:rsid w:val="00673D42"/>
    <w:rsid w:val="006742D6"/>
    <w:rsid w:val="0067494F"/>
    <w:rsid w:val="00674978"/>
    <w:rsid w:val="00674B92"/>
    <w:rsid w:val="00674E8D"/>
    <w:rsid w:val="00675DDD"/>
    <w:rsid w:val="00675E33"/>
    <w:rsid w:val="006760F0"/>
    <w:rsid w:val="006763E5"/>
    <w:rsid w:val="006764BF"/>
    <w:rsid w:val="00676548"/>
    <w:rsid w:val="006767C2"/>
    <w:rsid w:val="006770A1"/>
    <w:rsid w:val="00677107"/>
    <w:rsid w:val="00677386"/>
    <w:rsid w:val="00677542"/>
    <w:rsid w:val="006779E3"/>
    <w:rsid w:val="00677E41"/>
    <w:rsid w:val="00680213"/>
    <w:rsid w:val="006804C5"/>
    <w:rsid w:val="006809AB"/>
    <w:rsid w:val="00680E97"/>
    <w:rsid w:val="0068235F"/>
    <w:rsid w:val="00682526"/>
    <w:rsid w:val="00683068"/>
    <w:rsid w:val="00683541"/>
    <w:rsid w:val="00683588"/>
    <w:rsid w:val="00683DA8"/>
    <w:rsid w:val="00683DE0"/>
    <w:rsid w:val="00683E7D"/>
    <w:rsid w:val="00684066"/>
    <w:rsid w:val="0068430D"/>
    <w:rsid w:val="0068471F"/>
    <w:rsid w:val="00685117"/>
    <w:rsid w:val="00685123"/>
    <w:rsid w:val="0068573B"/>
    <w:rsid w:val="0068708E"/>
    <w:rsid w:val="00687265"/>
    <w:rsid w:val="00687A40"/>
    <w:rsid w:val="00687D3A"/>
    <w:rsid w:val="00690186"/>
    <w:rsid w:val="00690684"/>
    <w:rsid w:val="00690805"/>
    <w:rsid w:val="00691C49"/>
    <w:rsid w:val="00692087"/>
    <w:rsid w:val="006922D8"/>
    <w:rsid w:val="0069280D"/>
    <w:rsid w:val="00692E06"/>
    <w:rsid w:val="00692FE9"/>
    <w:rsid w:val="00693188"/>
    <w:rsid w:val="0069367E"/>
    <w:rsid w:val="00693A02"/>
    <w:rsid w:val="0069462B"/>
    <w:rsid w:val="00694CDA"/>
    <w:rsid w:val="006951AF"/>
    <w:rsid w:val="006952D8"/>
    <w:rsid w:val="006955C1"/>
    <w:rsid w:val="00695991"/>
    <w:rsid w:val="00695A26"/>
    <w:rsid w:val="00695DFA"/>
    <w:rsid w:val="00696A37"/>
    <w:rsid w:val="00696E2F"/>
    <w:rsid w:val="00697BA1"/>
    <w:rsid w:val="00697F1C"/>
    <w:rsid w:val="006A05C9"/>
    <w:rsid w:val="006A130E"/>
    <w:rsid w:val="006A179E"/>
    <w:rsid w:val="006A1E9C"/>
    <w:rsid w:val="006A2BE1"/>
    <w:rsid w:val="006A316E"/>
    <w:rsid w:val="006A32A8"/>
    <w:rsid w:val="006A45DE"/>
    <w:rsid w:val="006A45ED"/>
    <w:rsid w:val="006A4643"/>
    <w:rsid w:val="006A472F"/>
    <w:rsid w:val="006A5082"/>
    <w:rsid w:val="006A535A"/>
    <w:rsid w:val="006A5943"/>
    <w:rsid w:val="006A5FBE"/>
    <w:rsid w:val="006A6072"/>
    <w:rsid w:val="006A63DE"/>
    <w:rsid w:val="006A6ABB"/>
    <w:rsid w:val="006A6F11"/>
    <w:rsid w:val="006A6FFB"/>
    <w:rsid w:val="006A7386"/>
    <w:rsid w:val="006A740D"/>
    <w:rsid w:val="006A78A3"/>
    <w:rsid w:val="006A7B73"/>
    <w:rsid w:val="006A7F90"/>
    <w:rsid w:val="006B02E2"/>
    <w:rsid w:val="006B07D5"/>
    <w:rsid w:val="006B0C4A"/>
    <w:rsid w:val="006B1ABF"/>
    <w:rsid w:val="006B2944"/>
    <w:rsid w:val="006B2A15"/>
    <w:rsid w:val="006B2C20"/>
    <w:rsid w:val="006B32FC"/>
    <w:rsid w:val="006B3542"/>
    <w:rsid w:val="006B40F9"/>
    <w:rsid w:val="006B4A01"/>
    <w:rsid w:val="006B4C39"/>
    <w:rsid w:val="006B50AA"/>
    <w:rsid w:val="006B5450"/>
    <w:rsid w:val="006B58ED"/>
    <w:rsid w:val="006B6858"/>
    <w:rsid w:val="006B69C9"/>
    <w:rsid w:val="006B6D4F"/>
    <w:rsid w:val="006B7119"/>
    <w:rsid w:val="006B71C6"/>
    <w:rsid w:val="006B74F2"/>
    <w:rsid w:val="006B7544"/>
    <w:rsid w:val="006B7989"/>
    <w:rsid w:val="006B7D1E"/>
    <w:rsid w:val="006C06C0"/>
    <w:rsid w:val="006C14BE"/>
    <w:rsid w:val="006C19EE"/>
    <w:rsid w:val="006C1B3C"/>
    <w:rsid w:val="006C1D2F"/>
    <w:rsid w:val="006C1DC1"/>
    <w:rsid w:val="006C237D"/>
    <w:rsid w:val="006C2D22"/>
    <w:rsid w:val="006C2DE2"/>
    <w:rsid w:val="006C3482"/>
    <w:rsid w:val="006C3500"/>
    <w:rsid w:val="006C35BD"/>
    <w:rsid w:val="006C3AEE"/>
    <w:rsid w:val="006C42AB"/>
    <w:rsid w:val="006C4E07"/>
    <w:rsid w:val="006C520B"/>
    <w:rsid w:val="006C5619"/>
    <w:rsid w:val="006C597B"/>
    <w:rsid w:val="006C5C65"/>
    <w:rsid w:val="006C5E17"/>
    <w:rsid w:val="006C5FDE"/>
    <w:rsid w:val="006C60DE"/>
    <w:rsid w:val="006C6779"/>
    <w:rsid w:val="006C72E9"/>
    <w:rsid w:val="006C7A88"/>
    <w:rsid w:val="006C7DF5"/>
    <w:rsid w:val="006C7F23"/>
    <w:rsid w:val="006C7FAD"/>
    <w:rsid w:val="006D00B1"/>
    <w:rsid w:val="006D037A"/>
    <w:rsid w:val="006D0411"/>
    <w:rsid w:val="006D0D38"/>
    <w:rsid w:val="006D1A93"/>
    <w:rsid w:val="006D1B5C"/>
    <w:rsid w:val="006D1DC7"/>
    <w:rsid w:val="006D22B9"/>
    <w:rsid w:val="006D237C"/>
    <w:rsid w:val="006D2C7D"/>
    <w:rsid w:val="006D2CBB"/>
    <w:rsid w:val="006D4163"/>
    <w:rsid w:val="006D41E4"/>
    <w:rsid w:val="006D442D"/>
    <w:rsid w:val="006D491C"/>
    <w:rsid w:val="006D4E79"/>
    <w:rsid w:val="006D5926"/>
    <w:rsid w:val="006D68F9"/>
    <w:rsid w:val="006D723F"/>
    <w:rsid w:val="006D78AD"/>
    <w:rsid w:val="006D79C3"/>
    <w:rsid w:val="006E0081"/>
    <w:rsid w:val="006E01FF"/>
    <w:rsid w:val="006E09C4"/>
    <w:rsid w:val="006E0D86"/>
    <w:rsid w:val="006E18C3"/>
    <w:rsid w:val="006E1FB6"/>
    <w:rsid w:val="006E2E11"/>
    <w:rsid w:val="006E3B35"/>
    <w:rsid w:val="006E4D82"/>
    <w:rsid w:val="006E53FF"/>
    <w:rsid w:val="006E5AC0"/>
    <w:rsid w:val="006E661A"/>
    <w:rsid w:val="006E6D19"/>
    <w:rsid w:val="006E704A"/>
    <w:rsid w:val="006E770F"/>
    <w:rsid w:val="006E7F3A"/>
    <w:rsid w:val="006F066F"/>
    <w:rsid w:val="006F1341"/>
    <w:rsid w:val="006F1822"/>
    <w:rsid w:val="006F186C"/>
    <w:rsid w:val="006F1894"/>
    <w:rsid w:val="006F1BAE"/>
    <w:rsid w:val="006F1E05"/>
    <w:rsid w:val="006F31C6"/>
    <w:rsid w:val="006F33B5"/>
    <w:rsid w:val="006F3700"/>
    <w:rsid w:val="006F38C1"/>
    <w:rsid w:val="006F4C90"/>
    <w:rsid w:val="006F4D00"/>
    <w:rsid w:val="006F4E04"/>
    <w:rsid w:val="006F4E59"/>
    <w:rsid w:val="006F53CA"/>
    <w:rsid w:val="006F55E2"/>
    <w:rsid w:val="006F5643"/>
    <w:rsid w:val="006F56A4"/>
    <w:rsid w:val="006F577D"/>
    <w:rsid w:val="006F5D1C"/>
    <w:rsid w:val="006F60BC"/>
    <w:rsid w:val="006F6229"/>
    <w:rsid w:val="006F6483"/>
    <w:rsid w:val="006F66BA"/>
    <w:rsid w:val="006F6961"/>
    <w:rsid w:val="006F7046"/>
    <w:rsid w:val="006F72D4"/>
    <w:rsid w:val="006F72E6"/>
    <w:rsid w:val="0070038D"/>
    <w:rsid w:val="0070048C"/>
    <w:rsid w:val="00700938"/>
    <w:rsid w:val="00700DBF"/>
    <w:rsid w:val="00701020"/>
    <w:rsid w:val="007014E3"/>
    <w:rsid w:val="00701580"/>
    <w:rsid w:val="00701A77"/>
    <w:rsid w:val="007021E9"/>
    <w:rsid w:val="007023D2"/>
    <w:rsid w:val="00702A84"/>
    <w:rsid w:val="00702EEB"/>
    <w:rsid w:val="00703F6C"/>
    <w:rsid w:val="00704006"/>
    <w:rsid w:val="0070462B"/>
    <w:rsid w:val="00705521"/>
    <w:rsid w:val="0070577A"/>
    <w:rsid w:val="00705ABB"/>
    <w:rsid w:val="00705D34"/>
    <w:rsid w:val="0070645A"/>
    <w:rsid w:val="00706786"/>
    <w:rsid w:val="00706AA7"/>
    <w:rsid w:val="00707112"/>
    <w:rsid w:val="007071AB"/>
    <w:rsid w:val="0070782F"/>
    <w:rsid w:val="00710285"/>
    <w:rsid w:val="00710A58"/>
    <w:rsid w:val="0071184A"/>
    <w:rsid w:val="0071237E"/>
    <w:rsid w:val="007124A5"/>
    <w:rsid w:val="0071346F"/>
    <w:rsid w:val="00713CA4"/>
    <w:rsid w:val="00713CC9"/>
    <w:rsid w:val="00713CE1"/>
    <w:rsid w:val="00714145"/>
    <w:rsid w:val="007142F3"/>
    <w:rsid w:val="007142F6"/>
    <w:rsid w:val="00714388"/>
    <w:rsid w:val="0071459D"/>
    <w:rsid w:val="007146A7"/>
    <w:rsid w:val="0071486F"/>
    <w:rsid w:val="00715173"/>
    <w:rsid w:val="007159CE"/>
    <w:rsid w:val="007159EE"/>
    <w:rsid w:val="00716D0B"/>
    <w:rsid w:val="00716DAC"/>
    <w:rsid w:val="00717420"/>
    <w:rsid w:val="00717530"/>
    <w:rsid w:val="00717671"/>
    <w:rsid w:val="0071779F"/>
    <w:rsid w:val="00717B78"/>
    <w:rsid w:val="00717CED"/>
    <w:rsid w:val="0072101A"/>
    <w:rsid w:val="007219B6"/>
    <w:rsid w:val="00722D77"/>
    <w:rsid w:val="00724070"/>
    <w:rsid w:val="00724089"/>
    <w:rsid w:val="0072410F"/>
    <w:rsid w:val="0072414A"/>
    <w:rsid w:val="007244BA"/>
    <w:rsid w:val="0072492C"/>
    <w:rsid w:val="00725A5C"/>
    <w:rsid w:val="00725FDC"/>
    <w:rsid w:val="0072658C"/>
    <w:rsid w:val="00726BB7"/>
    <w:rsid w:val="007308E7"/>
    <w:rsid w:val="00730DD5"/>
    <w:rsid w:val="00731EE7"/>
    <w:rsid w:val="007322DE"/>
    <w:rsid w:val="00732A76"/>
    <w:rsid w:val="00732AA6"/>
    <w:rsid w:val="00732D0B"/>
    <w:rsid w:val="007331C9"/>
    <w:rsid w:val="00733EE7"/>
    <w:rsid w:val="00733FCA"/>
    <w:rsid w:val="00734567"/>
    <w:rsid w:val="00734D62"/>
    <w:rsid w:val="00734EB3"/>
    <w:rsid w:val="007357BD"/>
    <w:rsid w:val="007357FB"/>
    <w:rsid w:val="007359A3"/>
    <w:rsid w:val="00736425"/>
    <w:rsid w:val="00736640"/>
    <w:rsid w:val="00736A6D"/>
    <w:rsid w:val="00736A73"/>
    <w:rsid w:val="0073705D"/>
    <w:rsid w:val="00737321"/>
    <w:rsid w:val="0074038C"/>
    <w:rsid w:val="00740FC2"/>
    <w:rsid w:val="0074125C"/>
    <w:rsid w:val="00741B9A"/>
    <w:rsid w:val="00741BD8"/>
    <w:rsid w:val="00741FE2"/>
    <w:rsid w:val="00742485"/>
    <w:rsid w:val="00743248"/>
    <w:rsid w:val="007432E1"/>
    <w:rsid w:val="0074410D"/>
    <w:rsid w:val="00744AF0"/>
    <w:rsid w:val="007455A2"/>
    <w:rsid w:val="00745F40"/>
    <w:rsid w:val="00746A19"/>
    <w:rsid w:val="00746DD6"/>
    <w:rsid w:val="0074728D"/>
    <w:rsid w:val="00747467"/>
    <w:rsid w:val="0074747C"/>
    <w:rsid w:val="00747B65"/>
    <w:rsid w:val="0075037C"/>
    <w:rsid w:val="007503EE"/>
    <w:rsid w:val="007511E0"/>
    <w:rsid w:val="00751C9E"/>
    <w:rsid w:val="0075207D"/>
    <w:rsid w:val="00752BD8"/>
    <w:rsid w:val="00752D89"/>
    <w:rsid w:val="00753FFE"/>
    <w:rsid w:val="00754215"/>
    <w:rsid w:val="007545C2"/>
    <w:rsid w:val="00754D2C"/>
    <w:rsid w:val="00754D9E"/>
    <w:rsid w:val="00754E16"/>
    <w:rsid w:val="00754F24"/>
    <w:rsid w:val="0075503F"/>
    <w:rsid w:val="00755E08"/>
    <w:rsid w:val="0075639F"/>
    <w:rsid w:val="00756654"/>
    <w:rsid w:val="00756A14"/>
    <w:rsid w:val="00757046"/>
    <w:rsid w:val="00757264"/>
    <w:rsid w:val="0076008A"/>
    <w:rsid w:val="00760D16"/>
    <w:rsid w:val="00760D31"/>
    <w:rsid w:val="00760EF6"/>
    <w:rsid w:val="00762340"/>
    <w:rsid w:val="00762496"/>
    <w:rsid w:val="00762808"/>
    <w:rsid w:val="00762E1A"/>
    <w:rsid w:val="00762EB4"/>
    <w:rsid w:val="00762FC6"/>
    <w:rsid w:val="0076353B"/>
    <w:rsid w:val="007647E6"/>
    <w:rsid w:val="00764DA3"/>
    <w:rsid w:val="00764DF1"/>
    <w:rsid w:val="0076526E"/>
    <w:rsid w:val="007655FC"/>
    <w:rsid w:val="0076568B"/>
    <w:rsid w:val="00765CAE"/>
    <w:rsid w:val="0076614E"/>
    <w:rsid w:val="00766853"/>
    <w:rsid w:val="00766866"/>
    <w:rsid w:val="00766BBD"/>
    <w:rsid w:val="00766BEB"/>
    <w:rsid w:val="00767DDF"/>
    <w:rsid w:val="00767FF6"/>
    <w:rsid w:val="00770A8C"/>
    <w:rsid w:val="007717E0"/>
    <w:rsid w:val="00771B82"/>
    <w:rsid w:val="007720E5"/>
    <w:rsid w:val="007721C6"/>
    <w:rsid w:val="0077261A"/>
    <w:rsid w:val="00772932"/>
    <w:rsid w:val="00773001"/>
    <w:rsid w:val="00773022"/>
    <w:rsid w:val="00773131"/>
    <w:rsid w:val="007734FB"/>
    <w:rsid w:val="00773698"/>
    <w:rsid w:val="0077446D"/>
    <w:rsid w:val="00774C05"/>
    <w:rsid w:val="0077517F"/>
    <w:rsid w:val="00775CEA"/>
    <w:rsid w:val="007768B0"/>
    <w:rsid w:val="0077698A"/>
    <w:rsid w:val="007769FE"/>
    <w:rsid w:val="00777DE1"/>
    <w:rsid w:val="007806AE"/>
    <w:rsid w:val="00780A89"/>
    <w:rsid w:val="00780CFC"/>
    <w:rsid w:val="00780FF7"/>
    <w:rsid w:val="007810AB"/>
    <w:rsid w:val="007816AC"/>
    <w:rsid w:val="00782C3D"/>
    <w:rsid w:val="00783683"/>
    <w:rsid w:val="00783A90"/>
    <w:rsid w:val="00783B3E"/>
    <w:rsid w:val="00783D5D"/>
    <w:rsid w:val="00784626"/>
    <w:rsid w:val="0078506C"/>
    <w:rsid w:val="007850DD"/>
    <w:rsid w:val="0078555D"/>
    <w:rsid w:val="00786E42"/>
    <w:rsid w:val="00790E3A"/>
    <w:rsid w:val="00790F08"/>
    <w:rsid w:val="00791073"/>
    <w:rsid w:val="00791779"/>
    <w:rsid w:val="00791B77"/>
    <w:rsid w:val="00791FAB"/>
    <w:rsid w:val="00792017"/>
    <w:rsid w:val="00792377"/>
    <w:rsid w:val="00793479"/>
    <w:rsid w:val="00793E6C"/>
    <w:rsid w:val="00794134"/>
    <w:rsid w:val="00794222"/>
    <w:rsid w:val="0079476E"/>
    <w:rsid w:val="00796505"/>
    <w:rsid w:val="00796B3E"/>
    <w:rsid w:val="00796F16"/>
    <w:rsid w:val="00797156"/>
    <w:rsid w:val="007A06A3"/>
    <w:rsid w:val="007A085D"/>
    <w:rsid w:val="007A0ED4"/>
    <w:rsid w:val="007A0F7C"/>
    <w:rsid w:val="007A12FC"/>
    <w:rsid w:val="007A1810"/>
    <w:rsid w:val="007A1881"/>
    <w:rsid w:val="007A18C6"/>
    <w:rsid w:val="007A1BB0"/>
    <w:rsid w:val="007A1D4C"/>
    <w:rsid w:val="007A1F08"/>
    <w:rsid w:val="007A273F"/>
    <w:rsid w:val="007A27DA"/>
    <w:rsid w:val="007A366A"/>
    <w:rsid w:val="007A3A7F"/>
    <w:rsid w:val="007A3DAB"/>
    <w:rsid w:val="007A4A42"/>
    <w:rsid w:val="007A4EAE"/>
    <w:rsid w:val="007A5049"/>
    <w:rsid w:val="007A546C"/>
    <w:rsid w:val="007A5AAC"/>
    <w:rsid w:val="007A5D8A"/>
    <w:rsid w:val="007A6471"/>
    <w:rsid w:val="007A6829"/>
    <w:rsid w:val="007A7009"/>
    <w:rsid w:val="007A7146"/>
    <w:rsid w:val="007A7338"/>
    <w:rsid w:val="007A73A4"/>
    <w:rsid w:val="007A7A28"/>
    <w:rsid w:val="007A7E08"/>
    <w:rsid w:val="007A7F6C"/>
    <w:rsid w:val="007B02F0"/>
    <w:rsid w:val="007B0D03"/>
    <w:rsid w:val="007B1794"/>
    <w:rsid w:val="007B18EB"/>
    <w:rsid w:val="007B1EB7"/>
    <w:rsid w:val="007B1ED6"/>
    <w:rsid w:val="007B208A"/>
    <w:rsid w:val="007B2282"/>
    <w:rsid w:val="007B315E"/>
    <w:rsid w:val="007B3822"/>
    <w:rsid w:val="007B42DF"/>
    <w:rsid w:val="007B48FA"/>
    <w:rsid w:val="007B4BE2"/>
    <w:rsid w:val="007B6E79"/>
    <w:rsid w:val="007B71CD"/>
    <w:rsid w:val="007B723F"/>
    <w:rsid w:val="007B744C"/>
    <w:rsid w:val="007B7A6B"/>
    <w:rsid w:val="007C0B02"/>
    <w:rsid w:val="007C112F"/>
    <w:rsid w:val="007C2C1C"/>
    <w:rsid w:val="007C3060"/>
    <w:rsid w:val="007C33A0"/>
    <w:rsid w:val="007C384F"/>
    <w:rsid w:val="007C3A0B"/>
    <w:rsid w:val="007C3DAE"/>
    <w:rsid w:val="007C40F1"/>
    <w:rsid w:val="007C414D"/>
    <w:rsid w:val="007C4ED3"/>
    <w:rsid w:val="007C4FBB"/>
    <w:rsid w:val="007C568A"/>
    <w:rsid w:val="007C575B"/>
    <w:rsid w:val="007C599C"/>
    <w:rsid w:val="007C5A90"/>
    <w:rsid w:val="007C5DBE"/>
    <w:rsid w:val="007C5E9A"/>
    <w:rsid w:val="007C64B0"/>
    <w:rsid w:val="007C6AA2"/>
    <w:rsid w:val="007C740B"/>
    <w:rsid w:val="007C75B3"/>
    <w:rsid w:val="007D045B"/>
    <w:rsid w:val="007D05A1"/>
    <w:rsid w:val="007D0951"/>
    <w:rsid w:val="007D0ABC"/>
    <w:rsid w:val="007D0F60"/>
    <w:rsid w:val="007D12D3"/>
    <w:rsid w:val="007D1442"/>
    <w:rsid w:val="007D20EC"/>
    <w:rsid w:val="007D248F"/>
    <w:rsid w:val="007D27DF"/>
    <w:rsid w:val="007D2884"/>
    <w:rsid w:val="007D2A9F"/>
    <w:rsid w:val="007D2B4F"/>
    <w:rsid w:val="007D3204"/>
    <w:rsid w:val="007D33BE"/>
    <w:rsid w:val="007D3495"/>
    <w:rsid w:val="007D36C4"/>
    <w:rsid w:val="007D386D"/>
    <w:rsid w:val="007D40FD"/>
    <w:rsid w:val="007D4267"/>
    <w:rsid w:val="007D53AF"/>
    <w:rsid w:val="007D56DD"/>
    <w:rsid w:val="007D5722"/>
    <w:rsid w:val="007D5D11"/>
    <w:rsid w:val="007D65E1"/>
    <w:rsid w:val="007D662F"/>
    <w:rsid w:val="007D71F5"/>
    <w:rsid w:val="007D769D"/>
    <w:rsid w:val="007D77FF"/>
    <w:rsid w:val="007E0415"/>
    <w:rsid w:val="007E083B"/>
    <w:rsid w:val="007E2370"/>
    <w:rsid w:val="007E26FE"/>
    <w:rsid w:val="007E2C8E"/>
    <w:rsid w:val="007E2F43"/>
    <w:rsid w:val="007E34C5"/>
    <w:rsid w:val="007E3683"/>
    <w:rsid w:val="007E42F6"/>
    <w:rsid w:val="007E4463"/>
    <w:rsid w:val="007E5620"/>
    <w:rsid w:val="007E66F4"/>
    <w:rsid w:val="007E7173"/>
    <w:rsid w:val="007E77A5"/>
    <w:rsid w:val="007E78F3"/>
    <w:rsid w:val="007E7B84"/>
    <w:rsid w:val="007F0482"/>
    <w:rsid w:val="007F04EC"/>
    <w:rsid w:val="007F06E6"/>
    <w:rsid w:val="007F077C"/>
    <w:rsid w:val="007F0D86"/>
    <w:rsid w:val="007F1280"/>
    <w:rsid w:val="007F1DE0"/>
    <w:rsid w:val="007F1EB8"/>
    <w:rsid w:val="007F29BD"/>
    <w:rsid w:val="007F2A98"/>
    <w:rsid w:val="007F2B06"/>
    <w:rsid w:val="007F31B2"/>
    <w:rsid w:val="007F32DC"/>
    <w:rsid w:val="007F3DF1"/>
    <w:rsid w:val="007F3F32"/>
    <w:rsid w:val="007F55A7"/>
    <w:rsid w:val="007F5CC3"/>
    <w:rsid w:val="007F63FA"/>
    <w:rsid w:val="008006B8"/>
    <w:rsid w:val="00801323"/>
    <w:rsid w:val="008014D5"/>
    <w:rsid w:val="0080324F"/>
    <w:rsid w:val="00803480"/>
    <w:rsid w:val="008037A8"/>
    <w:rsid w:val="0080383C"/>
    <w:rsid w:val="00803B7B"/>
    <w:rsid w:val="00803C5D"/>
    <w:rsid w:val="008040A8"/>
    <w:rsid w:val="008044CD"/>
    <w:rsid w:val="00804AFE"/>
    <w:rsid w:val="0080511F"/>
    <w:rsid w:val="0080514E"/>
    <w:rsid w:val="008061EF"/>
    <w:rsid w:val="00806606"/>
    <w:rsid w:val="00806853"/>
    <w:rsid w:val="00806C3A"/>
    <w:rsid w:val="0080711D"/>
    <w:rsid w:val="008100F0"/>
    <w:rsid w:val="008101F2"/>
    <w:rsid w:val="00810356"/>
    <w:rsid w:val="008103C8"/>
    <w:rsid w:val="008105ED"/>
    <w:rsid w:val="008106E1"/>
    <w:rsid w:val="00811162"/>
    <w:rsid w:val="00811515"/>
    <w:rsid w:val="008115DE"/>
    <w:rsid w:val="00811AE0"/>
    <w:rsid w:val="00811B66"/>
    <w:rsid w:val="00813385"/>
    <w:rsid w:val="008135B1"/>
    <w:rsid w:val="0081395E"/>
    <w:rsid w:val="00814746"/>
    <w:rsid w:val="00814CE9"/>
    <w:rsid w:val="00814E5B"/>
    <w:rsid w:val="00815B76"/>
    <w:rsid w:val="00816437"/>
    <w:rsid w:val="00816F43"/>
    <w:rsid w:val="0081713D"/>
    <w:rsid w:val="00817A63"/>
    <w:rsid w:val="00817B9A"/>
    <w:rsid w:val="0082053A"/>
    <w:rsid w:val="00820FB2"/>
    <w:rsid w:val="008212A5"/>
    <w:rsid w:val="008214A2"/>
    <w:rsid w:val="00821525"/>
    <w:rsid w:val="00821A76"/>
    <w:rsid w:val="00821ACF"/>
    <w:rsid w:val="008221B7"/>
    <w:rsid w:val="00822A71"/>
    <w:rsid w:val="00823B69"/>
    <w:rsid w:val="00823C71"/>
    <w:rsid w:val="00823D7A"/>
    <w:rsid w:val="00824994"/>
    <w:rsid w:val="00824A6B"/>
    <w:rsid w:val="008254A5"/>
    <w:rsid w:val="008259A1"/>
    <w:rsid w:val="00825DCB"/>
    <w:rsid w:val="00825F4A"/>
    <w:rsid w:val="008260BD"/>
    <w:rsid w:val="00826317"/>
    <w:rsid w:val="008263F4"/>
    <w:rsid w:val="0082687D"/>
    <w:rsid w:val="00827C8A"/>
    <w:rsid w:val="00827DDB"/>
    <w:rsid w:val="008309CF"/>
    <w:rsid w:val="00830A94"/>
    <w:rsid w:val="00831598"/>
    <w:rsid w:val="0083190A"/>
    <w:rsid w:val="0083266F"/>
    <w:rsid w:val="008328B8"/>
    <w:rsid w:val="0083291E"/>
    <w:rsid w:val="00832CF8"/>
    <w:rsid w:val="00833F26"/>
    <w:rsid w:val="00834787"/>
    <w:rsid w:val="00834857"/>
    <w:rsid w:val="00834D44"/>
    <w:rsid w:val="00835362"/>
    <w:rsid w:val="008355DA"/>
    <w:rsid w:val="00835A18"/>
    <w:rsid w:val="00835F3B"/>
    <w:rsid w:val="00835F58"/>
    <w:rsid w:val="0083679F"/>
    <w:rsid w:val="00836AB1"/>
    <w:rsid w:val="00836C2D"/>
    <w:rsid w:val="00837286"/>
    <w:rsid w:val="008377AB"/>
    <w:rsid w:val="008378B6"/>
    <w:rsid w:val="00837BA9"/>
    <w:rsid w:val="008400D8"/>
    <w:rsid w:val="008404DF"/>
    <w:rsid w:val="00840A9B"/>
    <w:rsid w:val="00840B23"/>
    <w:rsid w:val="00840C8E"/>
    <w:rsid w:val="00840CA5"/>
    <w:rsid w:val="00840E68"/>
    <w:rsid w:val="00841371"/>
    <w:rsid w:val="008415C2"/>
    <w:rsid w:val="00842C08"/>
    <w:rsid w:val="008441E4"/>
    <w:rsid w:val="00844543"/>
    <w:rsid w:val="008448B6"/>
    <w:rsid w:val="00844AA7"/>
    <w:rsid w:val="00844E75"/>
    <w:rsid w:val="0084555D"/>
    <w:rsid w:val="00845746"/>
    <w:rsid w:val="0084589A"/>
    <w:rsid w:val="00845A74"/>
    <w:rsid w:val="00845C2A"/>
    <w:rsid w:val="00845E55"/>
    <w:rsid w:val="008464CC"/>
    <w:rsid w:val="008467A4"/>
    <w:rsid w:val="00846853"/>
    <w:rsid w:val="00846B0E"/>
    <w:rsid w:val="00847137"/>
    <w:rsid w:val="0084766F"/>
    <w:rsid w:val="00847FBF"/>
    <w:rsid w:val="00850105"/>
    <w:rsid w:val="0085037A"/>
    <w:rsid w:val="008506BE"/>
    <w:rsid w:val="0085087F"/>
    <w:rsid w:val="00850DDE"/>
    <w:rsid w:val="00851485"/>
    <w:rsid w:val="00851808"/>
    <w:rsid w:val="00851852"/>
    <w:rsid w:val="00851BF0"/>
    <w:rsid w:val="00851F2D"/>
    <w:rsid w:val="008521F7"/>
    <w:rsid w:val="00852222"/>
    <w:rsid w:val="008522A7"/>
    <w:rsid w:val="0085263A"/>
    <w:rsid w:val="0085283F"/>
    <w:rsid w:val="00852BB9"/>
    <w:rsid w:val="00852DFA"/>
    <w:rsid w:val="008532B2"/>
    <w:rsid w:val="008534E7"/>
    <w:rsid w:val="00853502"/>
    <w:rsid w:val="00853908"/>
    <w:rsid w:val="00853A38"/>
    <w:rsid w:val="00853DA2"/>
    <w:rsid w:val="00853E2B"/>
    <w:rsid w:val="00854C81"/>
    <w:rsid w:val="008551A8"/>
    <w:rsid w:val="0085585C"/>
    <w:rsid w:val="00856286"/>
    <w:rsid w:val="008564CC"/>
    <w:rsid w:val="0085653D"/>
    <w:rsid w:val="0085673D"/>
    <w:rsid w:val="008568ED"/>
    <w:rsid w:val="008574D4"/>
    <w:rsid w:val="0085754E"/>
    <w:rsid w:val="00857B65"/>
    <w:rsid w:val="008607CC"/>
    <w:rsid w:val="00860F15"/>
    <w:rsid w:val="0086127D"/>
    <w:rsid w:val="00861F8F"/>
    <w:rsid w:val="00862495"/>
    <w:rsid w:val="0086275E"/>
    <w:rsid w:val="00863A77"/>
    <w:rsid w:val="00863D33"/>
    <w:rsid w:val="00864B3F"/>
    <w:rsid w:val="00864D00"/>
    <w:rsid w:val="00864F82"/>
    <w:rsid w:val="00866418"/>
    <w:rsid w:val="00866457"/>
    <w:rsid w:val="00870276"/>
    <w:rsid w:val="00870309"/>
    <w:rsid w:val="008709FD"/>
    <w:rsid w:val="00870F64"/>
    <w:rsid w:val="00870F85"/>
    <w:rsid w:val="008712CE"/>
    <w:rsid w:val="00871478"/>
    <w:rsid w:val="00871EE6"/>
    <w:rsid w:val="008720F3"/>
    <w:rsid w:val="00872EB1"/>
    <w:rsid w:val="00872F35"/>
    <w:rsid w:val="00873451"/>
    <w:rsid w:val="0087364F"/>
    <w:rsid w:val="0087365F"/>
    <w:rsid w:val="0087436A"/>
    <w:rsid w:val="00874D6B"/>
    <w:rsid w:val="00874D8D"/>
    <w:rsid w:val="00875380"/>
    <w:rsid w:val="0087568A"/>
    <w:rsid w:val="0087598C"/>
    <w:rsid w:val="00875D04"/>
    <w:rsid w:val="008763E1"/>
    <w:rsid w:val="00876F91"/>
    <w:rsid w:val="00877197"/>
    <w:rsid w:val="00877AF0"/>
    <w:rsid w:val="00877D56"/>
    <w:rsid w:val="00880673"/>
    <w:rsid w:val="00880D80"/>
    <w:rsid w:val="00880D9F"/>
    <w:rsid w:val="00880DCF"/>
    <w:rsid w:val="00881173"/>
    <w:rsid w:val="00881BA6"/>
    <w:rsid w:val="0088258C"/>
    <w:rsid w:val="00882654"/>
    <w:rsid w:val="0088322B"/>
    <w:rsid w:val="008832DF"/>
    <w:rsid w:val="008837CC"/>
    <w:rsid w:val="00883BA3"/>
    <w:rsid w:val="00883F59"/>
    <w:rsid w:val="00884B62"/>
    <w:rsid w:val="00884D25"/>
    <w:rsid w:val="008856FF"/>
    <w:rsid w:val="00885A11"/>
    <w:rsid w:val="00886305"/>
    <w:rsid w:val="008864BC"/>
    <w:rsid w:val="0088661E"/>
    <w:rsid w:val="00886732"/>
    <w:rsid w:val="00886F32"/>
    <w:rsid w:val="0088716A"/>
    <w:rsid w:val="0088717F"/>
    <w:rsid w:val="00887CB4"/>
    <w:rsid w:val="00887CCC"/>
    <w:rsid w:val="00887DB0"/>
    <w:rsid w:val="00887DB4"/>
    <w:rsid w:val="008902A0"/>
    <w:rsid w:val="008908E7"/>
    <w:rsid w:val="00890B23"/>
    <w:rsid w:val="00890DF4"/>
    <w:rsid w:val="00891488"/>
    <w:rsid w:val="008917CB"/>
    <w:rsid w:val="00891976"/>
    <w:rsid w:val="0089198D"/>
    <w:rsid w:val="00891CB7"/>
    <w:rsid w:val="00891D24"/>
    <w:rsid w:val="00892326"/>
    <w:rsid w:val="0089254A"/>
    <w:rsid w:val="00892CA5"/>
    <w:rsid w:val="00892F45"/>
    <w:rsid w:val="00893460"/>
    <w:rsid w:val="008937CF"/>
    <w:rsid w:val="00893A9C"/>
    <w:rsid w:val="0089420C"/>
    <w:rsid w:val="00894295"/>
    <w:rsid w:val="00894587"/>
    <w:rsid w:val="008949FB"/>
    <w:rsid w:val="00894A12"/>
    <w:rsid w:val="00894C94"/>
    <w:rsid w:val="008956E2"/>
    <w:rsid w:val="00895F25"/>
    <w:rsid w:val="00896204"/>
    <w:rsid w:val="00896228"/>
    <w:rsid w:val="00896528"/>
    <w:rsid w:val="008965C4"/>
    <w:rsid w:val="00896C76"/>
    <w:rsid w:val="0089717A"/>
    <w:rsid w:val="00897220"/>
    <w:rsid w:val="008974FF"/>
    <w:rsid w:val="00897801"/>
    <w:rsid w:val="00897892"/>
    <w:rsid w:val="008A154D"/>
    <w:rsid w:val="008A1749"/>
    <w:rsid w:val="008A1AEB"/>
    <w:rsid w:val="008A1C45"/>
    <w:rsid w:val="008A1CE4"/>
    <w:rsid w:val="008A1D52"/>
    <w:rsid w:val="008A2BC6"/>
    <w:rsid w:val="008A3216"/>
    <w:rsid w:val="008A32E1"/>
    <w:rsid w:val="008A471F"/>
    <w:rsid w:val="008A54F3"/>
    <w:rsid w:val="008A59B1"/>
    <w:rsid w:val="008A602B"/>
    <w:rsid w:val="008A6C7A"/>
    <w:rsid w:val="008A6C87"/>
    <w:rsid w:val="008A7240"/>
    <w:rsid w:val="008A76EC"/>
    <w:rsid w:val="008B06B7"/>
    <w:rsid w:val="008B086A"/>
    <w:rsid w:val="008B103C"/>
    <w:rsid w:val="008B1238"/>
    <w:rsid w:val="008B1C4A"/>
    <w:rsid w:val="008B1FF7"/>
    <w:rsid w:val="008B2632"/>
    <w:rsid w:val="008B2659"/>
    <w:rsid w:val="008B26F0"/>
    <w:rsid w:val="008B2901"/>
    <w:rsid w:val="008B2A6C"/>
    <w:rsid w:val="008B3B73"/>
    <w:rsid w:val="008B3E2B"/>
    <w:rsid w:val="008B4001"/>
    <w:rsid w:val="008B4024"/>
    <w:rsid w:val="008B47BB"/>
    <w:rsid w:val="008B51EE"/>
    <w:rsid w:val="008B57CF"/>
    <w:rsid w:val="008B6206"/>
    <w:rsid w:val="008B6683"/>
    <w:rsid w:val="008B6821"/>
    <w:rsid w:val="008B6A8E"/>
    <w:rsid w:val="008B6ACF"/>
    <w:rsid w:val="008B6C19"/>
    <w:rsid w:val="008B6C56"/>
    <w:rsid w:val="008B6E22"/>
    <w:rsid w:val="008B7072"/>
    <w:rsid w:val="008B75A6"/>
    <w:rsid w:val="008B770F"/>
    <w:rsid w:val="008B7798"/>
    <w:rsid w:val="008B79B4"/>
    <w:rsid w:val="008C002F"/>
    <w:rsid w:val="008C0030"/>
    <w:rsid w:val="008C04C1"/>
    <w:rsid w:val="008C0BC3"/>
    <w:rsid w:val="008C0F08"/>
    <w:rsid w:val="008C12E3"/>
    <w:rsid w:val="008C165B"/>
    <w:rsid w:val="008C1A46"/>
    <w:rsid w:val="008C26A9"/>
    <w:rsid w:val="008C2A19"/>
    <w:rsid w:val="008C2A8E"/>
    <w:rsid w:val="008C3368"/>
    <w:rsid w:val="008C38BF"/>
    <w:rsid w:val="008C3ABD"/>
    <w:rsid w:val="008C3B36"/>
    <w:rsid w:val="008C41D5"/>
    <w:rsid w:val="008C4380"/>
    <w:rsid w:val="008C459B"/>
    <w:rsid w:val="008C4905"/>
    <w:rsid w:val="008C499F"/>
    <w:rsid w:val="008C4C8D"/>
    <w:rsid w:val="008C4FF3"/>
    <w:rsid w:val="008C5741"/>
    <w:rsid w:val="008C5BEB"/>
    <w:rsid w:val="008C6B78"/>
    <w:rsid w:val="008C6E95"/>
    <w:rsid w:val="008C6EB9"/>
    <w:rsid w:val="008C72F3"/>
    <w:rsid w:val="008C76FD"/>
    <w:rsid w:val="008C7875"/>
    <w:rsid w:val="008C7DAB"/>
    <w:rsid w:val="008C7DDA"/>
    <w:rsid w:val="008D0407"/>
    <w:rsid w:val="008D0B52"/>
    <w:rsid w:val="008D13E7"/>
    <w:rsid w:val="008D177B"/>
    <w:rsid w:val="008D1802"/>
    <w:rsid w:val="008D199B"/>
    <w:rsid w:val="008D19D8"/>
    <w:rsid w:val="008D1A5C"/>
    <w:rsid w:val="008D1DAD"/>
    <w:rsid w:val="008D2271"/>
    <w:rsid w:val="008D2A65"/>
    <w:rsid w:val="008D2B86"/>
    <w:rsid w:val="008D2EA5"/>
    <w:rsid w:val="008D3460"/>
    <w:rsid w:val="008D38B1"/>
    <w:rsid w:val="008D393A"/>
    <w:rsid w:val="008D3ADB"/>
    <w:rsid w:val="008D3F75"/>
    <w:rsid w:val="008D407F"/>
    <w:rsid w:val="008D413C"/>
    <w:rsid w:val="008D4576"/>
    <w:rsid w:val="008D4F61"/>
    <w:rsid w:val="008D4F73"/>
    <w:rsid w:val="008D57E7"/>
    <w:rsid w:val="008D5887"/>
    <w:rsid w:val="008D62F5"/>
    <w:rsid w:val="008D67F8"/>
    <w:rsid w:val="008D693D"/>
    <w:rsid w:val="008D6AE4"/>
    <w:rsid w:val="008D6CF9"/>
    <w:rsid w:val="008D6F1B"/>
    <w:rsid w:val="008D6F69"/>
    <w:rsid w:val="008D7583"/>
    <w:rsid w:val="008D77B4"/>
    <w:rsid w:val="008D7C5F"/>
    <w:rsid w:val="008E0741"/>
    <w:rsid w:val="008E0F24"/>
    <w:rsid w:val="008E1356"/>
    <w:rsid w:val="008E29E3"/>
    <w:rsid w:val="008E2DB9"/>
    <w:rsid w:val="008E44ED"/>
    <w:rsid w:val="008E4B5F"/>
    <w:rsid w:val="008E4F56"/>
    <w:rsid w:val="008E594B"/>
    <w:rsid w:val="008E5B85"/>
    <w:rsid w:val="008E6372"/>
    <w:rsid w:val="008E75E5"/>
    <w:rsid w:val="008E7853"/>
    <w:rsid w:val="008E7E6B"/>
    <w:rsid w:val="008E7F0B"/>
    <w:rsid w:val="008F06C9"/>
    <w:rsid w:val="008F08D0"/>
    <w:rsid w:val="008F109E"/>
    <w:rsid w:val="008F14E2"/>
    <w:rsid w:val="008F1A85"/>
    <w:rsid w:val="008F1ABD"/>
    <w:rsid w:val="008F2FA3"/>
    <w:rsid w:val="008F351E"/>
    <w:rsid w:val="008F35CC"/>
    <w:rsid w:val="008F374D"/>
    <w:rsid w:val="008F47E1"/>
    <w:rsid w:val="008F4CDA"/>
    <w:rsid w:val="008F57C7"/>
    <w:rsid w:val="008F5867"/>
    <w:rsid w:val="008F5DBE"/>
    <w:rsid w:val="008F5EE2"/>
    <w:rsid w:val="008F683D"/>
    <w:rsid w:val="008F6F9E"/>
    <w:rsid w:val="008F741F"/>
    <w:rsid w:val="008F755D"/>
    <w:rsid w:val="008F7703"/>
    <w:rsid w:val="009001D1"/>
    <w:rsid w:val="00900326"/>
    <w:rsid w:val="00901615"/>
    <w:rsid w:val="00901724"/>
    <w:rsid w:val="00902204"/>
    <w:rsid w:val="00903496"/>
    <w:rsid w:val="0090359E"/>
    <w:rsid w:val="00903E66"/>
    <w:rsid w:val="009047C0"/>
    <w:rsid w:val="0090494C"/>
    <w:rsid w:val="00904F7A"/>
    <w:rsid w:val="00905427"/>
    <w:rsid w:val="009057A5"/>
    <w:rsid w:val="00905D4A"/>
    <w:rsid w:val="00906723"/>
    <w:rsid w:val="00906DE0"/>
    <w:rsid w:val="009071DC"/>
    <w:rsid w:val="00907A30"/>
    <w:rsid w:val="00907A6E"/>
    <w:rsid w:val="00910F26"/>
    <w:rsid w:val="00911085"/>
    <w:rsid w:val="00912217"/>
    <w:rsid w:val="009123B1"/>
    <w:rsid w:val="0091250D"/>
    <w:rsid w:val="00912514"/>
    <w:rsid w:val="00913613"/>
    <w:rsid w:val="00913A2E"/>
    <w:rsid w:val="00913AA0"/>
    <w:rsid w:val="0091464A"/>
    <w:rsid w:val="009147D2"/>
    <w:rsid w:val="00914DE3"/>
    <w:rsid w:val="00914E58"/>
    <w:rsid w:val="00914E9F"/>
    <w:rsid w:val="0091534A"/>
    <w:rsid w:val="00915B9A"/>
    <w:rsid w:val="00915E6A"/>
    <w:rsid w:val="0091609F"/>
    <w:rsid w:val="0091622D"/>
    <w:rsid w:val="00916412"/>
    <w:rsid w:val="00916B6A"/>
    <w:rsid w:val="0091752E"/>
    <w:rsid w:val="0091783D"/>
    <w:rsid w:val="009203A1"/>
    <w:rsid w:val="00920492"/>
    <w:rsid w:val="009214C7"/>
    <w:rsid w:val="00921759"/>
    <w:rsid w:val="00922BDB"/>
    <w:rsid w:val="00923338"/>
    <w:rsid w:val="009233E2"/>
    <w:rsid w:val="00924076"/>
    <w:rsid w:val="00924D33"/>
    <w:rsid w:val="0092508E"/>
    <w:rsid w:val="0092523D"/>
    <w:rsid w:val="00925520"/>
    <w:rsid w:val="0092590C"/>
    <w:rsid w:val="00925B1C"/>
    <w:rsid w:val="00925FCB"/>
    <w:rsid w:val="00926629"/>
    <w:rsid w:val="0092667C"/>
    <w:rsid w:val="00926BBD"/>
    <w:rsid w:val="00927E1A"/>
    <w:rsid w:val="00930020"/>
    <w:rsid w:val="009307DA"/>
    <w:rsid w:val="00930C93"/>
    <w:rsid w:val="009311A0"/>
    <w:rsid w:val="00931642"/>
    <w:rsid w:val="0093241E"/>
    <w:rsid w:val="009324A8"/>
    <w:rsid w:val="0093255C"/>
    <w:rsid w:val="00932973"/>
    <w:rsid w:val="009329A9"/>
    <w:rsid w:val="00932BA4"/>
    <w:rsid w:val="00933513"/>
    <w:rsid w:val="00933ADE"/>
    <w:rsid w:val="00933BCC"/>
    <w:rsid w:val="00933EC0"/>
    <w:rsid w:val="00933EFD"/>
    <w:rsid w:val="00934212"/>
    <w:rsid w:val="009344B1"/>
    <w:rsid w:val="00934674"/>
    <w:rsid w:val="0093498A"/>
    <w:rsid w:val="00934C30"/>
    <w:rsid w:val="00935F33"/>
    <w:rsid w:val="00935FF2"/>
    <w:rsid w:val="00936185"/>
    <w:rsid w:val="0093643A"/>
    <w:rsid w:val="00937AFD"/>
    <w:rsid w:val="009401F3"/>
    <w:rsid w:val="009409B1"/>
    <w:rsid w:val="009410F5"/>
    <w:rsid w:val="00941C05"/>
    <w:rsid w:val="00941E9F"/>
    <w:rsid w:val="009422DC"/>
    <w:rsid w:val="00942AEB"/>
    <w:rsid w:val="00943895"/>
    <w:rsid w:val="0094406A"/>
    <w:rsid w:val="0094446E"/>
    <w:rsid w:val="00944C29"/>
    <w:rsid w:val="00945218"/>
    <w:rsid w:val="009453F8"/>
    <w:rsid w:val="0094563A"/>
    <w:rsid w:val="0094679F"/>
    <w:rsid w:val="009467CE"/>
    <w:rsid w:val="00946CE2"/>
    <w:rsid w:val="00946EB3"/>
    <w:rsid w:val="00947058"/>
    <w:rsid w:val="009475CB"/>
    <w:rsid w:val="009477EA"/>
    <w:rsid w:val="00947E1C"/>
    <w:rsid w:val="00947EF0"/>
    <w:rsid w:val="00950983"/>
    <w:rsid w:val="009510B4"/>
    <w:rsid w:val="009513CD"/>
    <w:rsid w:val="009515B3"/>
    <w:rsid w:val="00951FC0"/>
    <w:rsid w:val="00952382"/>
    <w:rsid w:val="009524F2"/>
    <w:rsid w:val="00952B84"/>
    <w:rsid w:val="00952B89"/>
    <w:rsid w:val="00953080"/>
    <w:rsid w:val="009535E8"/>
    <w:rsid w:val="0095391E"/>
    <w:rsid w:val="00953CAE"/>
    <w:rsid w:val="00953F4C"/>
    <w:rsid w:val="00953FC9"/>
    <w:rsid w:val="0095430B"/>
    <w:rsid w:val="009544AA"/>
    <w:rsid w:val="009546DA"/>
    <w:rsid w:val="00954DF5"/>
    <w:rsid w:val="00955392"/>
    <w:rsid w:val="00955B40"/>
    <w:rsid w:val="00955D66"/>
    <w:rsid w:val="009560A8"/>
    <w:rsid w:val="009565F5"/>
    <w:rsid w:val="00956E40"/>
    <w:rsid w:val="0095725E"/>
    <w:rsid w:val="00957903"/>
    <w:rsid w:val="00957D17"/>
    <w:rsid w:val="00957D3E"/>
    <w:rsid w:val="0096007C"/>
    <w:rsid w:val="009609DC"/>
    <w:rsid w:val="00960BAB"/>
    <w:rsid w:val="00960D20"/>
    <w:rsid w:val="00961C82"/>
    <w:rsid w:val="00962C83"/>
    <w:rsid w:val="00962D91"/>
    <w:rsid w:val="00963348"/>
    <w:rsid w:val="00963820"/>
    <w:rsid w:val="00963890"/>
    <w:rsid w:val="0096558A"/>
    <w:rsid w:val="009656B1"/>
    <w:rsid w:val="00966A57"/>
    <w:rsid w:val="00966BE0"/>
    <w:rsid w:val="00967299"/>
    <w:rsid w:val="009675CA"/>
    <w:rsid w:val="009679FB"/>
    <w:rsid w:val="00967BEB"/>
    <w:rsid w:val="00970789"/>
    <w:rsid w:val="0097109A"/>
    <w:rsid w:val="00971BB1"/>
    <w:rsid w:val="00971BFA"/>
    <w:rsid w:val="009722D8"/>
    <w:rsid w:val="009727E6"/>
    <w:rsid w:val="00972D8D"/>
    <w:rsid w:val="009732D9"/>
    <w:rsid w:val="00973636"/>
    <w:rsid w:val="00973649"/>
    <w:rsid w:val="00973B1A"/>
    <w:rsid w:val="00973D13"/>
    <w:rsid w:val="00974BEA"/>
    <w:rsid w:val="009753BD"/>
    <w:rsid w:val="0097572A"/>
    <w:rsid w:val="00975879"/>
    <w:rsid w:val="0097725D"/>
    <w:rsid w:val="009777BD"/>
    <w:rsid w:val="00977B52"/>
    <w:rsid w:val="00977C99"/>
    <w:rsid w:val="00980059"/>
    <w:rsid w:val="00980125"/>
    <w:rsid w:val="00980437"/>
    <w:rsid w:val="009804E2"/>
    <w:rsid w:val="0098060D"/>
    <w:rsid w:val="0098127B"/>
    <w:rsid w:val="00981A4C"/>
    <w:rsid w:val="0098200D"/>
    <w:rsid w:val="009824BD"/>
    <w:rsid w:val="00982791"/>
    <w:rsid w:val="00982B03"/>
    <w:rsid w:val="009838E6"/>
    <w:rsid w:val="00983B72"/>
    <w:rsid w:val="0098434D"/>
    <w:rsid w:val="0098453E"/>
    <w:rsid w:val="00984885"/>
    <w:rsid w:val="00984BC5"/>
    <w:rsid w:val="009852DE"/>
    <w:rsid w:val="00985418"/>
    <w:rsid w:val="009859D5"/>
    <w:rsid w:val="0098644B"/>
    <w:rsid w:val="00986A6B"/>
    <w:rsid w:val="0098782A"/>
    <w:rsid w:val="009879F9"/>
    <w:rsid w:val="00991256"/>
    <w:rsid w:val="009912A0"/>
    <w:rsid w:val="00991676"/>
    <w:rsid w:val="009922CD"/>
    <w:rsid w:val="009922FB"/>
    <w:rsid w:val="00992BAE"/>
    <w:rsid w:val="00992BEF"/>
    <w:rsid w:val="00993007"/>
    <w:rsid w:val="009931F5"/>
    <w:rsid w:val="00993690"/>
    <w:rsid w:val="0099395C"/>
    <w:rsid w:val="00994D30"/>
    <w:rsid w:val="00994D98"/>
    <w:rsid w:val="00995BAE"/>
    <w:rsid w:val="0099608E"/>
    <w:rsid w:val="0099643B"/>
    <w:rsid w:val="009965C2"/>
    <w:rsid w:val="00996950"/>
    <w:rsid w:val="009A0A96"/>
    <w:rsid w:val="009A0FD8"/>
    <w:rsid w:val="009A11B8"/>
    <w:rsid w:val="009A1265"/>
    <w:rsid w:val="009A1C25"/>
    <w:rsid w:val="009A1C8F"/>
    <w:rsid w:val="009A2029"/>
    <w:rsid w:val="009A2123"/>
    <w:rsid w:val="009A339C"/>
    <w:rsid w:val="009A346E"/>
    <w:rsid w:val="009A3E88"/>
    <w:rsid w:val="009A3FA1"/>
    <w:rsid w:val="009A40F4"/>
    <w:rsid w:val="009A4252"/>
    <w:rsid w:val="009A4F8E"/>
    <w:rsid w:val="009A54B7"/>
    <w:rsid w:val="009A5927"/>
    <w:rsid w:val="009A5D21"/>
    <w:rsid w:val="009A5EF8"/>
    <w:rsid w:val="009A66B5"/>
    <w:rsid w:val="009A66C9"/>
    <w:rsid w:val="009A6F0A"/>
    <w:rsid w:val="009A7417"/>
    <w:rsid w:val="009A74F9"/>
    <w:rsid w:val="009A79C4"/>
    <w:rsid w:val="009A7D8A"/>
    <w:rsid w:val="009B001C"/>
    <w:rsid w:val="009B0362"/>
    <w:rsid w:val="009B08C3"/>
    <w:rsid w:val="009B09A2"/>
    <w:rsid w:val="009B0D21"/>
    <w:rsid w:val="009B0DAE"/>
    <w:rsid w:val="009B1A2F"/>
    <w:rsid w:val="009B27DA"/>
    <w:rsid w:val="009B2C4C"/>
    <w:rsid w:val="009B3001"/>
    <w:rsid w:val="009B3121"/>
    <w:rsid w:val="009B32EC"/>
    <w:rsid w:val="009B3B82"/>
    <w:rsid w:val="009B424C"/>
    <w:rsid w:val="009B4898"/>
    <w:rsid w:val="009B541C"/>
    <w:rsid w:val="009B57A3"/>
    <w:rsid w:val="009B58C5"/>
    <w:rsid w:val="009B5BB5"/>
    <w:rsid w:val="009B5D09"/>
    <w:rsid w:val="009B6CB3"/>
    <w:rsid w:val="009B74EF"/>
    <w:rsid w:val="009B7F25"/>
    <w:rsid w:val="009C08BC"/>
    <w:rsid w:val="009C0AD9"/>
    <w:rsid w:val="009C1D7E"/>
    <w:rsid w:val="009C237B"/>
    <w:rsid w:val="009C2875"/>
    <w:rsid w:val="009C28C8"/>
    <w:rsid w:val="009C31A8"/>
    <w:rsid w:val="009C35BA"/>
    <w:rsid w:val="009C4B70"/>
    <w:rsid w:val="009C4BAF"/>
    <w:rsid w:val="009C4DBD"/>
    <w:rsid w:val="009C4F0C"/>
    <w:rsid w:val="009C556C"/>
    <w:rsid w:val="009C58E9"/>
    <w:rsid w:val="009C5E56"/>
    <w:rsid w:val="009C6613"/>
    <w:rsid w:val="009C7E2E"/>
    <w:rsid w:val="009C7EB6"/>
    <w:rsid w:val="009C7F88"/>
    <w:rsid w:val="009D090C"/>
    <w:rsid w:val="009D1098"/>
    <w:rsid w:val="009D10E4"/>
    <w:rsid w:val="009D1405"/>
    <w:rsid w:val="009D176A"/>
    <w:rsid w:val="009D1C02"/>
    <w:rsid w:val="009D1F2F"/>
    <w:rsid w:val="009D2146"/>
    <w:rsid w:val="009D287F"/>
    <w:rsid w:val="009D2951"/>
    <w:rsid w:val="009D2B54"/>
    <w:rsid w:val="009D3245"/>
    <w:rsid w:val="009D33EA"/>
    <w:rsid w:val="009D3719"/>
    <w:rsid w:val="009D3B96"/>
    <w:rsid w:val="009D3BA3"/>
    <w:rsid w:val="009D3F22"/>
    <w:rsid w:val="009D452D"/>
    <w:rsid w:val="009D49EF"/>
    <w:rsid w:val="009D4F8D"/>
    <w:rsid w:val="009D5149"/>
    <w:rsid w:val="009D530D"/>
    <w:rsid w:val="009D5981"/>
    <w:rsid w:val="009D5B87"/>
    <w:rsid w:val="009D5F79"/>
    <w:rsid w:val="009D6419"/>
    <w:rsid w:val="009D6527"/>
    <w:rsid w:val="009D6862"/>
    <w:rsid w:val="009D6B03"/>
    <w:rsid w:val="009D70A0"/>
    <w:rsid w:val="009D7314"/>
    <w:rsid w:val="009D7872"/>
    <w:rsid w:val="009E041E"/>
    <w:rsid w:val="009E08CC"/>
    <w:rsid w:val="009E08F6"/>
    <w:rsid w:val="009E0C0B"/>
    <w:rsid w:val="009E26B4"/>
    <w:rsid w:val="009E3209"/>
    <w:rsid w:val="009E33B6"/>
    <w:rsid w:val="009E3441"/>
    <w:rsid w:val="009E362B"/>
    <w:rsid w:val="009E39C2"/>
    <w:rsid w:val="009E3A0A"/>
    <w:rsid w:val="009E4299"/>
    <w:rsid w:val="009E4562"/>
    <w:rsid w:val="009E4881"/>
    <w:rsid w:val="009E4B15"/>
    <w:rsid w:val="009E4F33"/>
    <w:rsid w:val="009E53D9"/>
    <w:rsid w:val="009E55A9"/>
    <w:rsid w:val="009E5B7F"/>
    <w:rsid w:val="009E5D5D"/>
    <w:rsid w:val="009E5F42"/>
    <w:rsid w:val="009E6A4F"/>
    <w:rsid w:val="009E6EC6"/>
    <w:rsid w:val="009E76E2"/>
    <w:rsid w:val="009F0C5A"/>
    <w:rsid w:val="009F0CB9"/>
    <w:rsid w:val="009F153E"/>
    <w:rsid w:val="009F1A58"/>
    <w:rsid w:val="009F2206"/>
    <w:rsid w:val="009F2744"/>
    <w:rsid w:val="009F2784"/>
    <w:rsid w:val="009F3045"/>
    <w:rsid w:val="009F3063"/>
    <w:rsid w:val="009F3C7D"/>
    <w:rsid w:val="009F3F4B"/>
    <w:rsid w:val="009F4187"/>
    <w:rsid w:val="009F419B"/>
    <w:rsid w:val="009F4808"/>
    <w:rsid w:val="009F4CC2"/>
    <w:rsid w:val="009F5361"/>
    <w:rsid w:val="009F575A"/>
    <w:rsid w:val="009F5919"/>
    <w:rsid w:val="009F5CC5"/>
    <w:rsid w:val="009F6252"/>
    <w:rsid w:val="009F6921"/>
    <w:rsid w:val="009F6AD8"/>
    <w:rsid w:val="009F71A0"/>
    <w:rsid w:val="009F72DE"/>
    <w:rsid w:val="009F7582"/>
    <w:rsid w:val="009F78F3"/>
    <w:rsid w:val="00A009E1"/>
    <w:rsid w:val="00A01167"/>
    <w:rsid w:val="00A01609"/>
    <w:rsid w:val="00A0166E"/>
    <w:rsid w:val="00A022FE"/>
    <w:rsid w:val="00A0266A"/>
    <w:rsid w:val="00A02B14"/>
    <w:rsid w:val="00A0336E"/>
    <w:rsid w:val="00A034B8"/>
    <w:rsid w:val="00A04210"/>
    <w:rsid w:val="00A0451F"/>
    <w:rsid w:val="00A04950"/>
    <w:rsid w:val="00A04CA1"/>
    <w:rsid w:val="00A05624"/>
    <w:rsid w:val="00A0570B"/>
    <w:rsid w:val="00A05FB6"/>
    <w:rsid w:val="00A0683F"/>
    <w:rsid w:val="00A06C23"/>
    <w:rsid w:val="00A06EB1"/>
    <w:rsid w:val="00A076B5"/>
    <w:rsid w:val="00A07839"/>
    <w:rsid w:val="00A078EC"/>
    <w:rsid w:val="00A1110D"/>
    <w:rsid w:val="00A1161A"/>
    <w:rsid w:val="00A116B1"/>
    <w:rsid w:val="00A11A85"/>
    <w:rsid w:val="00A11AA1"/>
    <w:rsid w:val="00A1241F"/>
    <w:rsid w:val="00A12497"/>
    <w:rsid w:val="00A12EE6"/>
    <w:rsid w:val="00A1317F"/>
    <w:rsid w:val="00A137CF"/>
    <w:rsid w:val="00A14315"/>
    <w:rsid w:val="00A14E65"/>
    <w:rsid w:val="00A14F41"/>
    <w:rsid w:val="00A16059"/>
    <w:rsid w:val="00A1667E"/>
    <w:rsid w:val="00A16B89"/>
    <w:rsid w:val="00A1758D"/>
    <w:rsid w:val="00A17746"/>
    <w:rsid w:val="00A2023F"/>
    <w:rsid w:val="00A204D4"/>
    <w:rsid w:val="00A213D7"/>
    <w:rsid w:val="00A220D5"/>
    <w:rsid w:val="00A22343"/>
    <w:rsid w:val="00A2237A"/>
    <w:rsid w:val="00A223A6"/>
    <w:rsid w:val="00A22A22"/>
    <w:rsid w:val="00A22AD7"/>
    <w:rsid w:val="00A22C4C"/>
    <w:rsid w:val="00A22CDC"/>
    <w:rsid w:val="00A22E4E"/>
    <w:rsid w:val="00A2326C"/>
    <w:rsid w:val="00A2337C"/>
    <w:rsid w:val="00A235C0"/>
    <w:rsid w:val="00A23A83"/>
    <w:rsid w:val="00A24153"/>
    <w:rsid w:val="00A243B0"/>
    <w:rsid w:val="00A24779"/>
    <w:rsid w:val="00A24892"/>
    <w:rsid w:val="00A253C2"/>
    <w:rsid w:val="00A257B4"/>
    <w:rsid w:val="00A2581E"/>
    <w:rsid w:val="00A25B21"/>
    <w:rsid w:val="00A25B60"/>
    <w:rsid w:val="00A25CD1"/>
    <w:rsid w:val="00A26663"/>
    <w:rsid w:val="00A26C14"/>
    <w:rsid w:val="00A274E5"/>
    <w:rsid w:val="00A2774C"/>
    <w:rsid w:val="00A27F7E"/>
    <w:rsid w:val="00A304E0"/>
    <w:rsid w:val="00A30ADA"/>
    <w:rsid w:val="00A30ECB"/>
    <w:rsid w:val="00A3100E"/>
    <w:rsid w:val="00A31A09"/>
    <w:rsid w:val="00A31A19"/>
    <w:rsid w:val="00A32076"/>
    <w:rsid w:val="00A3208C"/>
    <w:rsid w:val="00A320A9"/>
    <w:rsid w:val="00A320BB"/>
    <w:rsid w:val="00A32DC0"/>
    <w:rsid w:val="00A33593"/>
    <w:rsid w:val="00A33B0D"/>
    <w:rsid w:val="00A346F9"/>
    <w:rsid w:val="00A34774"/>
    <w:rsid w:val="00A3528F"/>
    <w:rsid w:val="00A356B0"/>
    <w:rsid w:val="00A35C6E"/>
    <w:rsid w:val="00A36492"/>
    <w:rsid w:val="00A36B49"/>
    <w:rsid w:val="00A36D61"/>
    <w:rsid w:val="00A36F92"/>
    <w:rsid w:val="00A37085"/>
    <w:rsid w:val="00A37878"/>
    <w:rsid w:val="00A37EAE"/>
    <w:rsid w:val="00A401F1"/>
    <w:rsid w:val="00A4032D"/>
    <w:rsid w:val="00A40460"/>
    <w:rsid w:val="00A4065E"/>
    <w:rsid w:val="00A40D6A"/>
    <w:rsid w:val="00A40E1F"/>
    <w:rsid w:val="00A41AE1"/>
    <w:rsid w:val="00A420D3"/>
    <w:rsid w:val="00A4260F"/>
    <w:rsid w:val="00A429A0"/>
    <w:rsid w:val="00A42C7E"/>
    <w:rsid w:val="00A43693"/>
    <w:rsid w:val="00A43B8A"/>
    <w:rsid w:val="00A44148"/>
    <w:rsid w:val="00A4449B"/>
    <w:rsid w:val="00A453B0"/>
    <w:rsid w:val="00A453D0"/>
    <w:rsid w:val="00A4591B"/>
    <w:rsid w:val="00A4609C"/>
    <w:rsid w:val="00A47409"/>
    <w:rsid w:val="00A4748F"/>
    <w:rsid w:val="00A475C3"/>
    <w:rsid w:val="00A50169"/>
    <w:rsid w:val="00A50197"/>
    <w:rsid w:val="00A50F1B"/>
    <w:rsid w:val="00A51ACD"/>
    <w:rsid w:val="00A51C03"/>
    <w:rsid w:val="00A527CF"/>
    <w:rsid w:val="00A5346F"/>
    <w:rsid w:val="00A5359C"/>
    <w:rsid w:val="00A53940"/>
    <w:rsid w:val="00A545DC"/>
    <w:rsid w:val="00A547FB"/>
    <w:rsid w:val="00A54B3B"/>
    <w:rsid w:val="00A559AA"/>
    <w:rsid w:val="00A5694A"/>
    <w:rsid w:val="00A56D94"/>
    <w:rsid w:val="00A570C3"/>
    <w:rsid w:val="00A600D4"/>
    <w:rsid w:val="00A60E92"/>
    <w:rsid w:val="00A611EA"/>
    <w:rsid w:val="00A617B6"/>
    <w:rsid w:val="00A61A00"/>
    <w:rsid w:val="00A61DE1"/>
    <w:rsid w:val="00A62A62"/>
    <w:rsid w:val="00A62D0A"/>
    <w:rsid w:val="00A639BE"/>
    <w:rsid w:val="00A63D09"/>
    <w:rsid w:val="00A643AF"/>
    <w:rsid w:val="00A64E7E"/>
    <w:rsid w:val="00A665E4"/>
    <w:rsid w:val="00A6667A"/>
    <w:rsid w:val="00A66D8C"/>
    <w:rsid w:val="00A67074"/>
    <w:rsid w:val="00A6712B"/>
    <w:rsid w:val="00A6713E"/>
    <w:rsid w:val="00A674A3"/>
    <w:rsid w:val="00A67E2A"/>
    <w:rsid w:val="00A7078D"/>
    <w:rsid w:val="00A70928"/>
    <w:rsid w:val="00A70A90"/>
    <w:rsid w:val="00A70BBB"/>
    <w:rsid w:val="00A70C3F"/>
    <w:rsid w:val="00A7101D"/>
    <w:rsid w:val="00A71E05"/>
    <w:rsid w:val="00A7294E"/>
    <w:rsid w:val="00A72FB6"/>
    <w:rsid w:val="00A7341F"/>
    <w:rsid w:val="00A73B34"/>
    <w:rsid w:val="00A73E5D"/>
    <w:rsid w:val="00A7470B"/>
    <w:rsid w:val="00A74B4B"/>
    <w:rsid w:val="00A74EDC"/>
    <w:rsid w:val="00A750C8"/>
    <w:rsid w:val="00A753C2"/>
    <w:rsid w:val="00A75F1E"/>
    <w:rsid w:val="00A76183"/>
    <w:rsid w:val="00A77388"/>
    <w:rsid w:val="00A778E0"/>
    <w:rsid w:val="00A77FF7"/>
    <w:rsid w:val="00A80437"/>
    <w:rsid w:val="00A806A1"/>
    <w:rsid w:val="00A80833"/>
    <w:rsid w:val="00A812A5"/>
    <w:rsid w:val="00A8155D"/>
    <w:rsid w:val="00A81C51"/>
    <w:rsid w:val="00A826F2"/>
    <w:rsid w:val="00A8275C"/>
    <w:rsid w:val="00A82958"/>
    <w:rsid w:val="00A8343C"/>
    <w:rsid w:val="00A83819"/>
    <w:rsid w:val="00A83BE7"/>
    <w:rsid w:val="00A8472F"/>
    <w:rsid w:val="00A84A9D"/>
    <w:rsid w:val="00A84DFB"/>
    <w:rsid w:val="00A8502E"/>
    <w:rsid w:val="00A85131"/>
    <w:rsid w:val="00A856D1"/>
    <w:rsid w:val="00A858D0"/>
    <w:rsid w:val="00A85F47"/>
    <w:rsid w:val="00A86C12"/>
    <w:rsid w:val="00A86E03"/>
    <w:rsid w:val="00A87046"/>
    <w:rsid w:val="00A870C6"/>
    <w:rsid w:val="00A873A7"/>
    <w:rsid w:val="00A875F6"/>
    <w:rsid w:val="00A9010C"/>
    <w:rsid w:val="00A90143"/>
    <w:rsid w:val="00A901B6"/>
    <w:rsid w:val="00A915D5"/>
    <w:rsid w:val="00A91731"/>
    <w:rsid w:val="00A91792"/>
    <w:rsid w:val="00A91BD8"/>
    <w:rsid w:val="00A92459"/>
    <w:rsid w:val="00A92896"/>
    <w:rsid w:val="00A9325B"/>
    <w:rsid w:val="00A936E2"/>
    <w:rsid w:val="00A939A3"/>
    <w:rsid w:val="00A93C30"/>
    <w:rsid w:val="00A94DA0"/>
    <w:rsid w:val="00A94E12"/>
    <w:rsid w:val="00A951D4"/>
    <w:rsid w:val="00A9536C"/>
    <w:rsid w:val="00A9551C"/>
    <w:rsid w:val="00A95696"/>
    <w:rsid w:val="00A9580A"/>
    <w:rsid w:val="00A96FA9"/>
    <w:rsid w:val="00A974BF"/>
    <w:rsid w:val="00A9774E"/>
    <w:rsid w:val="00AA066A"/>
    <w:rsid w:val="00AA0B3A"/>
    <w:rsid w:val="00AA158C"/>
    <w:rsid w:val="00AA1D2C"/>
    <w:rsid w:val="00AA1DE6"/>
    <w:rsid w:val="00AA1E34"/>
    <w:rsid w:val="00AA23ED"/>
    <w:rsid w:val="00AA2C63"/>
    <w:rsid w:val="00AA3395"/>
    <w:rsid w:val="00AA3426"/>
    <w:rsid w:val="00AA355D"/>
    <w:rsid w:val="00AA385B"/>
    <w:rsid w:val="00AA42F5"/>
    <w:rsid w:val="00AA517F"/>
    <w:rsid w:val="00AA54BC"/>
    <w:rsid w:val="00AA5738"/>
    <w:rsid w:val="00AA5935"/>
    <w:rsid w:val="00AA5C40"/>
    <w:rsid w:val="00AA7074"/>
    <w:rsid w:val="00AA7315"/>
    <w:rsid w:val="00AA784E"/>
    <w:rsid w:val="00AB02D1"/>
    <w:rsid w:val="00AB081D"/>
    <w:rsid w:val="00AB11D1"/>
    <w:rsid w:val="00AB141C"/>
    <w:rsid w:val="00AB1C49"/>
    <w:rsid w:val="00AB22AC"/>
    <w:rsid w:val="00AB29D1"/>
    <w:rsid w:val="00AB2B8A"/>
    <w:rsid w:val="00AB3455"/>
    <w:rsid w:val="00AB3549"/>
    <w:rsid w:val="00AB3FB4"/>
    <w:rsid w:val="00AB3FC4"/>
    <w:rsid w:val="00AB4483"/>
    <w:rsid w:val="00AB4536"/>
    <w:rsid w:val="00AB478E"/>
    <w:rsid w:val="00AB48AE"/>
    <w:rsid w:val="00AB5103"/>
    <w:rsid w:val="00AB5D0B"/>
    <w:rsid w:val="00AB61FA"/>
    <w:rsid w:val="00AB6243"/>
    <w:rsid w:val="00AB62D0"/>
    <w:rsid w:val="00AB674C"/>
    <w:rsid w:val="00AB67BC"/>
    <w:rsid w:val="00AC1F8B"/>
    <w:rsid w:val="00AC245A"/>
    <w:rsid w:val="00AC26F6"/>
    <w:rsid w:val="00AC2757"/>
    <w:rsid w:val="00AC3EBF"/>
    <w:rsid w:val="00AC440D"/>
    <w:rsid w:val="00AC465C"/>
    <w:rsid w:val="00AC51C9"/>
    <w:rsid w:val="00AC523A"/>
    <w:rsid w:val="00AC528E"/>
    <w:rsid w:val="00AC5642"/>
    <w:rsid w:val="00AC5905"/>
    <w:rsid w:val="00AC6454"/>
    <w:rsid w:val="00AC738F"/>
    <w:rsid w:val="00AC73CD"/>
    <w:rsid w:val="00AC7626"/>
    <w:rsid w:val="00AC7A2D"/>
    <w:rsid w:val="00AC7B5D"/>
    <w:rsid w:val="00AC7EB8"/>
    <w:rsid w:val="00AD07A6"/>
    <w:rsid w:val="00AD08A3"/>
    <w:rsid w:val="00AD0CFB"/>
    <w:rsid w:val="00AD13FB"/>
    <w:rsid w:val="00AD18F1"/>
    <w:rsid w:val="00AD1AA0"/>
    <w:rsid w:val="00AD2433"/>
    <w:rsid w:val="00AD2B51"/>
    <w:rsid w:val="00AD30C3"/>
    <w:rsid w:val="00AD31D6"/>
    <w:rsid w:val="00AD3369"/>
    <w:rsid w:val="00AD36FA"/>
    <w:rsid w:val="00AD3F6D"/>
    <w:rsid w:val="00AD3FB7"/>
    <w:rsid w:val="00AD443B"/>
    <w:rsid w:val="00AD4794"/>
    <w:rsid w:val="00AD4863"/>
    <w:rsid w:val="00AD4A6D"/>
    <w:rsid w:val="00AD4A99"/>
    <w:rsid w:val="00AD557A"/>
    <w:rsid w:val="00AD5916"/>
    <w:rsid w:val="00AD6CBD"/>
    <w:rsid w:val="00AD74D9"/>
    <w:rsid w:val="00AD77FE"/>
    <w:rsid w:val="00AD7E98"/>
    <w:rsid w:val="00AE0A38"/>
    <w:rsid w:val="00AE0ACD"/>
    <w:rsid w:val="00AE0AE3"/>
    <w:rsid w:val="00AE0D08"/>
    <w:rsid w:val="00AE0F1D"/>
    <w:rsid w:val="00AE1136"/>
    <w:rsid w:val="00AE190C"/>
    <w:rsid w:val="00AE1BDB"/>
    <w:rsid w:val="00AE1F66"/>
    <w:rsid w:val="00AE2203"/>
    <w:rsid w:val="00AE22E9"/>
    <w:rsid w:val="00AE2580"/>
    <w:rsid w:val="00AE27C1"/>
    <w:rsid w:val="00AE3754"/>
    <w:rsid w:val="00AE3758"/>
    <w:rsid w:val="00AE3B9D"/>
    <w:rsid w:val="00AE3BA5"/>
    <w:rsid w:val="00AE406A"/>
    <w:rsid w:val="00AE4B1B"/>
    <w:rsid w:val="00AE4BCB"/>
    <w:rsid w:val="00AE5281"/>
    <w:rsid w:val="00AE52F9"/>
    <w:rsid w:val="00AE5DF4"/>
    <w:rsid w:val="00AE64B1"/>
    <w:rsid w:val="00AE6FAC"/>
    <w:rsid w:val="00AE713A"/>
    <w:rsid w:val="00AE7637"/>
    <w:rsid w:val="00AE7794"/>
    <w:rsid w:val="00AF0724"/>
    <w:rsid w:val="00AF0A66"/>
    <w:rsid w:val="00AF0B6D"/>
    <w:rsid w:val="00AF0D9A"/>
    <w:rsid w:val="00AF18C7"/>
    <w:rsid w:val="00AF2B91"/>
    <w:rsid w:val="00AF2B97"/>
    <w:rsid w:val="00AF2C8F"/>
    <w:rsid w:val="00AF33A8"/>
    <w:rsid w:val="00AF367B"/>
    <w:rsid w:val="00AF3DE2"/>
    <w:rsid w:val="00AF4AB3"/>
    <w:rsid w:val="00AF507E"/>
    <w:rsid w:val="00AF5114"/>
    <w:rsid w:val="00AF56FF"/>
    <w:rsid w:val="00AF6117"/>
    <w:rsid w:val="00AF6C1B"/>
    <w:rsid w:val="00AF6E65"/>
    <w:rsid w:val="00AF6E7B"/>
    <w:rsid w:val="00AF6E99"/>
    <w:rsid w:val="00AF6ED2"/>
    <w:rsid w:val="00AF7578"/>
    <w:rsid w:val="00AF7EB2"/>
    <w:rsid w:val="00B00331"/>
    <w:rsid w:val="00B00414"/>
    <w:rsid w:val="00B00BCA"/>
    <w:rsid w:val="00B00D8D"/>
    <w:rsid w:val="00B00EBB"/>
    <w:rsid w:val="00B0124C"/>
    <w:rsid w:val="00B01365"/>
    <w:rsid w:val="00B0157D"/>
    <w:rsid w:val="00B01CA7"/>
    <w:rsid w:val="00B01EDE"/>
    <w:rsid w:val="00B01FD8"/>
    <w:rsid w:val="00B02770"/>
    <w:rsid w:val="00B03437"/>
    <w:rsid w:val="00B034AF"/>
    <w:rsid w:val="00B0393C"/>
    <w:rsid w:val="00B03B84"/>
    <w:rsid w:val="00B03C18"/>
    <w:rsid w:val="00B04ADA"/>
    <w:rsid w:val="00B04D9C"/>
    <w:rsid w:val="00B05301"/>
    <w:rsid w:val="00B056FA"/>
    <w:rsid w:val="00B0672E"/>
    <w:rsid w:val="00B06A83"/>
    <w:rsid w:val="00B06D95"/>
    <w:rsid w:val="00B06DD9"/>
    <w:rsid w:val="00B06EF6"/>
    <w:rsid w:val="00B06F29"/>
    <w:rsid w:val="00B071AC"/>
    <w:rsid w:val="00B07513"/>
    <w:rsid w:val="00B07578"/>
    <w:rsid w:val="00B07937"/>
    <w:rsid w:val="00B07D79"/>
    <w:rsid w:val="00B07E9D"/>
    <w:rsid w:val="00B07FC8"/>
    <w:rsid w:val="00B1003A"/>
    <w:rsid w:val="00B100D6"/>
    <w:rsid w:val="00B10E20"/>
    <w:rsid w:val="00B1120A"/>
    <w:rsid w:val="00B11817"/>
    <w:rsid w:val="00B11B78"/>
    <w:rsid w:val="00B12BB3"/>
    <w:rsid w:val="00B1310A"/>
    <w:rsid w:val="00B13A2B"/>
    <w:rsid w:val="00B13BB5"/>
    <w:rsid w:val="00B14109"/>
    <w:rsid w:val="00B141D9"/>
    <w:rsid w:val="00B14514"/>
    <w:rsid w:val="00B14664"/>
    <w:rsid w:val="00B14C69"/>
    <w:rsid w:val="00B14C9B"/>
    <w:rsid w:val="00B153D8"/>
    <w:rsid w:val="00B15516"/>
    <w:rsid w:val="00B15659"/>
    <w:rsid w:val="00B15BBD"/>
    <w:rsid w:val="00B15C0E"/>
    <w:rsid w:val="00B16441"/>
    <w:rsid w:val="00B1733C"/>
    <w:rsid w:val="00B17D32"/>
    <w:rsid w:val="00B17F47"/>
    <w:rsid w:val="00B20562"/>
    <w:rsid w:val="00B20DD5"/>
    <w:rsid w:val="00B20DDD"/>
    <w:rsid w:val="00B22061"/>
    <w:rsid w:val="00B2247C"/>
    <w:rsid w:val="00B2251A"/>
    <w:rsid w:val="00B22802"/>
    <w:rsid w:val="00B23472"/>
    <w:rsid w:val="00B23723"/>
    <w:rsid w:val="00B23FE6"/>
    <w:rsid w:val="00B242E5"/>
    <w:rsid w:val="00B247AD"/>
    <w:rsid w:val="00B24973"/>
    <w:rsid w:val="00B24CDD"/>
    <w:rsid w:val="00B25840"/>
    <w:rsid w:val="00B26D68"/>
    <w:rsid w:val="00B2702C"/>
    <w:rsid w:val="00B27166"/>
    <w:rsid w:val="00B27B1B"/>
    <w:rsid w:val="00B30708"/>
    <w:rsid w:val="00B30815"/>
    <w:rsid w:val="00B315B0"/>
    <w:rsid w:val="00B3195D"/>
    <w:rsid w:val="00B31B4A"/>
    <w:rsid w:val="00B3217C"/>
    <w:rsid w:val="00B324E0"/>
    <w:rsid w:val="00B32AA9"/>
    <w:rsid w:val="00B331FB"/>
    <w:rsid w:val="00B336C2"/>
    <w:rsid w:val="00B337FA"/>
    <w:rsid w:val="00B342B6"/>
    <w:rsid w:val="00B34798"/>
    <w:rsid w:val="00B34A14"/>
    <w:rsid w:val="00B3529D"/>
    <w:rsid w:val="00B35728"/>
    <w:rsid w:val="00B35A55"/>
    <w:rsid w:val="00B35A8C"/>
    <w:rsid w:val="00B35F52"/>
    <w:rsid w:val="00B36768"/>
    <w:rsid w:val="00B36B65"/>
    <w:rsid w:val="00B36CB3"/>
    <w:rsid w:val="00B36CF4"/>
    <w:rsid w:val="00B378F3"/>
    <w:rsid w:val="00B400CD"/>
    <w:rsid w:val="00B402A5"/>
    <w:rsid w:val="00B40382"/>
    <w:rsid w:val="00B408B3"/>
    <w:rsid w:val="00B40D3B"/>
    <w:rsid w:val="00B40F2F"/>
    <w:rsid w:val="00B4137E"/>
    <w:rsid w:val="00B41BE1"/>
    <w:rsid w:val="00B41E52"/>
    <w:rsid w:val="00B4239E"/>
    <w:rsid w:val="00B42D2C"/>
    <w:rsid w:val="00B42DDD"/>
    <w:rsid w:val="00B43099"/>
    <w:rsid w:val="00B431F4"/>
    <w:rsid w:val="00B435B6"/>
    <w:rsid w:val="00B43A0B"/>
    <w:rsid w:val="00B43ABE"/>
    <w:rsid w:val="00B43C27"/>
    <w:rsid w:val="00B4417B"/>
    <w:rsid w:val="00B44D6F"/>
    <w:rsid w:val="00B45162"/>
    <w:rsid w:val="00B45253"/>
    <w:rsid w:val="00B452B2"/>
    <w:rsid w:val="00B4535D"/>
    <w:rsid w:val="00B45384"/>
    <w:rsid w:val="00B45C5D"/>
    <w:rsid w:val="00B45D9F"/>
    <w:rsid w:val="00B45E70"/>
    <w:rsid w:val="00B46287"/>
    <w:rsid w:val="00B464D1"/>
    <w:rsid w:val="00B4670D"/>
    <w:rsid w:val="00B468DE"/>
    <w:rsid w:val="00B47AE7"/>
    <w:rsid w:val="00B5023A"/>
    <w:rsid w:val="00B5035E"/>
    <w:rsid w:val="00B509AD"/>
    <w:rsid w:val="00B51011"/>
    <w:rsid w:val="00B51254"/>
    <w:rsid w:val="00B51C9F"/>
    <w:rsid w:val="00B5267D"/>
    <w:rsid w:val="00B52916"/>
    <w:rsid w:val="00B52E77"/>
    <w:rsid w:val="00B535CA"/>
    <w:rsid w:val="00B53A00"/>
    <w:rsid w:val="00B53B1A"/>
    <w:rsid w:val="00B54106"/>
    <w:rsid w:val="00B5411D"/>
    <w:rsid w:val="00B54584"/>
    <w:rsid w:val="00B546EA"/>
    <w:rsid w:val="00B55778"/>
    <w:rsid w:val="00B55B4D"/>
    <w:rsid w:val="00B561C5"/>
    <w:rsid w:val="00B56663"/>
    <w:rsid w:val="00B567DE"/>
    <w:rsid w:val="00B5697D"/>
    <w:rsid w:val="00B56AD1"/>
    <w:rsid w:val="00B5727E"/>
    <w:rsid w:val="00B57509"/>
    <w:rsid w:val="00B576F7"/>
    <w:rsid w:val="00B57FD1"/>
    <w:rsid w:val="00B60177"/>
    <w:rsid w:val="00B602A5"/>
    <w:rsid w:val="00B605BE"/>
    <w:rsid w:val="00B60ED8"/>
    <w:rsid w:val="00B61748"/>
    <w:rsid w:val="00B61B4A"/>
    <w:rsid w:val="00B620AE"/>
    <w:rsid w:val="00B63370"/>
    <w:rsid w:val="00B63A5A"/>
    <w:rsid w:val="00B64FAB"/>
    <w:rsid w:val="00B6506B"/>
    <w:rsid w:val="00B65085"/>
    <w:rsid w:val="00B65751"/>
    <w:rsid w:val="00B65B63"/>
    <w:rsid w:val="00B66164"/>
    <w:rsid w:val="00B6633C"/>
    <w:rsid w:val="00B663CD"/>
    <w:rsid w:val="00B666E2"/>
    <w:rsid w:val="00B67321"/>
    <w:rsid w:val="00B6752F"/>
    <w:rsid w:val="00B677C3"/>
    <w:rsid w:val="00B67AC5"/>
    <w:rsid w:val="00B67B5E"/>
    <w:rsid w:val="00B67F83"/>
    <w:rsid w:val="00B70023"/>
    <w:rsid w:val="00B70306"/>
    <w:rsid w:val="00B70526"/>
    <w:rsid w:val="00B70966"/>
    <w:rsid w:val="00B70E72"/>
    <w:rsid w:val="00B70F1C"/>
    <w:rsid w:val="00B7118A"/>
    <w:rsid w:val="00B7154D"/>
    <w:rsid w:val="00B71AD6"/>
    <w:rsid w:val="00B7236A"/>
    <w:rsid w:val="00B73296"/>
    <w:rsid w:val="00B7333A"/>
    <w:rsid w:val="00B739FC"/>
    <w:rsid w:val="00B74004"/>
    <w:rsid w:val="00B7456D"/>
    <w:rsid w:val="00B747A6"/>
    <w:rsid w:val="00B74989"/>
    <w:rsid w:val="00B75708"/>
    <w:rsid w:val="00B7595B"/>
    <w:rsid w:val="00B75C9E"/>
    <w:rsid w:val="00B762D7"/>
    <w:rsid w:val="00B76494"/>
    <w:rsid w:val="00B77030"/>
    <w:rsid w:val="00B7711E"/>
    <w:rsid w:val="00B77A5B"/>
    <w:rsid w:val="00B77F9F"/>
    <w:rsid w:val="00B80554"/>
    <w:rsid w:val="00B80628"/>
    <w:rsid w:val="00B806EF"/>
    <w:rsid w:val="00B80A18"/>
    <w:rsid w:val="00B80B05"/>
    <w:rsid w:val="00B80BE9"/>
    <w:rsid w:val="00B80CC2"/>
    <w:rsid w:val="00B8146D"/>
    <w:rsid w:val="00B82969"/>
    <w:rsid w:val="00B829F9"/>
    <w:rsid w:val="00B82E9D"/>
    <w:rsid w:val="00B837F0"/>
    <w:rsid w:val="00B83AE1"/>
    <w:rsid w:val="00B84BF7"/>
    <w:rsid w:val="00B84D1C"/>
    <w:rsid w:val="00B85832"/>
    <w:rsid w:val="00B85871"/>
    <w:rsid w:val="00B85A73"/>
    <w:rsid w:val="00B85E3F"/>
    <w:rsid w:val="00B8636E"/>
    <w:rsid w:val="00B86529"/>
    <w:rsid w:val="00B865BF"/>
    <w:rsid w:val="00B86623"/>
    <w:rsid w:val="00B86BA4"/>
    <w:rsid w:val="00B870B6"/>
    <w:rsid w:val="00B8735A"/>
    <w:rsid w:val="00B877C4"/>
    <w:rsid w:val="00B87ACC"/>
    <w:rsid w:val="00B906D7"/>
    <w:rsid w:val="00B907AE"/>
    <w:rsid w:val="00B90853"/>
    <w:rsid w:val="00B90D1B"/>
    <w:rsid w:val="00B9165E"/>
    <w:rsid w:val="00B91FB4"/>
    <w:rsid w:val="00B9246E"/>
    <w:rsid w:val="00B92945"/>
    <w:rsid w:val="00B92A77"/>
    <w:rsid w:val="00B92D6E"/>
    <w:rsid w:val="00B92D70"/>
    <w:rsid w:val="00B93AF2"/>
    <w:rsid w:val="00B93B96"/>
    <w:rsid w:val="00B94046"/>
    <w:rsid w:val="00B943EA"/>
    <w:rsid w:val="00B944FA"/>
    <w:rsid w:val="00B946E4"/>
    <w:rsid w:val="00B94CA5"/>
    <w:rsid w:val="00B95B3B"/>
    <w:rsid w:val="00B95FC6"/>
    <w:rsid w:val="00B961FF"/>
    <w:rsid w:val="00B9661D"/>
    <w:rsid w:val="00B966F1"/>
    <w:rsid w:val="00B96B4A"/>
    <w:rsid w:val="00BA0348"/>
    <w:rsid w:val="00BA0896"/>
    <w:rsid w:val="00BA2A05"/>
    <w:rsid w:val="00BA3BF9"/>
    <w:rsid w:val="00BA4348"/>
    <w:rsid w:val="00BA4915"/>
    <w:rsid w:val="00BA5A48"/>
    <w:rsid w:val="00BA6D3A"/>
    <w:rsid w:val="00BA72BF"/>
    <w:rsid w:val="00BA7DE2"/>
    <w:rsid w:val="00BA7E06"/>
    <w:rsid w:val="00BB002A"/>
    <w:rsid w:val="00BB02AA"/>
    <w:rsid w:val="00BB0C0C"/>
    <w:rsid w:val="00BB1510"/>
    <w:rsid w:val="00BB174B"/>
    <w:rsid w:val="00BB2484"/>
    <w:rsid w:val="00BB2998"/>
    <w:rsid w:val="00BB2A8B"/>
    <w:rsid w:val="00BB2DCB"/>
    <w:rsid w:val="00BB368A"/>
    <w:rsid w:val="00BB36C9"/>
    <w:rsid w:val="00BB394C"/>
    <w:rsid w:val="00BB3C4C"/>
    <w:rsid w:val="00BB433D"/>
    <w:rsid w:val="00BB475B"/>
    <w:rsid w:val="00BB49DB"/>
    <w:rsid w:val="00BB4B52"/>
    <w:rsid w:val="00BB53FA"/>
    <w:rsid w:val="00BB57CC"/>
    <w:rsid w:val="00BB5DAE"/>
    <w:rsid w:val="00BB65C6"/>
    <w:rsid w:val="00BB6BD9"/>
    <w:rsid w:val="00BB6E67"/>
    <w:rsid w:val="00BB709F"/>
    <w:rsid w:val="00BB7180"/>
    <w:rsid w:val="00BB7A6F"/>
    <w:rsid w:val="00BB7A8C"/>
    <w:rsid w:val="00BB7C1F"/>
    <w:rsid w:val="00BB7FCD"/>
    <w:rsid w:val="00BC0762"/>
    <w:rsid w:val="00BC07D9"/>
    <w:rsid w:val="00BC08E8"/>
    <w:rsid w:val="00BC09ED"/>
    <w:rsid w:val="00BC0B12"/>
    <w:rsid w:val="00BC0FEE"/>
    <w:rsid w:val="00BC1A82"/>
    <w:rsid w:val="00BC1AA3"/>
    <w:rsid w:val="00BC1FF2"/>
    <w:rsid w:val="00BC28A4"/>
    <w:rsid w:val="00BC3508"/>
    <w:rsid w:val="00BC35D9"/>
    <w:rsid w:val="00BC4816"/>
    <w:rsid w:val="00BC4A27"/>
    <w:rsid w:val="00BC5672"/>
    <w:rsid w:val="00BC5969"/>
    <w:rsid w:val="00BC637B"/>
    <w:rsid w:val="00BC6729"/>
    <w:rsid w:val="00BD0587"/>
    <w:rsid w:val="00BD0E2B"/>
    <w:rsid w:val="00BD13DF"/>
    <w:rsid w:val="00BD1A5C"/>
    <w:rsid w:val="00BD1C20"/>
    <w:rsid w:val="00BD1DC5"/>
    <w:rsid w:val="00BD1E5E"/>
    <w:rsid w:val="00BD1F7A"/>
    <w:rsid w:val="00BD20B4"/>
    <w:rsid w:val="00BD26D8"/>
    <w:rsid w:val="00BD2A6B"/>
    <w:rsid w:val="00BD35E4"/>
    <w:rsid w:val="00BD3658"/>
    <w:rsid w:val="00BD36DD"/>
    <w:rsid w:val="00BD4A92"/>
    <w:rsid w:val="00BD4AEE"/>
    <w:rsid w:val="00BD4C54"/>
    <w:rsid w:val="00BD5423"/>
    <w:rsid w:val="00BD5714"/>
    <w:rsid w:val="00BD595B"/>
    <w:rsid w:val="00BD5C95"/>
    <w:rsid w:val="00BD63D6"/>
    <w:rsid w:val="00BD67D2"/>
    <w:rsid w:val="00BD6AAF"/>
    <w:rsid w:val="00BD7736"/>
    <w:rsid w:val="00BD77F8"/>
    <w:rsid w:val="00BD78F8"/>
    <w:rsid w:val="00BE0467"/>
    <w:rsid w:val="00BE0F3C"/>
    <w:rsid w:val="00BE172D"/>
    <w:rsid w:val="00BE174F"/>
    <w:rsid w:val="00BE1FFE"/>
    <w:rsid w:val="00BE2308"/>
    <w:rsid w:val="00BE28C3"/>
    <w:rsid w:val="00BE358C"/>
    <w:rsid w:val="00BE3C81"/>
    <w:rsid w:val="00BE3F55"/>
    <w:rsid w:val="00BE419C"/>
    <w:rsid w:val="00BE4874"/>
    <w:rsid w:val="00BE4F01"/>
    <w:rsid w:val="00BE5553"/>
    <w:rsid w:val="00BE562F"/>
    <w:rsid w:val="00BE58D6"/>
    <w:rsid w:val="00BE5D22"/>
    <w:rsid w:val="00BE5E4D"/>
    <w:rsid w:val="00BE63FB"/>
    <w:rsid w:val="00BE642F"/>
    <w:rsid w:val="00BE68AA"/>
    <w:rsid w:val="00BE723B"/>
    <w:rsid w:val="00BE7F55"/>
    <w:rsid w:val="00BE7FE3"/>
    <w:rsid w:val="00BF0223"/>
    <w:rsid w:val="00BF0AB1"/>
    <w:rsid w:val="00BF124B"/>
    <w:rsid w:val="00BF1F9D"/>
    <w:rsid w:val="00BF2039"/>
    <w:rsid w:val="00BF223D"/>
    <w:rsid w:val="00BF27FC"/>
    <w:rsid w:val="00BF2D58"/>
    <w:rsid w:val="00BF2EEA"/>
    <w:rsid w:val="00BF36C5"/>
    <w:rsid w:val="00BF4840"/>
    <w:rsid w:val="00BF644D"/>
    <w:rsid w:val="00BF651C"/>
    <w:rsid w:val="00BF671D"/>
    <w:rsid w:val="00BF67D3"/>
    <w:rsid w:val="00BF6BAE"/>
    <w:rsid w:val="00BF7D33"/>
    <w:rsid w:val="00C00385"/>
    <w:rsid w:val="00C004DF"/>
    <w:rsid w:val="00C00AFA"/>
    <w:rsid w:val="00C00E1F"/>
    <w:rsid w:val="00C0213A"/>
    <w:rsid w:val="00C026DC"/>
    <w:rsid w:val="00C02D1A"/>
    <w:rsid w:val="00C0348D"/>
    <w:rsid w:val="00C03644"/>
    <w:rsid w:val="00C05208"/>
    <w:rsid w:val="00C057F6"/>
    <w:rsid w:val="00C06254"/>
    <w:rsid w:val="00C064F6"/>
    <w:rsid w:val="00C06506"/>
    <w:rsid w:val="00C06BC9"/>
    <w:rsid w:val="00C074A0"/>
    <w:rsid w:val="00C07B8D"/>
    <w:rsid w:val="00C1008A"/>
    <w:rsid w:val="00C10534"/>
    <w:rsid w:val="00C108D0"/>
    <w:rsid w:val="00C11164"/>
    <w:rsid w:val="00C116D5"/>
    <w:rsid w:val="00C12C18"/>
    <w:rsid w:val="00C133C2"/>
    <w:rsid w:val="00C13B47"/>
    <w:rsid w:val="00C13F27"/>
    <w:rsid w:val="00C145C5"/>
    <w:rsid w:val="00C14A49"/>
    <w:rsid w:val="00C1635D"/>
    <w:rsid w:val="00C167DD"/>
    <w:rsid w:val="00C16811"/>
    <w:rsid w:val="00C16B11"/>
    <w:rsid w:val="00C16D57"/>
    <w:rsid w:val="00C1701F"/>
    <w:rsid w:val="00C171D2"/>
    <w:rsid w:val="00C17543"/>
    <w:rsid w:val="00C17629"/>
    <w:rsid w:val="00C17D76"/>
    <w:rsid w:val="00C17EC5"/>
    <w:rsid w:val="00C20462"/>
    <w:rsid w:val="00C21625"/>
    <w:rsid w:val="00C2184F"/>
    <w:rsid w:val="00C218D6"/>
    <w:rsid w:val="00C21ED5"/>
    <w:rsid w:val="00C22CE5"/>
    <w:rsid w:val="00C23417"/>
    <w:rsid w:val="00C2374A"/>
    <w:rsid w:val="00C2383A"/>
    <w:rsid w:val="00C24468"/>
    <w:rsid w:val="00C24564"/>
    <w:rsid w:val="00C25143"/>
    <w:rsid w:val="00C2672E"/>
    <w:rsid w:val="00C26BDA"/>
    <w:rsid w:val="00C26CFF"/>
    <w:rsid w:val="00C26D29"/>
    <w:rsid w:val="00C302FC"/>
    <w:rsid w:val="00C3094B"/>
    <w:rsid w:val="00C32380"/>
    <w:rsid w:val="00C32BB6"/>
    <w:rsid w:val="00C32EAD"/>
    <w:rsid w:val="00C33A9C"/>
    <w:rsid w:val="00C33B38"/>
    <w:rsid w:val="00C33BB0"/>
    <w:rsid w:val="00C33D2A"/>
    <w:rsid w:val="00C33F50"/>
    <w:rsid w:val="00C348BC"/>
    <w:rsid w:val="00C34EF7"/>
    <w:rsid w:val="00C365E1"/>
    <w:rsid w:val="00C36B3B"/>
    <w:rsid w:val="00C379BB"/>
    <w:rsid w:val="00C37AA3"/>
    <w:rsid w:val="00C37D9A"/>
    <w:rsid w:val="00C40026"/>
    <w:rsid w:val="00C40B8D"/>
    <w:rsid w:val="00C40E6E"/>
    <w:rsid w:val="00C4133E"/>
    <w:rsid w:val="00C41420"/>
    <w:rsid w:val="00C4171F"/>
    <w:rsid w:val="00C41B45"/>
    <w:rsid w:val="00C42050"/>
    <w:rsid w:val="00C422B8"/>
    <w:rsid w:val="00C43679"/>
    <w:rsid w:val="00C436A8"/>
    <w:rsid w:val="00C43C37"/>
    <w:rsid w:val="00C43CEF"/>
    <w:rsid w:val="00C43FEF"/>
    <w:rsid w:val="00C44CE0"/>
    <w:rsid w:val="00C44E6D"/>
    <w:rsid w:val="00C44FA8"/>
    <w:rsid w:val="00C44FAD"/>
    <w:rsid w:val="00C450F1"/>
    <w:rsid w:val="00C45BE6"/>
    <w:rsid w:val="00C45FB7"/>
    <w:rsid w:val="00C45FCE"/>
    <w:rsid w:val="00C466EB"/>
    <w:rsid w:val="00C46FF5"/>
    <w:rsid w:val="00C47226"/>
    <w:rsid w:val="00C47484"/>
    <w:rsid w:val="00C50247"/>
    <w:rsid w:val="00C5076B"/>
    <w:rsid w:val="00C50C91"/>
    <w:rsid w:val="00C50D86"/>
    <w:rsid w:val="00C522BF"/>
    <w:rsid w:val="00C538F7"/>
    <w:rsid w:val="00C53CC9"/>
    <w:rsid w:val="00C53E63"/>
    <w:rsid w:val="00C54297"/>
    <w:rsid w:val="00C54351"/>
    <w:rsid w:val="00C556A7"/>
    <w:rsid w:val="00C5630B"/>
    <w:rsid w:val="00C563C1"/>
    <w:rsid w:val="00C564DB"/>
    <w:rsid w:val="00C56730"/>
    <w:rsid w:val="00C57DF0"/>
    <w:rsid w:val="00C60C1E"/>
    <w:rsid w:val="00C60DFF"/>
    <w:rsid w:val="00C611FF"/>
    <w:rsid w:val="00C61458"/>
    <w:rsid w:val="00C6162E"/>
    <w:rsid w:val="00C617CC"/>
    <w:rsid w:val="00C61F11"/>
    <w:rsid w:val="00C62338"/>
    <w:rsid w:val="00C62638"/>
    <w:rsid w:val="00C626A9"/>
    <w:rsid w:val="00C628DD"/>
    <w:rsid w:val="00C629AC"/>
    <w:rsid w:val="00C62B9F"/>
    <w:rsid w:val="00C62CB7"/>
    <w:rsid w:val="00C633C4"/>
    <w:rsid w:val="00C634D1"/>
    <w:rsid w:val="00C63962"/>
    <w:rsid w:val="00C63C1B"/>
    <w:rsid w:val="00C63FF6"/>
    <w:rsid w:val="00C640E9"/>
    <w:rsid w:val="00C647B8"/>
    <w:rsid w:val="00C64FAA"/>
    <w:rsid w:val="00C650B7"/>
    <w:rsid w:val="00C65166"/>
    <w:rsid w:val="00C652E0"/>
    <w:rsid w:val="00C65ECF"/>
    <w:rsid w:val="00C66223"/>
    <w:rsid w:val="00C668DA"/>
    <w:rsid w:val="00C669C8"/>
    <w:rsid w:val="00C67072"/>
    <w:rsid w:val="00C674AA"/>
    <w:rsid w:val="00C67613"/>
    <w:rsid w:val="00C6771F"/>
    <w:rsid w:val="00C6784B"/>
    <w:rsid w:val="00C67F0F"/>
    <w:rsid w:val="00C67FAE"/>
    <w:rsid w:val="00C70351"/>
    <w:rsid w:val="00C706C1"/>
    <w:rsid w:val="00C711D3"/>
    <w:rsid w:val="00C72606"/>
    <w:rsid w:val="00C73306"/>
    <w:rsid w:val="00C73B95"/>
    <w:rsid w:val="00C742CF"/>
    <w:rsid w:val="00C74D7B"/>
    <w:rsid w:val="00C751FD"/>
    <w:rsid w:val="00C76816"/>
    <w:rsid w:val="00C77421"/>
    <w:rsid w:val="00C77BED"/>
    <w:rsid w:val="00C77F64"/>
    <w:rsid w:val="00C8056B"/>
    <w:rsid w:val="00C8066A"/>
    <w:rsid w:val="00C808BA"/>
    <w:rsid w:val="00C80EAF"/>
    <w:rsid w:val="00C811CB"/>
    <w:rsid w:val="00C8147B"/>
    <w:rsid w:val="00C814B1"/>
    <w:rsid w:val="00C81AD8"/>
    <w:rsid w:val="00C81B6E"/>
    <w:rsid w:val="00C81BD1"/>
    <w:rsid w:val="00C81CE5"/>
    <w:rsid w:val="00C81D14"/>
    <w:rsid w:val="00C81DB2"/>
    <w:rsid w:val="00C81E25"/>
    <w:rsid w:val="00C83B2E"/>
    <w:rsid w:val="00C83BC8"/>
    <w:rsid w:val="00C83EB3"/>
    <w:rsid w:val="00C83FD0"/>
    <w:rsid w:val="00C84235"/>
    <w:rsid w:val="00C847CB"/>
    <w:rsid w:val="00C847CC"/>
    <w:rsid w:val="00C85581"/>
    <w:rsid w:val="00C8588C"/>
    <w:rsid w:val="00C85E35"/>
    <w:rsid w:val="00C86A8C"/>
    <w:rsid w:val="00C86B34"/>
    <w:rsid w:val="00C86E2F"/>
    <w:rsid w:val="00C86E31"/>
    <w:rsid w:val="00C871FB"/>
    <w:rsid w:val="00C8743F"/>
    <w:rsid w:val="00C8746E"/>
    <w:rsid w:val="00C8760E"/>
    <w:rsid w:val="00C87CF3"/>
    <w:rsid w:val="00C87D99"/>
    <w:rsid w:val="00C87E2B"/>
    <w:rsid w:val="00C87F8A"/>
    <w:rsid w:val="00C901EC"/>
    <w:rsid w:val="00C908C3"/>
    <w:rsid w:val="00C90CD6"/>
    <w:rsid w:val="00C911E3"/>
    <w:rsid w:val="00C91298"/>
    <w:rsid w:val="00C9191F"/>
    <w:rsid w:val="00C91E13"/>
    <w:rsid w:val="00C9202A"/>
    <w:rsid w:val="00C9232D"/>
    <w:rsid w:val="00C933B9"/>
    <w:rsid w:val="00C93D52"/>
    <w:rsid w:val="00C94BA1"/>
    <w:rsid w:val="00C94E3D"/>
    <w:rsid w:val="00C95290"/>
    <w:rsid w:val="00C95605"/>
    <w:rsid w:val="00C95E84"/>
    <w:rsid w:val="00C9637D"/>
    <w:rsid w:val="00C96865"/>
    <w:rsid w:val="00C9698D"/>
    <w:rsid w:val="00C96A9E"/>
    <w:rsid w:val="00C96F3A"/>
    <w:rsid w:val="00C97463"/>
    <w:rsid w:val="00C97930"/>
    <w:rsid w:val="00CA0B53"/>
    <w:rsid w:val="00CA0EC7"/>
    <w:rsid w:val="00CA130F"/>
    <w:rsid w:val="00CA15DD"/>
    <w:rsid w:val="00CA26AB"/>
    <w:rsid w:val="00CA299D"/>
    <w:rsid w:val="00CA379F"/>
    <w:rsid w:val="00CA3BC3"/>
    <w:rsid w:val="00CA3F49"/>
    <w:rsid w:val="00CA42D1"/>
    <w:rsid w:val="00CA4A41"/>
    <w:rsid w:val="00CA5248"/>
    <w:rsid w:val="00CA53BF"/>
    <w:rsid w:val="00CA5713"/>
    <w:rsid w:val="00CA62D0"/>
    <w:rsid w:val="00CA6C23"/>
    <w:rsid w:val="00CA6C8B"/>
    <w:rsid w:val="00CA6D3A"/>
    <w:rsid w:val="00CA6E6A"/>
    <w:rsid w:val="00CA6EEC"/>
    <w:rsid w:val="00CA7163"/>
    <w:rsid w:val="00CA7A97"/>
    <w:rsid w:val="00CA7ABC"/>
    <w:rsid w:val="00CB07DE"/>
    <w:rsid w:val="00CB0DA3"/>
    <w:rsid w:val="00CB1F3E"/>
    <w:rsid w:val="00CB2465"/>
    <w:rsid w:val="00CB336B"/>
    <w:rsid w:val="00CB3833"/>
    <w:rsid w:val="00CB3CC0"/>
    <w:rsid w:val="00CB44C0"/>
    <w:rsid w:val="00CB44CE"/>
    <w:rsid w:val="00CB49FD"/>
    <w:rsid w:val="00CB4C2C"/>
    <w:rsid w:val="00CB68EE"/>
    <w:rsid w:val="00CB6C2D"/>
    <w:rsid w:val="00CB7028"/>
    <w:rsid w:val="00CB74FD"/>
    <w:rsid w:val="00CC0487"/>
    <w:rsid w:val="00CC04F3"/>
    <w:rsid w:val="00CC0617"/>
    <w:rsid w:val="00CC0A4D"/>
    <w:rsid w:val="00CC13EE"/>
    <w:rsid w:val="00CC1B61"/>
    <w:rsid w:val="00CC1B6A"/>
    <w:rsid w:val="00CC27A7"/>
    <w:rsid w:val="00CC28F9"/>
    <w:rsid w:val="00CC2EDB"/>
    <w:rsid w:val="00CC331F"/>
    <w:rsid w:val="00CC3AC3"/>
    <w:rsid w:val="00CC3D6C"/>
    <w:rsid w:val="00CC4790"/>
    <w:rsid w:val="00CC52A0"/>
    <w:rsid w:val="00CC5442"/>
    <w:rsid w:val="00CC577B"/>
    <w:rsid w:val="00CC5D07"/>
    <w:rsid w:val="00CC5DAB"/>
    <w:rsid w:val="00CC7701"/>
    <w:rsid w:val="00CD04AF"/>
    <w:rsid w:val="00CD0974"/>
    <w:rsid w:val="00CD0BC0"/>
    <w:rsid w:val="00CD0E47"/>
    <w:rsid w:val="00CD0EF1"/>
    <w:rsid w:val="00CD1443"/>
    <w:rsid w:val="00CD1B1C"/>
    <w:rsid w:val="00CD1C12"/>
    <w:rsid w:val="00CD2569"/>
    <w:rsid w:val="00CD25C8"/>
    <w:rsid w:val="00CD2BB9"/>
    <w:rsid w:val="00CD2FF8"/>
    <w:rsid w:val="00CD3070"/>
    <w:rsid w:val="00CD3906"/>
    <w:rsid w:val="00CD3AC8"/>
    <w:rsid w:val="00CD3BFB"/>
    <w:rsid w:val="00CD3CB5"/>
    <w:rsid w:val="00CD40A7"/>
    <w:rsid w:val="00CD41EB"/>
    <w:rsid w:val="00CD4756"/>
    <w:rsid w:val="00CD52F5"/>
    <w:rsid w:val="00CD5C2C"/>
    <w:rsid w:val="00CD65BA"/>
    <w:rsid w:val="00CD7143"/>
    <w:rsid w:val="00CD7534"/>
    <w:rsid w:val="00CD789F"/>
    <w:rsid w:val="00CD7B92"/>
    <w:rsid w:val="00CD7B96"/>
    <w:rsid w:val="00CD7D72"/>
    <w:rsid w:val="00CD7DD7"/>
    <w:rsid w:val="00CD7F4F"/>
    <w:rsid w:val="00CE01FB"/>
    <w:rsid w:val="00CE02C2"/>
    <w:rsid w:val="00CE06F5"/>
    <w:rsid w:val="00CE0F3C"/>
    <w:rsid w:val="00CE132F"/>
    <w:rsid w:val="00CE1376"/>
    <w:rsid w:val="00CE2197"/>
    <w:rsid w:val="00CE21B5"/>
    <w:rsid w:val="00CE26AA"/>
    <w:rsid w:val="00CE2797"/>
    <w:rsid w:val="00CE29B5"/>
    <w:rsid w:val="00CE2C06"/>
    <w:rsid w:val="00CE315B"/>
    <w:rsid w:val="00CE3502"/>
    <w:rsid w:val="00CE3F12"/>
    <w:rsid w:val="00CE421F"/>
    <w:rsid w:val="00CE4710"/>
    <w:rsid w:val="00CE5138"/>
    <w:rsid w:val="00CE527B"/>
    <w:rsid w:val="00CE5ADE"/>
    <w:rsid w:val="00CE5F96"/>
    <w:rsid w:val="00CE60FE"/>
    <w:rsid w:val="00CE62DD"/>
    <w:rsid w:val="00CE6F90"/>
    <w:rsid w:val="00CE712B"/>
    <w:rsid w:val="00CE72CF"/>
    <w:rsid w:val="00CE753D"/>
    <w:rsid w:val="00CE7A26"/>
    <w:rsid w:val="00CE7AC4"/>
    <w:rsid w:val="00CE7B54"/>
    <w:rsid w:val="00CE7F5D"/>
    <w:rsid w:val="00CE7FB1"/>
    <w:rsid w:val="00CF053D"/>
    <w:rsid w:val="00CF08E1"/>
    <w:rsid w:val="00CF0941"/>
    <w:rsid w:val="00CF0A69"/>
    <w:rsid w:val="00CF0A6D"/>
    <w:rsid w:val="00CF122F"/>
    <w:rsid w:val="00CF1277"/>
    <w:rsid w:val="00CF13EA"/>
    <w:rsid w:val="00CF16E8"/>
    <w:rsid w:val="00CF1B7D"/>
    <w:rsid w:val="00CF2A7B"/>
    <w:rsid w:val="00CF3789"/>
    <w:rsid w:val="00CF3C43"/>
    <w:rsid w:val="00CF491F"/>
    <w:rsid w:val="00CF4D8F"/>
    <w:rsid w:val="00CF4E31"/>
    <w:rsid w:val="00CF4F26"/>
    <w:rsid w:val="00CF4F3E"/>
    <w:rsid w:val="00CF63F1"/>
    <w:rsid w:val="00CF64FB"/>
    <w:rsid w:val="00CF6535"/>
    <w:rsid w:val="00CF6A09"/>
    <w:rsid w:val="00CF777C"/>
    <w:rsid w:val="00CF7EEB"/>
    <w:rsid w:val="00D01064"/>
    <w:rsid w:val="00D02148"/>
    <w:rsid w:val="00D022C8"/>
    <w:rsid w:val="00D024F2"/>
    <w:rsid w:val="00D02673"/>
    <w:rsid w:val="00D02693"/>
    <w:rsid w:val="00D0374B"/>
    <w:rsid w:val="00D03E82"/>
    <w:rsid w:val="00D03F3B"/>
    <w:rsid w:val="00D042AC"/>
    <w:rsid w:val="00D0435B"/>
    <w:rsid w:val="00D054F8"/>
    <w:rsid w:val="00D05714"/>
    <w:rsid w:val="00D05884"/>
    <w:rsid w:val="00D05E2E"/>
    <w:rsid w:val="00D063E5"/>
    <w:rsid w:val="00D069CE"/>
    <w:rsid w:val="00D06E6E"/>
    <w:rsid w:val="00D07126"/>
    <w:rsid w:val="00D0754E"/>
    <w:rsid w:val="00D07B15"/>
    <w:rsid w:val="00D1012F"/>
    <w:rsid w:val="00D106CB"/>
    <w:rsid w:val="00D10A85"/>
    <w:rsid w:val="00D11758"/>
    <w:rsid w:val="00D1181C"/>
    <w:rsid w:val="00D132DB"/>
    <w:rsid w:val="00D134D7"/>
    <w:rsid w:val="00D13F30"/>
    <w:rsid w:val="00D13FA4"/>
    <w:rsid w:val="00D14978"/>
    <w:rsid w:val="00D14D34"/>
    <w:rsid w:val="00D15463"/>
    <w:rsid w:val="00D1559F"/>
    <w:rsid w:val="00D15625"/>
    <w:rsid w:val="00D156BC"/>
    <w:rsid w:val="00D15840"/>
    <w:rsid w:val="00D1585C"/>
    <w:rsid w:val="00D165C2"/>
    <w:rsid w:val="00D166A9"/>
    <w:rsid w:val="00D1678F"/>
    <w:rsid w:val="00D16DE5"/>
    <w:rsid w:val="00D172CF"/>
    <w:rsid w:val="00D203F3"/>
    <w:rsid w:val="00D2045A"/>
    <w:rsid w:val="00D208C2"/>
    <w:rsid w:val="00D20A1B"/>
    <w:rsid w:val="00D20B90"/>
    <w:rsid w:val="00D20BF8"/>
    <w:rsid w:val="00D2137B"/>
    <w:rsid w:val="00D216D9"/>
    <w:rsid w:val="00D21CFC"/>
    <w:rsid w:val="00D22268"/>
    <w:rsid w:val="00D224F9"/>
    <w:rsid w:val="00D228D0"/>
    <w:rsid w:val="00D22FC9"/>
    <w:rsid w:val="00D2301A"/>
    <w:rsid w:val="00D2359D"/>
    <w:rsid w:val="00D23744"/>
    <w:rsid w:val="00D238BD"/>
    <w:rsid w:val="00D23E25"/>
    <w:rsid w:val="00D24ED6"/>
    <w:rsid w:val="00D24F0B"/>
    <w:rsid w:val="00D259A1"/>
    <w:rsid w:val="00D26E3C"/>
    <w:rsid w:val="00D278F9"/>
    <w:rsid w:val="00D27DEF"/>
    <w:rsid w:val="00D3092E"/>
    <w:rsid w:val="00D30986"/>
    <w:rsid w:val="00D31770"/>
    <w:rsid w:val="00D319E0"/>
    <w:rsid w:val="00D31A12"/>
    <w:rsid w:val="00D31B71"/>
    <w:rsid w:val="00D31C70"/>
    <w:rsid w:val="00D325C6"/>
    <w:rsid w:val="00D3292E"/>
    <w:rsid w:val="00D32BA2"/>
    <w:rsid w:val="00D33BD3"/>
    <w:rsid w:val="00D34555"/>
    <w:rsid w:val="00D34734"/>
    <w:rsid w:val="00D3480D"/>
    <w:rsid w:val="00D349B8"/>
    <w:rsid w:val="00D3521D"/>
    <w:rsid w:val="00D36142"/>
    <w:rsid w:val="00D36A81"/>
    <w:rsid w:val="00D36C72"/>
    <w:rsid w:val="00D371AD"/>
    <w:rsid w:val="00D37263"/>
    <w:rsid w:val="00D37D59"/>
    <w:rsid w:val="00D40334"/>
    <w:rsid w:val="00D4080B"/>
    <w:rsid w:val="00D40C09"/>
    <w:rsid w:val="00D41444"/>
    <w:rsid w:val="00D41F53"/>
    <w:rsid w:val="00D4202C"/>
    <w:rsid w:val="00D42D66"/>
    <w:rsid w:val="00D4346C"/>
    <w:rsid w:val="00D435BC"/>
    <w:rsid w:val="00D43BC2"/>
    <w:rsid w:val="00D44766"/>
    <w:rsid w:val="00D44921"/>
    <w:rsid w:val="00D45430"/>
    <w:rsid w:val="00D455E7"/>
    <w:rsid w:val="00D46D01"/>
    <w:rsid w:val="00D47774"/>
    <w:rsid w:val="00D506BC"/>
    <w:rsid w:val="00D5085E"/>
    <w:rsid w:val="00D5151D"/>
    <w:rsid w:val="00D51533"/>
    <w:rsid w:val="00D51580"/>
    <w:rsid w:val="00D51B46"/>
    <w:rsid w:val="00D52213"/>
    <w:rsid w:val="00D52390"/>
    <w:rsid w:val="00D52BBF"/>
    <w:rsid w:val="00D52C09"/>
    <w:rsid w:val="00D52E00"/>
    <w:rsid w:val="00D52F68"/>
    <w:rsid w:val="00D5311C"/>
    <w:rsid w:val="00D533A9"/>
    <w:rsid w:val="00D53877"/>
    <w:rsid w:val="00D53D88"/>
    <w:rsid w:val="00D54604"/>
    <w:rsid w:val="00D558EC"/>
    <w:rsid w:val="00D55B64"/>
    <w:rsid w:val="00D55E15"/>
    <w:rsid w:val="00D5618C"/>
    <w:rsid w:val="00D5625F"/>
    <w:rsid w:val="00D56D54"/>
    <w:rsid w:val="00D5709F"/>
    <w:rsid w:val="00D577C6"/>
    <w:rsid w:val="00D601E4"/>
    <w:rsid w:val="00D6037C"/>
    <w:rsid w:val="00D60536"/>
    <w:rsid w:val="00D60951"/>
    <w:rsid w:val="00D60AE3"/>
    <w:rsid w:val="00D61143"/>
    <w:rsid w:val="00D61795"/>
    <w:rsid w:val="00D626C3"/>
    <w:rsid w:val="00D6298D"/>
    <w:rsid w:val="00D62A2C"/>
    <w:rsid w:val="00D62E10"/>
    <w:rsid w:val="00D63907"/>
    <w:rsid w:val="00D639C9"/>
    <w:rsid w:val="00D64887"/>
    <w:rsid w:val="00D649FD"/>
    <w:rsid w:val="00D65683"/>
    <w:rsid w:val="00D65DA7"/>
    <w:rsid w:val="00D65E81"/>
    <w:rsid w:val="00D668DA"/>
    <w:rsid w:val="00D6692F"/>
    <w:rsid w:val="00D66D27"/>
    <w:rsid w:val="00D6735A"/>
    <w:rsid w:val="00D67835"/>
    <w:rsid w:val="00D67CD5"/>
    <w:rsid w:val="00D70483"/>
    <w:rsid w:val="00D70566"/>
    <w:rsid w:val="00D70FD0"/>
    <w:rsid w:val="00D71390"/>
    <w:rsid w:val="00D720B6"/>
    <w:rsid w:val="00D7334E"/>
    <w:rsid w:val="00D73AA0"/>
    <w:rsid w:val="00D73BD2"/>
    <w:rsid w:val="00D73F8F"/>
    <w:rsid w:val="00D747B1"/>
    <w:rsid w:val="00D74937"/>
    <w:rsid w:val="00D74E23"/>
    <w:rsid w:val="00D74E3E"/>
    <w:rsid w:val="00D7578E"/>
    <w:rsid w:val="00D76425"/>
    <w:rsid w:val="00D77548"/>
    <w:rsid w:val="00D775AD"/>
    <w:rsid w:val="00D77FDE"/>
    <w:rsid w:val="00D80919"/>
    <w:rsid w:val="00D80CBA"/>
    <w:rsid w:val="00D80E0C"/>
    <w:rsid w:val="00D8155F"/>
    <w:rsid w:val="00D8187C"/>
    <w:rsid w:val="00D82089"/>
    <w:rsid w:val="00D831B7"/>
    <w:rsid w:val="00D833F4"/>
    <w:rsid w:val="00D83567"/>
    <w:rsid w:val="00D83652"/>
    <w:rsid w:val="00D83864"/>
    <w:rsid w:val="00D83991"/>
    <w:rsid w:val="00D83BDF"/>
    <w:rsid w:val="00D84378"/>
    <w:rsid w:val="00D8440C"/>
    <w:rsid w:val="00D8467C"/>
    <w:rsid w:val="00D84A6E"/>
    <w:rsid w:val="00D857E0"/>
    <w:rsid w:val="00D85CEA"/>
    <w:rsid w:val="00D8625D"/>
    <w:rsid w:val="00D869C6"/>
    <w:rsid w:val="00D8739C"/>
    <w:rsid w:val="00D87573"/>
    <w:rsid w:val="00D876A3"/>
    <w:rsid w:val="00D87BAA"/>
    <w:rsid w:val="00D90DEA"/>
    <w:rsid w:val="00D90F4C"/>
    <w:rsid w:val="00D91082"/>
    <w:rsid w:val="00D91ADB"/>
    <w:rsid w:val="00D91B2C"/>
    <w:rsid w:val="00D91D47"/>
    <w:rsid w:val="00D922B4"/>
    <w:rsid w:val="00D923C1"/>
    <w:rsid w:val="00D92849"/>
    <w:rsid w:val="00D92C24"/>
    <w:rsid w:val="00D931B4"/>
    <w:rsid w:val="00D9322A"/>
    <w:rsid w:val="00D934FC"/>
    <w:rsid w:val="00D937D4"/>
    <w:rsid w:val="00D93B25"/>
    <w:rsid w:val="00D93BF9"/>
    <w:rsid w:val="00D93CFE"/>
    <w:rsid w:val="00D940E1"/>
    <w:rsid w:val="00D94EBB"/>
    <w:rsid w:val="00D94F3D"/>
    <w:rsid w:val="00D95102"/>
    <w:rsid w:val="00D951C2"/>
    <w:rsid w:val="00D9531D"/>
    <w:rsid w:val="00D95342"/>
    <w:rsid w:val="00D9556C"/>
    <w:rsid w:val="00D959FB"/>
    <w:rsid w:val="00D963B7"/>
    <w:rsid w:val="00D96799"/>
    <w:rsid w:val="00D96C68"/>
    <w:rsid w:val="00DA01E9"/>
    <w:rsid w:val="00DA08DC"/>
    <w:rsid w:val="00DA08FD"/>
    <w:rsid w:val="00DA0AD1"/>
    <w:rsid w:val="00DA0E29"/>
    <w:rsid w:val="00DA0FDA"/>
    <w:rsid w:val="00DA1155"/>
    <w:rsid w:val="00DA1194"/>
    <w:rsid w:val="00DA1336"/>
    <w:rsid w:val="00DA14D6"/>
    <w:rsid w:val="00DA199F"/>
    <w:rsid w:val="00DA1B66"/>
    <w:rsid w:val="00DA23AD"/>
    <w:rsid w:val="00DA2AE1"/>
    <w:rsid w:val="00DA3265"/>
    <w:rsid w:val="00DA3AD6"/>
    <w:rsid w:val="00DA511A"/>
    <w:rsid w:val="00DA5468"/>
    <w:rsid w:val="00DA5B41"/>
    <w:rsid w:val="00DA5DFF"/>
    <w:rsid w:val="00DA6402"/>
    <w:rsid w:val="00DA79DF"/>
    <w:rsid w:val="00DA7EA2"/>
    <w:rsid w:val="00DB012D"/>
    <w:rsid w:val="00DB195A"/>
    <w:rsid w:val="00DB1A26"/>
    <w:rsid w:val="00DB1DFB"/>
    <w:rsid w:val="00DB1F2A"/>
    <w:rsid w:val="00DB25B9"/>
    <w:rsid w:val="00DB37C2"/>
    <w:rsid w:val="00DB3C8F"/>
    <w:rsid w:val="00DB4288"/>
    <w:rsid w:val="00DB4327"/>
    <w:rsid w:val="00DB4869"/>
    <w:rsid w:val="00DB4DD8"/>
    <w:rsid w:val="00DB560E"/>
    <w:rsid w:val="00DB57FC"/>
    <w:rsid w:val="00DB5C40"/>
    <w:rsid w:val="00DB634D"/>
    <w:rsid w:val="00DB683B"/>
    <w:rsid w:val="00DB683F"/>
    <w:rsid w:val="00DB6A7E"/>
    <w:rsid w:val="00DB6CDB"/>
    <w:rsid w:val="00DB7847"/>
    <w:rsid w:val="00DB78EC"/>
    <w:rsid w:val="00DB7FEA"/>
    <w:rsid w:val="00DC05F1"/>
    <w:rsid w:val="00DC05FD"/>
    <w:rsid w:val="00DC06A5"/>
    <w:rsid w:val="00DC0D69"/>
    <w:rsid w:val="00DC165B"/>
    <w:rsid w:val="00DC204C"/>
    <w:rsid w:val="00DC3295"/>
    <w:rsid w:val="00DC3620"/>
    <w:rsid w:val="00DC3DF2"/>
    <w:rsid w:val="00DC424E"/>
    <w:rsid w:val="00DC4611"/>
    <w:rsid w:val="00DC486D"/>
    <w:rsid w:val="00DC64DB"/>
    <w:rsid w:val="00DC66AE"/>
    <w:rsid w:val="00DC6938"/>
    <w:rsid w:val="00DC6B4E"/>
    <w:rsid w:val="00DC6F78"/>
    <w:rsid w:val="00DC71FA"/>
    <w:rsid w:val="00DC729F"/>
    <w:rsid w:val="00DC73DD"/>
    <w:rsid w:val="00DC7946"/>
    <w:rsid w:val="00DC7EF9"/>
    <w:rsid w:val="00DD0927"/>
    <w:rsid w:val="00DD10C1"/>
    <w:rsid w:val="00DD13D7"/>
    <w:rsid w:val="00DD143C"/>
    <w:rsid w:val="00DD2444"/>
    <w:rsid w:val="00DD2698"/>
    <w:rsid w:val="00DD28E7"/>
    <w:rsid w:val="00DD32F9"/>
    <w:rsid w:val="00DD373F"/>
    <w:rsid w:val="00DD3992"/>
    <w:rsid w:val="00DD3C64"/>
    <w:rsid w:val="00DD43CC"/>
    <w:rsid w:val="00DD4531"/>
    <w:rsid w:val="00DD45E8"/>
    <w:rsid w:val="00DD555E"/>
    <w:rsid w:val="00DD5583"/>
    <w:rsid w:val="00DD5C8B"/>
    <w:rsid w:val="00DD5D7B"/>
    <w:rsid w:val="00DD5EEC"/>
    <w:rsid w:val="00DD6206"/>
    <w:rsid w:val="00DD64C2"/>
    <w:rsid w:val="00DE050D"/>
    <w:rsid w:val="00DE1942"/>
    <w:rsid w:val="00DE1C50"/>
    <w:rsid w:val="00DE2091"/>
    <w:rsid w:val="00DE24A3"/>
    <w:rsid w:val="00DE2C98"/>
    <w:rsid w:val="00DE2F12"/>
    <w:rsid w:val="00DE31DF"/>
    <w:rsid w:val="00DE3723"/>
    <w:rsid w:val="00DE41A3"/>
    <w:rsid w:val="00DE4540"/>
    <w:rsid w:val="00DE4CFF"/>
    <w:rsid w:val="00DE4E0F"/>
    <w:rsid w:val="00DE5135"/>
    <w:rsid w:val="00DE5500"/>
    <w:rsid w:val="00DE5BF9"/>
    <w:rsid w:val="00DE6E3E"/>
    <w:rsid w:val="00DE6FF5"/>
    <w:rsid w:val="00DE7704"/>
    <w:rsid w:val="00DE77FA"/>
    <w:rsid w:val="00DE7840"/>
    <w:rsid w:val="00DE7ED7"/>
    <w:rsid w:val="00DF03EF"/>
    <w:rsid w:val="00DF0856"/>
    <w:rsid w:val="00DF0996"/>
    <w:rsid w:val="00DF0A4E"/>
    <w:rsid w:val="00DF14B3"/>
    <w:rsid w:val="00DF1582"/>
    <w:rsid w:val="00DF179A"/>
    <w:rsid w:val="00DF22A4"/>
    <w:rsid w:val="00DF22B0"/>
    <w:rsid w:val="00DF2492"/>
    <w:rsid w:val="00DF31AB"/>
    <w:rsid w:val="00DF3461"/>
    <w:rsid w:val="00DF3CE2"/>
    <w:rsid w:val="00DF3DFB"/>
    <w:rsid w:val="00DF3E47"/>
    <w:rsid w:val="00DF4322"/>
    <w:rsid w:val="00DF46A1"/>
    <w:rsid w:val="00DF52D4"/>
    <w:rsid w:val="00DF55ED"/>
    <w:rsid w:val="00DF571F"/>
    <w:rsid w:val="00DF5CCD"/>
    <w:rsid w:val="00DF6BBA"/>
    <w:rsid w:val="00DF7224"/>
    <w:rsid w:val="00DF7296"/>
    <w:rsid w:val="00DF7619"/>
    <w:rsid w:val="00DF7C27"/>
    <w:rsid w:val="00DF7CD5"/>
    <w:rsid w:val="00DF7DFA"/>
    <w:rsid w:val="00E00441"/>
    <w:rsid w:val="00E0077D"/>
    <w:rsid w:val="00E00A35"/>
    <w:rsid w:val="00E00B89"/>
    <w:rsid w:val="00E00C4D"/>
    <w:rsid w:val="00E00F7A"/>
    <w:rsid w:val="00E01118"/>
    <w:rsid w:val="00E026D4"/>
    <w:rsid w:val="00E02773"/>
    <w:rsid w:val="00E03215"/>
    <w:rsid w:val="00E03675"/>
    <w:rsid w:val="00E03B8A"/>
    <w:rsid w:val="00E03EBF"/>
    <w:rsid w:val="00E041AC"/>
    <w:rsid w:val="00E04215"/>
    <w:rsid w:val="00E04265"/>
    <w:rsid w:val="00E051FE"/>
    <w:rsid w:val="00E05290"/>
    <w:rsid w:val="00E05FD3"/>
    <w:rsid w:val="00E067FE"/>
    <w:rsid w:val="00E0778C"/>
    <w:rsid w:val="00E07D2D"/>
    <w:rsid w:val="00E07DC2"/>
    <w:rsid w:val="00E10683"/>
    <w:rsid w:val="00E1070F"/>
    <w:rsid w:val="00E1071B"/>
    <w:rsid w:val="00E10F88"/>
    <w:rsid w:val="00E11110"/>
    <w:rsid w:val="00E112EE"/>
    <w:rsid w:val="00E118E5"/>
    <w:rsid w:val="00E119B1"/>
    <w:rsid w:val="00E12D03"/>
    <w:rsid w:val="00E12F87"/>
    <w:rsid w:val="00E1341A"/>
    <w:rsid w:val="00E136C8"/>
    <w:rsid w:val="00E13977"/>
    <w:rsid w:val="00E14AD5"/>
    <w:rsid w:val="00E15EDA"/>
    <w:rsid w:val="00E16211"/>
    <w:rsid w:val="00E163A5"/>
    <w:rsid w:val="00E16B82"/>
    <w:rsid w:val="00E17195"/>
    <w:rsid w:val="00E1785C"/>
    <w:rsid w:val="00E17B7C"/>
    <w:rsid w:val="00E17D1B"/>
    <w:rsid w:val="00E17EB9"/>
    <w:rsid w:val="00E204AD"/>
    <w:rsid w:val="00E2149A"/>
    <w:rsid w:val="00E2196D"/>
    <w:rsid w:val="00E21993"/>
    <w:rsid w:val="00E21AD6"/>
    <w:rsid w:val="00E21E82"/>
    <w:rsid w:val="00E21F6E"/>
    <w:rsid w:val="00E22B4A"/>
    <w:rsid w:val="00E22E2A"/>
    <w:rsid w:val="00E23202"/>
    <w:rsid w:val="00E23837"/>
    <w:rsid w:val="00E240CF"/>
    <w:rsid w:val="00E242A8"/>
    <w:rsid w:val="00E26F12"/>
    <w:rsid w:val="00E27101"/>
    <w:rsid w:val="00E27349"/>
    <w:rsid w:val="00E2764A"/>
    <w:rsid w:val="00E30DF5"/>
    <w:rsid w:val="00E310D0"/>
    <w:rsid w:val="00E31175"/>
    <w:rsid w:val="00E312D5"/>
    <w:rsid w:val="00E313AE"/>
    <w:rsid w:val="00E31E2A"/>
    <w:rsid w:val="00E321FA"/>
    <w:rsid w:val="00E33300"/>
    <w:rsid w:val="00E3439B"/>
    <w:rsid w:val="00E343D1"/>
    <w:rsid w:val="00E34C2A"/>
    <w:rsid w:val="00E3529D"/>
    <w:rsid w:val="00E360DA"/>
    <w:rsid w:val="00E36C1D"/>
    <w:rsid w:val="00E370E4"/>
    <w:rsid w:val="00E3711B"/>
    <w:rsid w:val="00E3725A"/>
    <w:rsid w:val="00E379A6"/>
    <w:rsid w:val="00E37CF2"/>
    <w:rsid w:val="00E405D9"/>
    <w:rsid w:val="00E41773"/>
    <w:rsid w:val="00E419D3"/>
    <w:rsid w:val="00E44326"/>
    <w:rsid w:val="00E448B9"/>
    <w:rsid w:val="00E44FA1"/>
    <w:rsid w:val="00E45022"/>
    <w:rsid w:val="00E452F5"/>
    <w:rsid w:val="00E453F7"/>
    <w:rsid w:val="00E459D3"/>
    <w:rsid w:val="00E46891"/>
    <w:rsid w:val="00E46955"/>
    <w:rsid w:val="00E46BD8"/>
    <w:rsid w:val="00E46D07"/>
    <w:rsid w:val="00E47121"/>
    <w:rsid w:val="00E473E9"/>
    <w:rsid w:val="00E506E9"/>
    <w:rsid w:val="00E515BB"/>
    <w:rsid w:val="00E51BB3"/>
    <w:rsid w:val="00E52145"/>
    <w:rsid w:val="00E526F7"/>
    <w:rsid w:val="00E52A2F"/>
    <w:rsid w:val="00E53826"/>
    <w:rsid w:val="00E550D5"/>
    <w:rsid w:val="00E5559B"/>
    <w:rsid w:val="00E55D69"/>
    <w:rsid w:val="00E56DE2"/>
    <w:rsid w:val="00E56E38"/>
    <w:rsid w:val="00E57392"/>
    <w:rsid w:val="00E579C8"/>
    <w:rsid w:val="00E601AA"/>
    <w:rsid w:val="00E6093F"/>
    <w:rsid w:val="00E61007"/>
    <w:rsid w:val="00E61731"/>
    <w:rsid w:val="00E62047"/>
    <w:rsid w:val="00E624D5"/>
    <w:rsid w:val="00E642D8"/>
    <w:rsid w:val="00E6432B"/>
    <w:rsid w:val="00E6535C"/>
    <w:rsid w:val="00E6568A"/>
    <w:rsid w:val="00E65908"/>
    <w:rsid w:val="00E6633E"/>
    <w:rsid w:val="00E67064"/>
    <w:rsid w:val="00E672C8"/>
    <w:rsid w:val="00E67ADA"/>
    <w:rsid w:val="00E70240"/>
    <w:rsid w:val="00E70499"/>
    <w:rsid w:val="00E71603"/>
    <w:rsid w:val="00E716D4"/>
    <w:rsid w:val="00E716DD"/>
    <w:rsid w:val="00E724A8"/>
    <w:rsid w:val="00E73F2D"/>
    <w:rsid w:val="00E74240"/>
    <w:rsid w:val="00E745E3"/>
    <w:rsid w:val="00E74B48"/>
    <w:rsid w:val="00E750E0"/>
    <w:rsid w:val="00E75A79"/>
    <w:rsid w:val="00E765D8"/>
    <w:rsid w:val="00E76874"/>
    <w:rsid w:val="00E76D58"/>
    <w:rsid w:val="00E772EC"/>
    <w:rsid w:val="00E7735A"/>
    <w:rsid w:val="00E7775D"/>
    <w:rsid w:val="00E77AF9"/>
    <w:rsid w:val="00E77CF5"/>
    <w:rsid w:val="00E80DC5"/>
    <w:rsid w:val="00E81012"/>
    <w:rsid w:val="00E81237"/>
    <w:rsid w:val="00E81690"/>
    <w:rsid w:val="00E81936"/>
    <w:rsid w:val="00E81B58"/>
    <w:rsid w:val="00E81ED2"/>
    <w:rsid w:val="00E825CF"/>
    <w:rsid w:val="00E8374C"/>
    <w:rsid w:val="00E838EC"/>
    <w:rsid w:val="00E83D6E"/>
    <w:rsid w:val="00E84F74"/>
    <w:rsid w:val="00E8561E"/>
    <w:rsid w:val="00E85BC5"/>
    <w:rsid w:val="00E870E3"/>
    <w:rsid w:val="00E87372"/>
    <w:rsid w:val="00E874B4"/>
    <w:rsid w:val="00E87C7B"/>
    <w:rsid w:val="00E87D9D"/>
    <w:rsid w:val="00E900BF"/>
    <w:rsid w:val="00E900D6"/>
    <w:rsid w:val="00E90DB8"/>
    <w:rsid w:val="00E90DFA"/>
    <w:rsid w:val="00E9141E"/>
    <w:rsid w:val="00E9291A"/>
    <w:rsid w:val="00E9347B"/>
    <w:rsid w:val="00E93B84"/>
    <w:rsid w:val="00E940AB"/>
    <w:rsid w:val="00E9421D"/>
    <w:rsid w:val="00E94B56"/>
    <w:rsid w:val="00E95342"/>
    <w:rsid w:val="00E956F6"/>
    <w:rsid w:val="00E95946"/>
    <w:rsid w:val="00E961FF"/>
    <w:rsid w:val="00E9635A"/>
    <w:rsid w:val="00E96486"/>
    <w:rsid w:val="00E96924"/>
    <w:rsid w:val="00E96B44"/>
    <w:rsid w:val="00E96F25"/>
    <w:rsid w:val="00E96FE2"/>
    <w:rsid w:val="00EA0DA4"/>
    <w:rsid w:val="00EA1262"/>
    <w:rsid w:val="00EA2055"/>
    <w:rsid w:val="00EA21E8"/>
    <w:rsid w:val="00EA2413"/>
    <w:rsid w:val="00EA2983"/>
    <w:rsid w:val="00EA3040"/>
    <w:rsid w:val="00EA3792"/>
    <w:rsid w:val="00EA43EC"/>
    <w:rsid w:val="00EA4460"/>
    <w:rsid w:val="00EA44E8"/>
    <w:rsid w:val="00EA573B"/>
    <w:rsid w:val="00EA5A7C"/>
    <w:rsid w:val="00EA6201"/>
    <w:rsid w:val="00EA6271"/>
    <w:rsid w:val="00EA636B"/>
    <w:rsid w:val="00EA6C02"/>
    <w:rsid w:val="00EA6C5F"/>
    <w:rsid w:val="00EA77AA"/>
    <w:rsid w:val="00EA7F0C"/>
    <w:rsid w:val="00EB01EC"/>
    <w:rsid w:val="00EB06DD"/>
    <w:rsid w:val="00EB08FE"/>
    <w:rsid w:val="00EB1077"/>
    <w:rsid w:val="00EB14A0"/>
    <w:rsid w:val="00EB14A1"/>
    <w:rsid w:val="00EB2621"/>
    <w:rsid w:val="00EB27B5"/>
    <w:rsid w:val="00EB293A"/>
    <w:rsid w:val="00EB2A38"/>
    <w:rsid w:val="00EB2BB8"/>
    <w:rsid w:val="00EB307F"/>
    <w:rsid w:val="00EB39FA"/>
    <w:rsid w:val="00EB3FE2"/>
    <w:rsid w:val="00EB4FFD"/>
    <w:rsid w:val="00EB53E5"/>
    <w:rsid w:val="00EB5F5C"/>
    <w:rsid w:val="00EB65B1"/>
    <w:rsid w:val="00EB7212"/>
    <w:rsid w:val="00EB74B7"/>
    <w:rsid w:val="00EB770F"/>
    <w:rsid w:val="00EB7D69"/>
    <w:rsid w:val="00EB7DB8"/>
    <w:rsid w:val="00EC0150"/>
    <w:rsid w:val="00EC02E8"/>
    <w:rsid w:val="00EC055D"/>
    <w:rsid w:val="00EC05E2"/>
    <w:rsid w:val="00EC226A"/>
    <w:rsid w:val="00EC3397"/>
    <w:rsid w:val="00EC3845"/>
    <w:rsid w:val="00EC3AC0"/>
    <w:rsid w:val="00EC42BF"/>
    <w:rsid w:val="00EC51B8"/>
    <w:rsid w:val="00EC56FE"/>
    <w:rsid w:val="00EC609F"/>
    <w:rsid w:val="00EC6215"/>
    <w:rsid w:val="00EC6764"/>
    <w:rsid w:val="00EC681F"/>
    <w:rsid w:val="00EC699D"/>
    <w:rsid w:val="00EC6A1B"/>
    <w:rsid w:val="00EC6BC9"/>
    <w:rsid w:val="00EC70B7"/>
    <w:rsid w:val="00EC71FB"/>
    <w:rsid w:val="00EC75E6"/>
    <w:rsid w:val="00EC7EDA"/>
    <w:rsid w:val="00EC7F85"/>
    <w:rsid w:val="00EC7FD4"/>
    <w:rsid w:val="00ED041D"/>
    <w:rsid w:val="00ED0662"/>
    <w:rsid w:val="00ED069A"/>
    <w:rsid w:val="00ED0DF6"/>
    <w:rsid w:val="00ED19D3"/>
    <w:rsid w:val="00ED1C53"/>
    <w:rsid w:val="00ED29D1"/>
    <w:rsid w:val="00ED2A43"/>
    <w:rsid w:val="00ED2EC5"/>
    <w:rsid w:val="00ED38B7"/>
    <w:rsid w:val="00ED3B28"/>
    <w:rsid w:val="00ED4000"/>
    <w:rsid w:val="00ED44E0"/>
    <w:rsid w:val="00ED4A31"/>
    <w:rsid w:val="00ED4FCC"/>
    <w:rsid w:val="00ED4FDC"/>
    <w:rsid w:val="00ED5824"/>
    <w:rsid w:val="00ED5DE2"/>
    <w:rsid w:val="00ED5EE4"/>
    <w:rsid w:val="00ED6102"/>
    <w:rsid w:val="00ED62EF"/>
    <w:rsid w:val="00ED69DF"/>
    <w:rsid w:val="00ED7054"/>
    <w:rsid w:val="00ED73ED"/>
    <w:rsid w:val="00ED7F71"/>
    <w:rsid w:val="00EE0102"/>
    <w:rsid w:val="00EE0266"/>
    <w:rsid w:val="00EE0370"/>
    <w:rsid w:val="00EE04BD"/>
    <w:rsid w:val="00EE067F"/>
    <w:rsid w:val="00EE0747"/>
    <w:rsid w:val="00EE079D"/>
    <w:rsid w:val="00EE0C2B"/>
    <w:rsid w:val="00EE1375"/>
    <w:rsid w:val="00EE1615"/>
    <w:rsid w:val="00EE1A01"/>
    <w:rsid w:val="00EE2057"/>
    <w:rsid w:val="00EE2C07"/>
    <w:rsid w:val="00EE2E2A"/>
    <w:rsid w:val="00EE382A"/>
    <w:rsid w:val="00EE3B86"/>
    <w:rsid w:val="00EE3D0B"/>
    <w:rsid w:val="00EE3E59"/>
    <w:rsid w:val="00EE4B62"/>
    <w:rsid w:val="00EE509E"/>
    <w:rsid w:val="00EE52EF"/>
    <w:rsid w:val="00EE5410"/>
    <w:rsid w:val="00EE5E3B"/>
    <w:rsid w:val="00EE6451"/>
    <w:rsid w:val="00EE66F9"/>
    <w:rsid w:val="00EE7271"/>
    <w:rsid w:val="00EE799C"/>
    <w:rsid w:val="00EE7CDE"/>
    <w:rsid w:val="00EE7D7C"/>
    <w:rsid w:val="00EE7E93"/>
    <w:rsid w:val="00EF0211"/>
    <w:rsid w:val="00EF10CB"/>
    <w:rsid w:val="00EF1905"/>
    <w:rsid w:val="00EF2081"/>
    <w:rsid w:val="00EF2510"/>
    <w:rsid w:val="00EF283A"/>
    <w:rsid w:val="00EF31AD"/>
    <w:rsid w:val="00EF32D3"/>
    <w:rsid w:val="00EF33BD"/>
    <w:rsid w:val="00EF34DD"/>
    <w:rsid w:val="00EF354E"/>
    <w:rsid w:val="00EF387D"/>
    <w:rsid w:val="00EF3D2B"/>
    <w:rsid w:val="00EF3E14"/>
    <w:rsid w:val="00EF4E13"/>
    <w:rsid w:val="00EF5910"/>
    <w:rsid w:val="00EF71EE"/>
    <w:rsid w:val="00EF75B6"/>
    <w:rsid w:val="00EF7FD2"/>
    <w:rsid w:val="00F00112"/>
    <w:rsid w:val="00F00265"/>
    <w:rsid w:val="00F004E8"/>
    <w:rsid w:val="00F00962"/>
    <w:rsid w:val="00F00D92"/>
    <w:rsid w:val="00F010FA"/>
    <w:rsid w:val="00F01570"/>
    <w:rsid w:val="00F01AAA"/>
    <w:rsid w:val="00F02186"/>
    <w:rsid w:val="00F022C3"/>
    <w:rsid w:val="00F02334"/>
    <w:rsid w:val="00F02373"/>
    <w:rsid w:val="00F02A64"/>
    <w:rsid w:val="00F02FDF"/>
    <w:rsid w:val="00F03208"/>
    <w:rsid w:val="00F03426"/>
    <w:rsid w:val="00F03FFD"/>
    <w:rsid w:val="00F042E4"/>
    <w:rsid w:val="00F046E3"/>
    <w:rsid w:val="00F04827"/>
    <w:rsid w:val="00F0564D"/>
    <w:rsid w:val="00F058CD"/>
    <w:rsid w:val="00F0624E"/>
    <w:rsid w:val="00F06368"/>
    <w:rsid w:val="00F0725B"/>
    <w:rsid w:val="00F07466"/>
    <w:rsid w:val="00F07C17"/>
    <w:rsid w:val="00F105FF"/>
    <w:rsid w:val="00F10C30"/>
    <w:rsid w:val="00F112A5"/>
    <w:rsid w:val="00F118D9"/>
    <w:rsid w:val="00F11E6C"/>
    <w:rsid w:val="00F120C3"/>
    <w:rsid w:val="00F1235A"/>
    <w:rsid w:val="00F12497"/>
    <w:rsid w:val="00F12B7F"/>
    <w:rsid w:val="00F12F71"/>
    <w:rsid w:val="00F137F0"/>
    <w:rsid w:val="00F13FAA"/>
    <w:rsid w:val="00F14022"/>
    <w:rsid w:val="00F1416F"/>
    <w:rsid w:val="00F148AD"/>
    <w:rsid w:val="00F14D2C"/>
    <w:rsid w:val="00F150E6"/>
    <w:rsid w:val="00F15148"/>
    <w:rsid w:val="00F15477"/>
    <w:rsid w:val="00F15FB1"/>
    <w:rsid w:val="00F16604"/>
    <w:rsid w:val="00F168BF"/>
    <w:rsid w:val="00F16C2C"/>
    <w:rsid w:val="00F17486"/>
    <w:rsid w:val="00F1799E"/>
    <w:rsid w:val="00F17DF9"/>
    <w:rsid w:val="00F209A9"/>
    <w:rsid w:val="00F20D4D"/>
    <w:rsid w:val="00F20E55"/>
    <w:rsid w:val="00F20FDA"/>
    <w:rsid w:val="00F21300"/>
    <w:rsid w:val="00F21ABC"/>
    <w:rsid w:val="00F21B61"/>
    <w:rsid w:val="00F21EC5"/>
    <w:rsid w:val="00F21F40"/>
    <w:rsid w:val="00F21F76"/>
    <w:rsid w:val="00F2203C"/>
    <w:rsid w:val="00F22B65"/>
    <w:rsid w:val="00F238F2"/>
    <w:rsid w:val="00F23993"/>
    <w:rsid w:val="00F23A72"/>
    <w:rsid w:val="00F2474E"/>
    <w:rsid w:val="00F24BA4"/>
    <w:rsid w:val="00F25984"/>
    <w:rsid w:val="00F26514"/>
    <w:rsid w:val="00F26575"/>
    <w:rsid w:val="00F265A9"/>
    <w:rsid w:val="00F27373"/>
    <w:rsid w:val="00F2762A"/>
    <w:rsid w:val="00F278EF"/>
    <w:rsid w:val="00F30B20"/>
    <w:rsid w:val="00F316A1"/>
    <w:rsid w:val="00F31E3C"/>
    <w:rsid w:val="00F33316"/>
    <w:rsid w:val="00F3335F"/>
    <w:rsid w:val="00F33409"/>
    <w:rsid w:val="00F334B6"/>
    <w:rsid w:val="00F33A8A"/>
    <w:rsid w:val="00F33CAB"/>
    <w:rsid w:val="00F3459B"/>
    <w:rsid w:val="00F34735"/>
    <w:rsid w:val="00F34C82"/>
    <w:rsid w:val="00F34EBF"/>
    <w:rsid w:val="00F34F91"/>
    <w:rsid w:val="00F352D9"/>
    <w:rsid w:val="00F359E3"/>
    <w:rsid w:val="00F35B73"/>
    <w:rsid w:val="00F3644D"/>
    <w:rsid w:val="00F367C7"/>
    <w:rsid w:val="00F36A74"/>
    <w:rsid w:val="00F36CF4"/>
    <w:rsid w:val="00F37433"/>
    <w:rsid w:val="00F408C5"/>
    <w:rsid w:val="00F41A8B"/>
    <w:rsid w:val="00F41D7A"/>
    <w:rsid w:val="00F42531"/>
    <w:rsid w:val="00F425AC"/>
    <w:rsid w:val="00F427EB"/>
    <w:rsid w:val="00F44045"/>
    <w:rsid w:val="00F4456F"/>
    <w:rsid w:val="00F445CA"/>
    <w:rsid w:val="00F45D31"/>
    <w:rsid w:val="00F46206"/>
    <w:rsid w:val="00F46289"/>
    <w:rsid w:val="00F463F7"/>
    <w:rsid w:val="00F4694B"/>
    <w:rsid w:val="00F4786D"/>
    <w:rsid w:val="00F478A2"/>
    <w:rsid w:val="00F47F5D"/>
    <w:rsid w:val="00F50719"/>
    <w:rsid w:val="00F508E9"/>
    <w:rsid w:val="00F50BF5"/>
    <w:rsid w:val="00F51607"/>
    <w:rsid w:val="00F52098"/>
    <w:rsid w:val="00F52346"/>
    <w:rsid w:val="00F52535"/>
    <w:rsid w:val="00F52DEF"/>
    <w:rsid w:val="00F52EDC"/>
    <w:rsid w:val="00F5311C"/>
    <w:rsid w:val="00F54036"/>
    <w:rsid w:val="00F540CF"/>
    <w:rsid w:val="00F5427A"/>
    <w:rsid w:val="00F54ACA"/>
    <w:rsid w:val="00F54BEC"/>
    <w:rsid w:val="00F54EEE"/>
    <w:rsid w:val="00F55E59"/>
    <w:rsid w:val="00F55E9F"/>
    <w:rsid w:val="00F55EC3"/>
    <w:rsid w:val="00F560D3"/>
    <w:rsid w:val="00F56179"/>
    <w:rsid w:val="00F5628B"/>
    <w:rsid w:val="00F56806"/>
    <w:rsid w:val="00F56893"/>
    <w:rsid w:val="00F56AD0"/>
    <w:rsid w:val="00F56B3C"/>
    <w:rsid w:val="00F5749E"/>
    <w:rsid w:val="00F574CE"/>
    <w:rsid w:val="00F579F9"/>
    <w:rsid w:val="00F57B4D"/>
    <w:rsid w:val="00F6016E"/>
    <w:rsid w:val="00F60C5A"/>
    <w:rsid w:val="00F614A9"/>
    <w:rsid w:val="00F61A4D"/>
    <w:rsid w:val="00F62D6A"/>
    <w:rsid w:val="00F6342E"/>
    <w:rsid w:val="00F6350D"/>
    <w:rsid w:val="00F63887"/>
    <w:rsid w:val="00F63DB7"/>
    <w:rsid w:val="00F63F80"/>
    <w:rsid w:val="00F6440F"/>
    <w:rsid w:val="00F651AF"/>
    <w:rsid w:val="00F6542F"/>
    <w:rsid w:val="00F6574D"/>
    <w:rsid w:val="00F65824"/>
    <w:rsid w:val="00F65E0F"/>
    <w:rsid w:val="00F66097"/>
    <w:rsid w:val="00F66C44"/>
    <w:rsid w:val="00F66D9D"/>
    <w:rsid w:val="00F67249"/>
    <w:rsid w:val="00F70402"/>
    <w:rsid w:val="00F712B6"/>
    <w:rsid w:val="00F71837"/>
    <w:rsid w:val="00F71E9D"/>
    <w:rsid w:val="00F720B9"/>
    <w:rsid w:val="00F72199"/>
    <w:rsid w:val="00F7263D"/>
    <w:rsid w:val="00F72EC3"/>
    <w:rsid w:val="00F7334D"/>
    <w:rsid w:val="00F7367A"/>
    <w:rsid w:val="00F73885"/>
    <w:rsid w:val="00F73F39"/>
    <w:rsid w:val="00F7477C"/>
    <w:rsid w:val="00F748C9"/>
    <w:rsid w:val="00F74DA5"/>
    <w:rsid w:val="00F750E6"/>
    <w:rsid w:val="00F76644"/>
    <w:rsid w:val="00F766B3"/>
    <w:rsid w:val="00F76ADE"/>
    <w:rsid w:val="00F76F6B"/>
    <w:rsid w:val="00F77243"/>
    <w:rsid w:val="00F8064F"/>
    <w:rsid w:val="00F806DC"/>
    <w:rsid w:val="00F81197"/>
    <w:rsid w:val="00F814F3"/>
    <w:rsid w:val="00F81919"/>
    <w:rsid w:val="00F81AF5"/>
    <w:rsid w:val="00F828F9"/>
    <w:rsid w:val="00F836A8"/>
    <w:rsid w:val="00F839B3"/>
    <w:rsid w:val="00F83E87"/>
    <w:rsid w:val="00F848A5"/>
    <w:rsid w:val="00F84F4D"/>
    <w:rsid w:val="00F851C7"/>
    <w:rsid w:val="00F85AD0"/>
    <w:rsid w:val="00F86A7E"/>
    <w:rsid w:val="00F871F3"/>
    <w:rsid w:val="00F873C8"/>
    <w:rsid w:val="00F90524"/>
    <w:rsid w:val="00F907EF"/>
    <w:rsid w:val="00F9088A"/>
    <w:rsid w:val="00F90E87"/>
    <w:rsid w:val="00F91163"/>
    <w:rsid w:val="00F91345"/>
    <w:rsid w:val="00F91C41"/>
    <w:rsid w:val="00F9243F"/>
    <w:rsid w:val="00F92D5D"/>
    <w:rsid w:val="00F93ADE"/>
    <w:rsid w:val="00F942E8"/>
    <w:rsid w:val="00F9439A"/>
    <w:rsid w:val="00F9465A"/>
    <w:rsid w:val="00F94709"/>
    <w:rsid w:val="00F951F9"/>
    <w:rsid w:val="00F95A3E"/>
    <w:rsid w:val="00F95AB0"/>
    <w:rsid w:val="00F965E3"/>
    <w:rsid w:val="00F966B4"/>
    <w:rsid w:val="00F96ABD"/>
    <w:rsid w:val="00F96DC6"/>
    <w:rsid w:val="00F9730B"/>
    <w:rsid w:val="00F97578"/>
    <w:rsid w:val="00F97588"/>
    <w:rsid w:val="00F976BE"/>
    <w:rsid w:val="00FA0368"/>
    <w:rsid w:val="00FA0478"/>
    <w:rsid w:val="00FA0B65"/>
    <w:rsid w:val="00FA1CEB"/>
    <w:rsid w:val="00FA1DB2"/>
    <w:rsid w:val="00FA25E9"/>
    <w:rsid w:val="00FA2698"/>
    <w:rsid w:val="00FA2A22"/>
    <w:rsid w:val="00FA3058"/>
    <w:rsid w:val="00FA33E9"/>
    <w:rsid w:val="00FA3810"/>
    <w:rsid w:val="00FA46D8"/>
    <w:rsid w:val="00FA4C83"/>
    <w:rsid w:val="00FA4CED"/>
    <w:rsid w:val="00FA50B8"/>
    <w:rsid w:val="00FA5531"/>
    <w:rsid w:val="00FA56D3"/>
    <w:rsid w:val="00FA584A"/>
    <w:rsid w:val="00FA5D44"/>
    <w:rsid w:val="00FA6293"/>
    <w:rsid w:val="00FA6337"/>
    <w:rsid w:val="00FA6DEF"/>
    <w:rsid w:val="00FA706F"/>
    <w:rsid w:val="00FA7AB8"/>
    <w:rsid w:val="00FB058C"/>
    <w:rsid w:val="00FB0915"/>
    <w:rsid w:val="00FB1567"/>
    <w:rsid w:val="00FB1C2C"/>
    <w:rsid w:val="00FB1CBD"/>
    <w:rsid w:val="00FB28E6"/>
    <w:rsid w:val="00FB3509"/>
    <w:rsid w:val="00FB3B26"/>
    <w:rsid w:val="00FB3DC5"/>
    <w:rsid w:val="00FB41AD"/>
    <w:rsid w:val="00FB4785"/>
    <w:rsid w:val="00FB4E17"/>
    <w:rsid w:val="00FB50D7"/>
    <w:rsid w:val="00FB5544"/>
    <w:rsid w:val="00FB57C0"/>
    <w:rsid w:val="00FB5A58"/>
    <w:rsid w:val="00FB641E"/>
    <w:rsid w:val="00FB6502"/>
    <w:rsid w:val="00FB661C"/>
    <w:rsid w:val="00FB73A1"/>
    <w:rsid w:val="00FB7AE8"/>
    <w:rsid w:val="00FB7DCA"/>
    <w:rsid w:val="00FC057A"/>
    <w:rsid w:val="00FC0F00"/>
    <w:rsid w:val="00FC150C"/>
    <w:rsid w:val="00FC1B42"/>
    <w:rsid w:val="00FC1E4D"/>
    <w:rsid w:val="00FC23C2"/>
    <w:rsid w:val="00FC2455"/>
    <w:rsid w:val="00FC2ED6"/>
    <w:rsid w:val="00FC31F4"/>
    <w:rsid w:val="00FC3333"/>
    <w:rsid w:val="00FC3995"/>
    <w:rsid w:val="00FC3E85"/>
    <w:rsid w:val="00FC4075"/>
    <w:rsid w:val="00FC5465"/>
    <w:rsid w:val="00FC55A6"/>
    <w:rsid w:val="00FC59D7"/>
    <w:rsid w:val="00FC5B27"/>
    <w:rsid w:val="00FC64B0"/>
    <w:rsid w:val="00FC6E39"/>
    <w:rsid w:val="00FD02D3"/>
    <w:rsid w:val="00FD0501"/>
    <w:rsid w:val="00FD07EE"/>
    <w:rsid w:val="00FD0954"/>
    <w:rsid w:val="00FD11D2"/>
    <w:rsid w:val="00FD140C"/>
    <w:rsid w:val="00FD214A"/>
    <w:rsid w:val="00FD21EA"/>
    <w:rsid w:val="00FD24C6"/>
    <w:rsid w:val="00FD26E5"/>
    <w:rsid w:val="00FD272F"/>
    <w:rsid w:val="00FD2AE8"/>
    <w:rsid w:val="00FD2BCC"/>
    <w:rsid w:val="00FD2CDD"/>
    <w:rsid w:val="00FD2F21"/>
    <w:rsid w:val="00FD38B8"/>
    <w:rsid w:val="00FD44AF"/>
    <w:rsid w:val="00FD4E41"/>
    <w:rsid w:val="00FD4FFC"/>
    <w:rsid w:val="00FD52A7"/>
    <w:rsid w:val="00FD5BB4"/>
    <w:rsid w:val="00FD5C77"/>
    <w:rsid w:val="00FD5CCF"/>
    <w:rsid w:val="00FD5F10"/>
    <w:rsid w:val="00FD64D8"/>
    <w:rsid w:val="00FD65D8"/>
    <w:rsid w:val="00FD6701"/>
    <w:rsid w:val="00FD6A99"/>
    <w:rsid w:val="00FE0D0E"/>
    <w:rsid w:val="00FE0DB2"/>
    <w:rsid w:val="00FE0F84"/>
    <w:rsid w:val="00FE10BE"/>
    <w:rsid w:val="00FE20FB"/>
    <w:rsid w:val="00FE2333"/>
    <w:rsid w:val="00FE23E2"/>
    <w:rsid w:val="00FE30A4"/>
    <w:rsid w:val="00FE3240"/>
    <w:rsid w:val="00FE3EAC"/>
    <w:rsid w:val="00FE4539"/>
    <w:rsid w:val="00FE4C3F"/>
    <w:rsid w:val="00FE4E62"/>
    <w:rsid w:val="00FE4F48"/>
    <w:rsid w:val="00FE590D"/>
    <w:rsid w:val="00FE5FCE"/>
    <w:rsid w:val="00FE66AD"/>
    <w:rsid w:val="00FE6C65"/>
    <w:rsid w:val="00FE6D5D"/>
    <w:rsid w:val="00FE7F1C"/>
    <w:rsid w:val="00FF0CFC"/>
    <w:rsid w:val="00FF0E6E"/>
    <w:rsid w:val="00FF112B"/>
    <w:rsid w:val="00FF119F"/>
    <w:rsid w:val="00FF1252"/>
    <w:rsid w:val="00FF1A39"/>
    <w:rsid w:val="00FF2030"/>
    <w:rsid w:val="00FF285B"/>
    <w:rsid w:val="00FF2876"/>
    <w:rsid w:val="00FF2B7E"/>
    <w:rsid w:val="00FF2DCB"/>
    <w:rsid w:val="00FF2E00"/>
    <w:rsid w:val="00FF2F18"/>
    <w:rsid w:val="00FF3858"/>
    <w:rsid w:val="00FF3DC2"/>
    <w:rsid w:val="00FF421B"/>
    <w:rsid w:val="00FF467B"/>
    <w:rsid w:val="00FF485F"/>
    <w:rsid w:val="00FF49B9"/>
    <w:rsid w:val="00FF4F59"/>
    <w:rsid w:val="00FF58B8"/>
    <w:rsid w:val="00FF5F49"/>
    <w:rsid w:val="00FF6167"/>
    <w:rsid w:val="00FF66DA"/>
    <w:rsid w:val="00FF6FB2"/>
    <w:rsid w:val="00FF7365"/>
    <w:rsid w:val="00FF7410"/>
    <w:rsid w:val="00FF74FC"/>
    <w:rsid w:val="00FF768F"/>
    <w:rsid w:val="00FF78C0"/>
    <w:rsid w:val="00FF7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988CB8C"/>
  <w15:docId w15:val="{15370756-8236-4854-95DF-51B299F6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20" w:line="240" w:lineRule="exact"/>
        <w:ind w:firstLine="21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DAB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40A9B"/>
    <w:pPr>
      <w:numPr>
        <w:numId w:val="3"/>
      </w:numPr>
      <w:outlineLvl w:val="0"/>
    </w:pPr>
    <w:rPr>
      <w:bCs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840A9B"/>
    <w:pPr>
      <w:numPr>
        <w:ilvl w:val="1"/>
        <w:numId w:val="3"/>
      </w:numPr>
      <w:outlineLvl w:val="1"/>
    </w:pPr>
    <w:rPr>
      <w:bCs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840A9B"/>
    <w:pPr>
      <w:numPr>
        <w:ilvl w:val="2"/>
        <w:numId w:val="6"/>
      </w:numPr>
      <w:outlineLvl w:val="2"/>
    </w:pPr>
    <w:rPr>
      <w:bCs/>
    </w:rPr>
  </w:style>
  <w:style w:type="paragraph" w:styleId="Heading4">
    <w:name w:val="heading 4"/>
    <w:basedOn w:val="Normal"/>
    <w:link w:val="Heading4Char"/>
    <w:uiPriority w:val="9"/>
    <w:qFormat/>
    <w:rsid w:val="00840A9B"/>
    <w:pPr>
      <w:numPr>
        <w:ilvl w:val="3"/>
        <w:numId w:val="6"/>
      </w:numPr>
      <w:outlineLvl w:val="3"/>
    </w:pPr>
    <w:rPr>
      <w:snapToGrid w:val="0"/>
      <w:szCs w:val="20"/>
    </w:rPr>
  </w:style>
  <w:style w:type="paragraph" w:styleId="Heading5">
    <w:name w:val="heading 5"/>
    <w:basedOn w:val="Normal"/>
    <w:link w:val="Heading5Char"/>
    <w:uiPriority w:val="9"/>
    <w:qFormat/>
    <w:rsid w:val="00840A9B"/>
    <w:pPr>
      <w:numPr>
        <w:ilvl w:val="4"/>
        <w:numId w:val="6"/>
      </w:numPr>
      <w:outlineLvl w:val="4"/>
    </w:pPr>
    <w:rPr>
      <w:snapToGrid w:val="0"/>
      <w:szCs w:val="20"/>
    </w:rPr>
  </w:style>
  <w:style w:type="paragraph" w:styleId="Heading6">
    <w:name w:val="heading 6"/>
    <w:basedOn w:val="Normal"/>
    <w:link w:val="Heading6Char"/>
    <w:uiPriority w:val="9"/>
    <w:qFormat/>
    <w:rsid w:val="00840A9B"/>
    <w:pPr>
      <w:numPr>
        <w:ilvl w:val="5"/>
        <w:numId w:val="6"/>
      </w:numPr>
      <w:outlineLvl w:val="5"/>
    </w:pPr>
    <w:rPr>
      <w:snapToGrid w:val="0"/>
      <w:szCs w:val="20"/>
    </w:rPr>
  </w:style>
  <w:style w:type="paragraph" w:styleId="Heading7">
    <w:name w:val="heading 7"/>
    <w:basedOn w:val="Normal"/>
    <w:link w:val="Heading7Char"/>
    <w:uiPriority w:val="9"/>
    <w:qFormat/>
    <w:rsid w:val="00840A9B"/>
    <w:pPr>
      <w:numPr>
        <w:ilvl w:val="6"/>
        <w:numId w:val="6"/>
      </w:numPr>
      <w:outlineLvl w:val="6"/>
    </w:pPr>
    <w:rPr>
      <w:snapToGrid w:val="0"/>
      <w:szCs w:val="20"/>
    </w:rPr>
  </w:style>
  <w:style w:type="paragraph" w:styleId="Heading8">
    <w:name w:val="heading 8"/>
    <w:basedOn w:val="Normal"/>
    <w:link w:val="Heading8Char"/>
    <w:uiPriority w:val="9"/>
    <w:qFormat/>
    <w:rsid w:val="00840A9B"/>
    <w:pPr>
      <w:numPr>
        <w:ilvl w:val="7"/>
        <w:numId w:val="6"/>
      </w:numPr>
      <w:outlineLvl w:val="7"/>
    </w:pPr>
    <w:rPr>
      <w:snapToGrid w:val="0"/>
      <w:szCs w:val="20"/>
    </w:rPr>
  </w:style>
  <w:style w:type="paragraph" w:styleId="Heading9">
    <w:name w:val="heading 9"/>
    <w:basedOn w:val="Normal"/>
    <w:link w:val="Heading9Char"/>
    <w:uiPriority w:val="9"/>
    <w:qFormat/>
    <w:rsid w:val="00840A9B"/>
    <w:pPr>
      <w:numPr>
        <w:ilvl w:val="8"/>
        <w:numId w:val="6"/>
      </w:numPr>
      <w:outlineLvl w:val="8"/>
    </w:pPr>
    <w:rPr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A9B"/>
    <w:rPr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0A9B"/>
    <w:rPr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0A9B"/>
    <w:rPr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40A9B"/>
    <w:rPr>
      <w:snapToGrid w:val="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40A9B"/>
    <w:rPr>
      <w:snapToGrid w:val="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40A9B"/>
    <w:rPr>
      <w:snapToGrid w:val="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40A9B"/>
    <w:rPr>
      <w:snapToGrid w:val="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40A9B"/>
    <w:rPr>
      <w:snapToGrid w:val="0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40A9B"/>
    <w:rPr>
      <w:snapToGrid w:val="0"/>
      <w:sz w:val="24"/>
    </w:rPr>
  </w:style>
  <w:style w:type="character" w:customStyle="1" w:styleId="DocID">
    <w:name w:val="DocID"/>
    <w:basedOn w:val="DefaultParagraphFont"/>
    <w:semiHidden/>
    <w:rsid w:val="00840A9B"/>
    <w:rPr>
      <w:sz w:val="14"/>
    </w:rPr>
  </w:style>
  <w:style w:type="paragraph" w:styleId="Header">
    <w:name w:val="header"/>
    <w:basedOn w:val="Normal"/>
    <w:link w:val="HeaderChar"/>
    <w:uiPriority w:val="99"/>
    <w:unhideWhenUsed/>
    <w:rsid w:val="00840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A9B"/>
    <w:rPr>
      <w:rFonts w:ascii="Times New Roman" w:hAnsi="Times New Roman"/>
      <w:sz w:val="24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840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A9B"/>
    <w:rPr>
      <w:rFonts w:ascii="Times New Roman" w:hAnsi="Times New Roman"/>
      <w:sz w:val="24"/>
      <w:lang w:val="de-DE"/>
    </w:rPr>
  </w:style>
  <w:style w:type="paragraph" w:styleId="BodyText">
    <w:name w:val="Body Text"/>
    <w:basedOn w:val="Normal"/>
    <w:link w:val="BodyTextChar"/>
    <w:uiPriority w:val="99"/>
    <w:qFormat/>
    <w:rsid w:val="00840A9B"/>
  </w:style>
  <w:style w:type="character" w:customStyle="1" w:styleId="BodyTextChar">
    <w:name w:val="Body Text Char"/>
    <w:basedOn w:val="DefaultParagraphFont"/>
    <w:link w:val="BodyText"/>
    <w:uiPriority w:val="99"/>
    <w:rsid w:val="00840A9B"/>
    <w:rPr>
      <w:rFonts w:ascii="Times New Roman" w:hAnsi="Times New Roman"/>
      <w:sz w:val="24"/>
      <w:lang w:val="de-DE"/>
    </w:rPr>
  </w:style>
  <w:style w:type="paragraph" w:styleId="BodyText2">
    <w:name w:val="Body Text 2"/>
    <w:basedOn w:val="Normal"/>
    <w:link w:val="BodyText2Char"/>
    <w:qFormat/>
    <w:rsid w:val="00840A9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840A9B"/>
    <w:rPr>
      <w:rFonts w:ascii="Times New Roman" w:hAnsi="Times New Roman"/>
      <w:sz w:val="24"/>
      <w:lang w:val="de-DE"/>
    </w:rPr>
  </w:style>
  <w:style w:type="paragraph" w:styleId="BodyTextFirstIndent">
    <w:name w:val="Body Text First Indent"/>
    <w:basedOn w:val="Normal"/>
    <w:link w:val="BodyTextFirstIndentChar"/>
    <w:qFormat/>
    <w:rsid w:val="00840A9B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840A9B"/>
    <w:rPr>
      <w:rFonts w:ascii="Times New Roman" w:hAnsi="Times New Roman"/>
      <w:sz w:val="24"/>
      <w:lang w:val="de-DE"/>
    </w:rPr>
  </w:style>
  <w:style w:type="paragraph" w:styleId="ListBullet">
    <w:name w:val="List Bullet"/>
    <w:basedOn w:val="Normal"/>
    <w:qFormat/>
    <w:rsid w:val="00840A9B"/>
    <w:pPr>
      <w:numPr>
        <w:numId w:val="1"/>
      </w:numPr>
      <w:contextualSpacing/>
    </w:pPr>
  </w:style>
  <w:style w:type="paragraph" w:styleId="ListNumber">
    <w:name w:val="List Number"/>
    <w:basedOn w:val="Normal"/>
    <w:qFormat/>
    <w:rsid w:val="00840A9B"/>
    <w:pPr>
      <w:numPr>
        <w:numId w:val="2"/>
      </w:numPr>
      <w:contextualSpacing/>
    </w:pPr>
  </w:style>
  <w:style w:type="paragraph" w:styleId="ListContinue">
    <w:name w:val="List Continue"/>
    <w:basedOn w:val="Normal"/>
    <w:qFormat/>
    <w:rsid w:val="00840A9B"/>
    <w:pPr>
      <w:ind w:left="720"/>
    </w:pPr>
  </w:style>
  <w:style w:type="paragraph" w:styleId="Title">
    <w:name w:val="Title"/>
    <w:basedOn w:val="Normal"/>
    <w:next w:val="BodyTextFirstIndent"/>
    <w:link w:val="TitleChar"/>
    <w:uiPriority w:val="10"/>
    <w:qFormat/>
    <w:rsid w:val="00840A9B"/>
    <w:pPr>
      <w:keepNext/>
      <w:jc w:val="center"/>
    </w:pPr>
    <w:rPr>
      <w:b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A9B"/>
    <w:rPr>
      <w:rFonts w:ascii="Times New Roman" w:eastAsia="Times New Roman" w:hAnsi="Times New Roman" w:cs="Times New Roman"/>
      <w:b/>
      <w:kern w:val="28"/>
      <w:sz w:val="24"/>
      <w:szCs w:val="52"/>
      <w:lang w:val="de-DE"/>
    </w:rPr>
  </w:style>
  <w:style w:type="paragraph" w:customStyle="1" w:styleId="TitleLeft">
    <w:name w:val="Title Left"/>
    <w:basedOn w:val="Normal"/>
    <w:next w:val="BodyTextFirstIndent"/>
    <w:uiPriority w:val="10"/>
    <w:qFormat/>
    <w:rsid w:val="00840A9B"/>
    <w:pPr>
      <w:keepNext/>
    </w:pPr>
    <w:rPr>
      <w:b/>
    </w:rPr>
  </w:style>
  <w:style w:type="paragraph" w:styleId="BlockText">
    <w:name w:val="Block Text"/>
    <w:basedOn w:val="Normal"/>
    <w:rsid w:val="00840A9B"/>
    <w:pPr>
      <w:ind w:left="1440" w:right="1440"/>
    </w:pPr>
    <w:rPr>
      <w:iCs/>
    </w:rPr>
  </w:style>
  <w:style w:type="table" w:styleId="TableGrid">
    <w:name w:val="Table Grid"/>
    <w:basedOn w:val="TableNormal"/>
    <w:uiPriority w:val="59"/>
    <w:rsid w:val="00840A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Normal"/>
    <w:semiHidden/>
    <w:unhideWhenUsed/>
    <w:qFormat/>
    <w:rsid w:val="00840A9B"/>
    <w:pPr>
      <w:jc w:val="center"/>
    </w:pPr>
    <w:rPr>
      <w:b/>
      <w:szCs w:val="20"/>
    </w:rPr>
  </w:style>
  <w:style w:type="paragraph" w:customStyle="1" w:styleId="TOCPage">
    <w:name w:val="TOC Page"/>
    <w:basedOn w:val="Normal"/>
    <w:semiHidden/>
    <w:unhideWhenUsed/>
    <w:rsid w:val="00840A9B"/>
    <w:pPr>
      <w:jc w:val="right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40A9B"/>
    <w:pPr>
      <w:tabs>
        <w:tab w:val="left" w:leader="dot" w:pos="720"/>
        <w:tab w:val="right" w:leader="dot" w:pos="9360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840A9B"/>
    <w:pPr>
      <w:tabs>
        <w:tab w:val="left" w:leader="dot" w:pos="1440"/>
        <w:tab w:val="right" w:leader="dot" w:pos="9360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0A9B"/>
    <w:pPr>
      <w:tabs>
        <w:tab w:val="left" w:leader="dot" w:pos="2160"/>
        <w:tab w:val="right" w:leader="dot" w:pos="9360"/>
      </w:tabs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0A9B"/>
    <w:pPr>
      <w:tabs>
        <w:tab w:val="left" w:leader="dot" w:pos="2880"/>
        <w:tab w:val="right" w:leader="dot" w:pos="9360"/>
      </w:tabs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0A9B"/>
    <w:pPr>
      <w:tabs>
        <w:tab w:val="left" w:leader="dot" w:pos="3600"/>
        <w:tab w:val="right" w:leader="dot" w:pos="9360"/>
      </w:tabs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0A9B"/>
    <w:pPr>
      <w:tabs>
        <w:tab w:val="left" w:leader="dot" w:pos="4320"/>
        <w:tab w:val="right" w:leader="dot" w:pos="9360"/>
      </w:tabs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0A9B"/>
    <w:pPr>
      <w:tabs>
        <w:tab w:val="left" w:leader="dot" w:pos="5040"/>
        <w:tab w:val="right" w:leader="dot" w:pos="9360"/>
      </w:tabs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0A9B"/>
    <w:pPr>
      <w:tabs>
        <w:tab w:val="left" w:leader="dot" w:pos="5760"/>
        <w:tab w:val="right" w:leader="dot" w:pos="9360"/>
      </w:tabs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0A9B"/>
    <w:pPr>
      <w:tabs>
        <w:tab w:val="left" w:leader="dot" w:pos="5760"/>
        <w:tab w:val="right" w:leader="dot" w:pos="9360"/>
      </w:tabs>
      <w:ind w:left="5760" w:hanging="720"/>
    </w:pPr>
  </w:style>
  <w:style w:type="paragraph" w:styleId="FootnoteText">
    <w:name w:val="footnote text"/>
    <w:basedOn w:val="Normal"/>
    <w:link w:val="FootnoteTextChar"/>
    <w:uiPriority w:val="99"/>
    <w:unhideWhenUsed/>
    <w:rsid w:val="006C3482"/>
    <w:rPr>
      <w:rFonts w:ascii="Century Schoolbook" w:hAnsi="Century Schoolbook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3482"/>
    <w:rPr>
      <w:rFonts w:ascii="Century Schoolbook" w:hAnsi="Century Schoolbook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40A9B"/>
  </w:style>
  <w:style w:type="character" w:styleId="FootnoteReference">
    <w:name w:val="footnote reference"/>
    <w:aliases w:val="a Footnote Reference,Style 18,Ref,de nota al pie"/>
    <w:basedOn w:val="DefaultParagraphFont"/>
    <w:uiPriority w:val="99"/>
    <w:unhideWhenUsed/>
    <w:rsid w:val="00840A9B"/>
    <w:rPr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0A9B"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rsid w:val="00840A9B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840A9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0A9B"/>
    <w:rPr>
      <w:rFonts w:ascii="Times New Roman" w:hAnsi="Times New Roman"/>
      <w:sz w:val="24"/>
      <w:lang w:val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0A9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0A9B"/>
    <w:rPr>
      <w:rFonts w:ascii="Times New Roman" w:hAnsi="Times New Roman"/>
      <w:sz w:val="24"/>
      <w:lang w:val="de-DE"/>
    </w:rPr>
  </w:style>
  <w:style w:type="paragraph" w:styleId="NoSpacing">
    <w:name w:val="No Spacing"/>
    <w:uiPriority w:val="1"/>
    <w:qFormat/>
    <w:rsid w:val="00840A9B"/>
    <w:rPr>
      <w:sz w:val="24"/>
      <w:szCs w:val="24"/>
      <w:lang w:val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0A9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0A9B"/>
  </w:style>
  <w:style w:type="paragraph" w:styleId="BodyTextFirstIndent2">
    <w:name w:val="Body Text First Indent 2"/>
    <w:basedOn w:val="Normal"/>
    <w:link w:val="BodyTextFirstIndent2Char"/>
    <w:qFormat/>
    <w:rsid w:val="00840A9B"/>
    <w:pPr>
      <w:spacing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rsid w:val="00840A9B"/>
  </w:style>
  <w:style w:type="paragraph" w:customStyle="1" w:styleId="scblock">
    <w:name w:val="scblock"/>
    <w:basedOn w:val="Normal"/>
    <w:next w:val="sctext2"/>
    <w:rsid w:val="00840A9B"/>
    <w:pPr>
      <w:widowControl w:val="0"/>
      <w:spacing w:line="280" w:lineRule="exact"/>
      <w:ind w:left="504"/>
    </w:pPr>
    <w:rPr>
      <w:rFonts w:ascii="Century Schoolbook" w:hAnsi="Century Schoolbook"/>
      <w:szCs w:val="20"/>
    </w:rPr>
  </w:style>
  <w:style w:type="paragraph" w:customStyle="1" w:styleId="sctext2">
    <w:name w:val="sctext2"/>
    <w:basedOn w:val="sctext"/>
    <w:next w:val="sctext"/>
    <w:rsid w:val="00840A9B"/>
    <w:pPr>
      <w:ind w:firstLine="0"/>
    </w:pPr>
  </w:style>
  <w:style w:type="paragraph" w:customStyle="1" w:styleId="sctext">
    <w:name w:val="sctext"/>
    <w:basedOn w:val="Normal"/>
    <w:rsid w:val="00840A9B"/>
    <w:pPr>
      <w:spacing w:line="280" w:lineRule="exact"/>
    </w:pPr>
    <w:rPr>
      <w:rFonts w:ascii="Century Schoolbook" w:hAnsi="Century Schoolbook"/>
      <w:szCs w:val="20"/>
    </w:rPr>
  </w:style>
  <w:style w:type="paragraph" w:customStyle="1" w:styleId="scfoot">
    <w:name w:val="scfoot"/>
    <w:basedOn w:val="FootnoteText"/>
    <w:rsid w:val="00840A9B"/>
  </w:style>
  <w:style w:type="paragraph" w:customStyle="1" w:styleId="scfoot2">
    <w:name w:val="scfoot2"/>
    <w:basedOn w:val="scfoot"/>
    <w:next w:val="scfoot"/>
    <w:rsid w:val="00840A9B"/>
    <w:pPr>
      <w:spacing w:before="0"/>
      <w:ind w:firstLine="0"/>
    </w:pPr>
  </w:style>
  <w:style w:type="paragraph" w:customStyle="1" w:styleId="scfootblock">
    <w:name w:val="scfootblock"/>
    <w:basedOn w:val="Normal"/>
    <w:next w:val="scfoot2"/>
    <w:rsid w:val="00840A9B"/>
    <w:pPr>
      <w:ind w:left="360"/>
    </w:pPr>
    <w:rPr>
      <w:rFonts w:ascii="Century Schoolbook" w:hAnsi="Century Schoolbook"/>
      <w:sz w:val="20"/>
      <w:szCs w:val="20"/>
    </w:rPr>
  </w:style>
  <w:style w:type="paragraph" w:customStyle="1" w:styleId="schead1">
    <w:name w:val="schead1"/>
    <w:basedOn w:val="Heading1"/>
    <w:next w:val="sctext"/>
    <w:rsid w:val="00840A9B"/>
    <w:pPr>
      <w:keepNext/>
      <w:keepLines/>
      <w:numPr>
        <w:numId w:val="6"/>
      </w:numPr>
      <w:spacing w:line="280" w:lineRule="exact"/>
    </w:pPr>
    <w:rPr>
      <w:rFonts w:ascii="Century Schoolbook" w:hAnsi="Century Schoolbook"/>
      <w:b/>
      <w:bCs w:val="0"/>
      <w:caps/>
      <w:snapToGrid w:val="0"/>
      <w:szCs w:val="20"/>
    </w:rPr>
  </w:style>
  <w:style w:type="paragraph" w:customStyle="1" w:styleId="schead2">
    <w:name w:val="schead2"/>
    <w:basedOn w:val="Heading2"/>
    <w:next w:val="sctext"/>
    <w:rsid w:val="00840A9B"/>
    <w:pPr>
      <w:keepNext/>
      <w:keepLines/>
      <w:numPr>
        <w:numId w:val="6"/>
      </w:numPr>
      <w:spacing w:line="280" w:lineRule="exact"/>
    </w:pPr>
    <w:rPr>
      <w:rFonts w:ascii="Century Schoolbook" w:hAnsi="Century Schoolbook"/>
      <w:b/>
      <w:bCs w:val="0"/>
      <w:snapToGrid w:val="0"/>
      <w:szCs w:val="20"/>
    </w:rPr>
  </w:style>
  <w:style w:type="paragraph" w:customStyle="1" w:styleId="schead3">
    <w:name w:val="schead3"/>
    <w:basedOn w:val="schead2"/>
    <w:next w:val="sctext"/>
    <w:rsid w:val="00840A9B"/>
    <w:pPr>
      <w:numPr>
        <w:ilvl w:val="0"/>
        <w:numId w:val="5"/>
      </w:numPr>
      <w:tabs>
        <w:tab w:val="left" w:pos="1238"/>
      </w:tabs>
      <w:ind w:left="1238" w:hanging="331"/>
      <w:jc w:val="left"/>
      <w:outlineLvl w:val="2"/>
    </w:pPr>
  </w:style>
  <w:style w:type="paragraph" w:customStyle="1" w:styleId="scpage">
    <w:name w:val="scpage"/>
    <w:basedOn w:val="BodyText"/>
    <w:next w:val="Normal"/>
    <w:rsid w:val="00840A9B"/>
    <w:pPr>
      <w:spacing w:line="280" w:lineRule="exact"/>
      <w:jc w:val="right"/>
    </w:pPr>
    <w:rPr>
      <w:rFonts w:ascii="Century Schoolbook" w:hAnsi="Century Schoolbook"/>
      <w:szCs w:val="20"/>
    </w:rPr>
  </w:style>
  <w:style w:type="paragraph" w:customStyle="1" w:styleId="sctitle">
    <w:name w:val="sctitle"/>
    <w:basedOn w:val="Title"/>
    <w:next w:val="sctext"/>
    <w:rsid w:val="00840A9B"/>
    <w:pPr>
      <w:keepLines/>
      <w:spacing w:before="240" w:after="120" w:line="280" w:lineRule="exact"/>
      <w:outlineLvl w:val="0"/>
    </w:pPr>
    <w:rPr>
      <w:rFonts w:ascii="Century Schoolbook" w:hAnsi="Century Schoolbook"/>
      <w:caps/>
      <w:kern w:val="0"/>
      <w:szCs w:val="20"/>
    </w:rPr>
  </w:style>
  <w:style w:type="paragraph" w:customStyle="1" w:styleId="sctbltitle">
    <w:name w:val="sctbltitle"/>
    <w:basedOn w:val="sctitle"/>
    <w:next w:val="scpage"/>
    <w:rsid w:val="00840A9B"/>
    <w:pPr>
      <w:spacing w:before="0" w:after="0"/>
    </w:pPr>
  </w:style>
  <w:style w:type="paragraph" w:customStyle="1" w:styleId="sctoc1">
    <w:name w:val="sctoc1"/>
    <w:basedOn w:val="Normal"/>
    <w:rsid w:val="00840A9B"/>
    <w:pPr>
      <w:tabs>
        <w:tab w:val="right" w:leader="dot" w:pos="5328"/>
        <w:tab w:val="right" w:pos="5976"/>
      </w:tabs>
      <w:spacing w:after="120" w:line="280" w:lineRule="exact"/>
      <w:ind w:left="216" w:right="648" w:hanging="216"/>
    </w:pPr>
    <w:rPr>
      <w:rFonts w:ascii="Century Schoolbook" w:hAnsi="Century Schoolbook"/>
      <w:caps/>
      <w:szCs w:val="20"/>
    </w:rPr>
  </w:style>
  <w:style w:type="paragraph" w:customStyle="1" w:styleId="sctoa">
    <w:name w:val="sctoa"/>
    <w:basedOn w:val="sctoc1"/>
    <w:rsid w:val="00840A9B"/>
    <w:pPr>
      <w:keepLines/>
      <w:spacing w:before="0" w:after="0"/>
      <w:ind w:left="720"/>
    </w:pPr>
    <w:rPr>
      <w:caps w:val="0"/>
    </w:rPr>
  </w:style>
  <w:style w:type="paragraph" w:customStyle="1" w:styleId="sctoasec">
    <w:name w:val="sctoasec"/>
    <w:basedOn w:val="scpage"/>
    <w:next w:val="sctoa"/>
    <w:rsid w:val="00840A9B"/>
    <w:pPr>
      <w:tabs>
        <w:tab w:val="left" w:pos="5443"/>
      </w:tabs>
      <w:spacing w:after="120"/>
      <w:jc w:val="left"/>
    </w:pPr>
  </w:style>
  <w:style w:type="paragraph" w:customStyle="1" w:styleId="sctoc2">
    <w:name w:val="sctoc2"/>
    <w:basedOn w:val="sctoc1"/>
    <w:rsid w:val="00840A9B"/>
    <w:pPr>
      <w:numPr>
        <w:numId w:val="4"/>
      </w:numPr>
      <w:spacing w:before="0"/>
    </w:pPr>
  </w:style>
  <w:style w:type="paragraph" w:customStyle="1" w:styleId="sctoc3">
    <w:name w:val="sctoc3"/>
    <w:basedOn w:val="sctoc2"/>
    <w:rsid w:val="00840A9B"/>
    <w:pPr>
      <w:numPr>
        <w:numId w:val="0"/>
      </w:numPr>
      <w:ind w:left="792" w:hanging="288"/>
    </w:pPr>
    <w:rPr>
      <w:caps w:val="0"/>
    </w:rPr>
  </w:style>
  <w:style w:type="character" w:styleId="Hyperlink">
    <w:name w:val="Hyperlink"/>
    <w:basedOn w:val="DefaultParagraphFont"/>
    <w:uiPriority w:val="99"/>
    <w:unhideWhenUsed/>
    <w:rsid w:val="00840A9B"/>
    <w:rPr>
      <w:color w:val="0000FF"/>
      <w:u w:val="single"/>
    </w:rPr>
  </w:style>
  <w:style w:type="paragraph" w:customStyle="1" w:styleId="sctoaCAC">
    <w:name w:val="sctoaCAC"/>
    <w:basedOn w:val="sctoa"/>
    <w:qFormat/>
    <w:rsid w:val="00E74240"/>
    <w:pPr>
      <w:tabs>
        <w:tab w:val="clear" w:pos="5328"/>
        <w:tab w:val="right" w:leader="dot" w:pos="5400"/>
      </w:tabs>
      <w:spacing w:after="200"/>
    </w:pPr>
  </w:style>
  <w:style w:type="paragraph" w:customStyle="1" w:styleId="sctoasecCAC">
    <w:name w:val="sctoasecCAC"/>
    <w:basedOn w:val="sctoasec"/>
    <w:qFormat/>
    <w:rsid w:val="00E74240"/>
    <w:pPr>
      <w:spacing w:after="200"/>
    </w:pPr>
    <w:rPr>
      <w:u w:val="single"/>
    </w:rPr>
  </w:style>
  <w:style w:type="paragraph" w:customStyle="1" w:styleId="sctextCAC">
    <w:name w:val="sctextCAC"/>
    <w:basedOn w:val="sctext"/>
    <w:qFormat/>
    <w:rsid w:val="007A3DAB"/>
    <w:pPr>
      <w:ind w:firstLine="432"/>
    </w:pPr>
  </w:style>
  <w:style w:type="paragraph" w:customStyle="1" w:styleId="scblockCAC">
    <w:name w:val="scblockCAC"/>
    <w:basedOn w:val="scblock"/>
    <w:qFormat/>
    <w:rsid w:val="007A3DA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6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2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6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6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673"/>
    <w:rPr>
      <w:b/>
      <w:bCs/>
    </w:rPr>
  </w:style>
  <w:style w:type="paragraph" w:styleId="Revision">
    <w:name w:val="Revision"/>
    <w:hidden/>
    <w:uiPriority w:val="99"/>
    <w:semiHidden/>
    <w:rsid w:val="004E3E9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4F0E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E4F0E"/>
    <w:rPr>
      <w:color w:val="800080" w:themeColor="followedHyperlink"/>
      <w:u w:val="single"/>
    </w:rPr>
  </w:style>
  <w:style w:type="character" w:customStyle="1" w:styleId="highlight">
    <w:name w:val="highlight"/>
    <w:basedOn w:val="DefaultParagraphFont"/>
    <w:rsid w:val="007146A7"/>
  </w:style>
  <w:style w:type="character" w:customStyle="1" w:styleId="headertext">
    <w:name w:val="headertext"/>
    <w:basedOn w:val="DefaultParagraphFont"/>
    <w:rsid w:val="007146A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E6A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1B7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1239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09DC"/>
    <w:rPr>
      <w:color w:val="605E5C"/>
      <w:shd w:val="clear" w:color="auto" w:fill="E1DFDD"/>
    </w:rPr>
  </w:style>
  <w:style w:type="paragraph" w:customStyle="1" w:styleId="Style3">
    <w:name w:val="Style3"/>
    <w:basedOn w:val="Normal"/>
    <w:rsid w:val="002756DD"/>
    <w:pPr>
      <w:spacing w:before="0" w:line="240" w:lineRule="auto"/>
      <w:ind w:firstLine="0"/>
      <w:jc w:val="left"/>
    </w:pPr>
    <w:rPr>
      <w:rFonts w:ascii="Bookman Old Style" w:hAnsi="Bookman Old Style" w:cs="Arial"/>
      <w:noProof/>
      <w:szCs w:val="20"/>
    </w:rPr>
  </w:style>
  <w:style w:type="paragraph" w:customStyle="1" w:styleId="Style4">
    <w:name w:val="Style4"/>
    <w:basedOn w:val="Normal"/>
    <w:rsid w:val="002756DD"/>
    <w:pPr>
      <w:spacing w:before="0" w:line="240" w:lineRule="auto"/>
      <w:ind w:firstLine="0"/>
      <w:jc w:val="left"/>
    </w:pPr>
    <w:rPr>
      <w:rFonts w:ascii="Bookman Old Style" w:hAnsi="Bookman Old Style"/>
      <w:noProof/>
    </w:rPr>
  </w:style>
  <w:style w:type="character" w:customStyle="1" w:styleId="term">
    <w:name w:val="term"/>
    <w:basedOn w:val="DefaultParagraphFont"/>
    <w:rsid w:val="002756DD"/>
  </w:style>
  <w:style w:type="character" w:customStyle="1" w:styleId="pmterms3">
    <w:name w:val="pmterms3"/>
    <w:basedOn w:val="DefaultParagraphFont"/>
    <w:rsid w:val="002756DD"/>
  </w:style>
  <w:style w:type="character" w:styleId="PageNumber">
    <w:name w:val="page number"/>
    <w:basedOn w:val="DefaultParagraphFont"/>
    <w:rsid w:val="002756DD"/>
  </w:style>
  <w:style w:type="character" w:customStyle="1" w:styleId="term1">
    <w:name w:val="term1"/>
    <w:rsid w:val="002756DD"/>
    <w:rPr>
      <w:b/>
      <w:bCs/>
    </w:rPr>
  </w:style>
  <w:style w:type="character" w:customStyle="1" w:styleId="68emarialclsubordinates">
    <w:name w:val="68emarialclsubordinates"/>
    <w:rsid w:val="002756DD"/>
    <w:rPr>
      <w:rFonts w:ascii="Arial" w:hAnsi="Arial" w:cs="Arial" w:hint="default"/>
      <w:color w:val="636363"/>
      <w:sz w:val="16"/>
      <w:szCs w:val="16"/>
    </w:rPr>
  </w:style>
  <w:style w:type="character" w:customStyle="1" w:styleId="searchterm3">
    <w:name w:val="searchterm3"/>
    <w:rsid w:val="002756DD"/>
    <w:rPr>
      <w:b/>
      <w:bCs/>
      <w:shd w:val="clear" w:color="auto" w:fill="FFFF00"/>
    </w:rPr>
  </w:style>
  <w:style w:type="paragraph" w:customStyle="1" w:styleId="MediumList2-Accent41">
    <w:name w:val="Medium List 2 - Accent 41"/>
    <w:basedOn w:val="Normal"/>
    <w:uiPriority w:val="34"/>
    <w:qFormat/>
    <w:rsid w:val="002756DD"/>
    <w:pPr>
      <w:spacing w:before="0" w:line="240" w:lineRule="auto"/>
      <w:ind w:left="720" w:firstLine="0"/>
      <w:jc w:val="left"/>
    </w:pPr>
    <w:rPr>
      <w:rFonts w:ascii="Century Schoolbook" w:hAnsi="Century Schoolbook"/>
    </w:rPr>
  </w:style>
  <w:style w:type="character" w:customStyle="1" w:styleId="bestsection1">
    <w:name w:val="bestsection1"/>
    <w:rsid w:val="002756DD"/>
    <w:rPr>
      <w:color w:val="FF0000"/>
    </w:rPr>
  </w:style>
  <w:style w:type="character" w:customStyle="1" w:styleId="documentbody1">
    <w:name w:val="documentbody1"/>
    <w:rsid w:val="002756DD"/>
    <w:rPr>
      <w:rFonts w:ascii="Verdana" w:hAnsi="Verdana" w:hint="default"/>
      <w:sz w:val="19"/>
      <w:szCs w:val="19"/>
    </w:rPr>
  </w:style>
  <w:style w:type="character" w:customStyle="1" w:styleId="documentbody">
    <w:name w:val="documentbody"/>
    <w:basedOn w:val="DefaultParagraphFont"/>
    <w:rsid w:val="002756DD"/>
  </w:style>
  <w:style w:type="paragraph" w:customStyle="1" w:styleId="Default">
    <w:name w:val="Default"/>
    <w:rsid w:val="002756DD"/>
    <w:pPr>
      <w:autoSpaceDE w:val="0"/>
      <w:autoSpaceDN w:val="0"/>
      <w:adjustRightInd w:val="0"/>
      <w:spacing w:before="0" w:line="240" w:lineRule="auto"/>
      <w:ind w:firstLine="0"/>
      <w:jc w:val="left"/>
    </w:pPr>
    <w:rPr>
      <w:rFonts w:ascii="Century Schoolbook" w:hAnsi="Century Schoolbook"/>
      <w:color w:val="000000"/>
      <w:sz w:val="24"/>
      <w:szCs w:val="24"/>
    </w:rPr>
  </w:style>
  <w:style w:type="character" w:customStyle="1" w:styleId="sc-ex">
    <w:name w:val="sc-ex"/>
    <w:basedOn w:val="DefaultParagraphFont"/>
    <w:rsid w:val="002756DD"/>
  </w:style>
  <w:style w:type="paragraph" w:customStyle="1" w:styleId="ColorfulShading-Accent31">
    <w:name w:val="Colorful Shading - Accent 31"/>
    <w:basedOn w:val="Normal"/>
    <w:uiPriority w:val="34"/>
    <w:qFormat/>
    <w:rsid w:val="002756DD"/>
    <w:pPr>
      <w:spacing w:before="0" w:line="240" w:lineRule="auto"/>
      <w:ind w:left="720" w:firstLine="0"/>
      <w:jc w:val="left"/>
    </w:pPr>
    <w:rPr>
      <w:rFonts w:ascii="Century Schoolbook" w:hAnsi="Century Schoolbook"/>
    </w:rPr>
  </w:style>
  <w:style w:type="paragraph" w:customStyle="1" w:styleId="CoverCenter">
    <w:name w:val="Cover: Center"/>
    <w:aliases w:val="cc"/>
    <w:basedOn w:val="Normal"/>
    <w:rsid w:val="002756DD"/>
    <w:pPr>
      <w:keepLines/>
      <w:spacing w:line="240" w:lineRule="auto"/>
      <w:ind w:firstLine="0"/>
      <w:jc w:val="center"/>
    </w:pPr>
    <w:rPr>
      <w:rFonts w:eastAsia="SimSun"/>
      <w:b/>
      <w:szCs w:val="28"/>
      <w:lang w:eastAsia="zh-CN" w:bidi="he-IL"/>
    </w:rPr>
  </w:style>
  <w:style w:type="paragraph" w:customStyle="1" w:styleId="HeadingCenterTOC">
    <w:name w:val="Heading: CenterTOC"/>
    <w:aliases w:val="ct"/>
    <w:basedOn w:val="Normal"/>
    <w:next w:val="Normal"/>
    <w:rsid w:val="002756DD"/>
    <w:pPr>
      <w:keepNext/>
      <w:keepLines/>
      <w:spacing w:before="0" w:after="120" w:line="240" w:lineRule="auto"/>
      <w:ind w:firstLine="0"/>
      <w:jc w:val="center"/>
      <w:outlineLvl w:val="0"/>
    </w:pPr>
    <w:rPr>
      <w:rFonts w:ascii="Century Schoolbook" w:eastAsia="SimSun" w:hAnsi="Century Schoolbook"/>
      <w:b/>
      <w:szCs w:val="22"/>
      <w:lang w:eastAsia="zh-CN" w:bidi="he-IL"/>
    </w:rPr>
  </w:style>
  <w:style w:type="paragraph" w:customStyle="1" w:styleId="StyleBlockTextLeft0After0pt">
    <w:name w:val="Style Block Text + Left:  0&quot; After:  0 pt"/>
    <w:basedOn w:val="BlockText"/>
    <w:rsid w:val="002756DD"/>
    <w:pPr>
      <w:spacing w:before="0" w:line="240" w:lineRule="auto"/>
      <w:ind w:left="0" w:right="0" w:firstLine="0"/>
      <w:jc w:val="left"/>
    </w:pPr>
    <w:rPr>
      <w:iCs w:val="0"/>
      <w:sz w:val="28"/>
      <w:szCs w:val="20"/>
    </w:rPr>
  </w:style>
  <w:style w:type="character" w:styleId="Emphasis">
    <w:name w:val="Emphasis"/>
    <w:uiPriority w:val="20"/>
    <w:qFormat/>
    <w:rsid w:val="002756DD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BA0348"/>
  </w:style>
  <w:style w:type="table" w:customStyle="1" w:styleId="TableGrid1">
    <w:name w:val="Table Grid1"/>
    <w:basedOn w:val="TableNormal"/>
    <w:next w:val="TableGrid"/>
    <w:uiPriority w:val="59"/>
    <w:rsid w:val="00BA0348"/>
    <w:rPr>
      <w:rFonts w:ascii="Century Schoolbook" w:hAnsi="Century Schoolbook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03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A0348"/>
  </w:style>
  <w:style w:type="numbering" w:customStyle="1" w:styleId="NoList2">
    <w:name w:val="No List2"/>
    <w:next w:val="NoList"/>
    <w:uiPriority w:val="99"/>
    <w:semiHidden/>
    <w:unhideWhenUsed/>
    <w:rsid w:val="00F951F9"/>
  </w:style>
  <w:style w:type="table" w:customStyle="1" w:styleId="TableGrid2">
    <w:name w:val="Table Grid2"/>
    <w:basedOn w:val="TableNormal"/>
    <w:next w:val="TableGrid"/>
    <w:uiPriority w:val="59"/>
    <w:rsid w:val="00F951F9"/>
    <w:rPr>
      <w:rFonts w:ascii="Century Schoolbook" w:hAnsi="Century Schoolbook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8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2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8" w:color="E0E0E0"/>
            <w:right w:val="none" w:sz="0" w:space="0" w:color="auto"/>
          </w:divBdr>
        </w:div>
      </w:divsChild>
    </w:div>
    <w:div w:id="239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8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8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15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8" w:color="E0E0E0"/>
            <w:right w:val="none" w:sz="0" w:space="0" w:color="auto"/>
          </w:divBdr>
        </w:div>
      </w:divsChild>
    </w:div>
    <w:div w:id="7739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6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05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5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1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idley\washington,%20dc\DC%20Supre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58CB8-CF50-4659-B6B9-CA342C57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 Supreme</Template>
  <TotalTime>0</TotalTime>
  <Pages>42</Pages>
  <Words>9191</Words>
  <Characters>51286</Characters>
  <Application>Microsoft Office Word</Application>
  <DocSecurity>0</DocSecurity>
  <Lines>1282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Sidley Austin LLP</Company>
  <LinksUpToDate>false</LinksUpToDate>
  <CharactersWithSpaces>60265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rluce</dc:creator>
  <cp:keywords/>
  <dc:description/>
  <cp:lastModifiedBy>Brian Frazelle</cp:lastModifiedBy>
  <cp:revision>2</cp:revision>
  <cp:lastPrinted>2025-11-14T00:07:00Z</cp:lastPrinted>
  <dcterms:created xsi:type="dcterms:W3CDTF">2025-11-14T16:01:00Z</dcterms:created>
  <dcterms:modified xsi:type="dcterms:W3CDTF">2025-11-14T16:01:00Z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  <property fmtid="{D5CDD505-2E9C-101B-9397-08002B2CF9AE}" pid="3" name="DOCID">
    <vt:lpwstr> </vt:lpwstr>
  </property>
  <property fmtid="{D5CDD505-2E9C-101B-9397-08002B2CF9AE}" pid="4" name="_NewReviewCycle">
    <vt:lpwstr/>
  </property>
</Properties>
</file>